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FECBA">
      <w:pPr>
        <w:pStyle w:val="18"/>
        <w:jc w:val="center"/>
        <w:rPr>
          <w:rFonts w:hint="eastAsia" w:ascii="宋体" w:hAnsi="宋体" w:eastAsia="宋体" w:cs="宋体"/>
          <w:color w:val="auto"/>
          <w:highlight w:val="none"/>
          <w:lang w:val="en-US" w:eastAsia="zh-CN"/>
        </w:rPr>
      </w:pPr>
    </w:p>
    <w:p w14:paraId="592E3B58">
      <w:pPr>
        <w:pStyle w:val="18"/>
        <w:jc w:val="center"/>
        <w:rPr>
          <w:rFonts w:hint="eastAsia" w:ascii="宋体" w:hAnsi="宋体" w:eastAsia="宋体" w:cs="宋体"/>
          <w:color w:val="auto"/>
          <w:highlight w:val="none"/>
          <w:lang w:val="en-US" w:eastAsia="zh-CN"/>
        </w:rPr>
      </w:pPr>
    </w:p>
    <w:p w14:paraId="52061206">
      <w:pPr>
        <w:pStyle w:val="18"/>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color w:val="auto"/>
          <w:sz w:val="72"/>
          <w:szCs w:val="72"/>
          <w:highlight w:val="none"/>
          <w:lang w:eastAsia="zh-CN"/>
        </w:rPr>
      </w:pPr>
      <w:bookmarkStart w:id="0" w:name="_Toc30521"/>
      <w:bookmarkStart w:id="1" w:name="_Toc22077"/>
      <w:r>
        <w:rPr>
          <w:rFonts w:hint="eastAsia" w:ascii="宋体" w:hAnsi="宋体" w:eastAsia="宋体" w:cs="宋体"/>
          <w:b/>
          <w:color w:val="auto"/>
          <w:sz w:val="72"/>
          <w:szCs w:val="72"/>
          <w:highlight w:val="none"/>
          <w:lang w:eastAsia="zh-CN"/>
        </w:rPr>
        <w:t>湄洲湾职业技术学院</w:t>
      </w:r>
    </w:p>
    <w:p w14:paraId="72265E27">
      <w:pPr>
        <w:pStyle w:val="18"/>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auto"/>
          <w:highlight w:val="none"/>
        </w:rPr>
      </w:pPr>
      <w:r>
        <w:rPr>
          <w:rFonts w:hint="eastAsia" w:ascii="宋体" w:hAnsi="宋体" w:eastAsia="宋体" w:cs="宋体"/>
          <w:b/>
          <w:color w:val="auto"/>
          <w:sz w:val="72"/>
          <w:szCs w:val="72"/>
          <w:highlight w:val="none"/>
        </w:rPr>
        <w:t>竞争性磋商文件</w:t>
      </w:r>
      <w:bookmarkEnd w:id="0"/>
      <w:bookmarkEnd w:id="1"/>
    </w:p>
    <w:p w14:paraId="09562265">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48"/>
          <w:highlight w:val="none"/>
        </w:rPr>
      </w:pPr>
    </w:p>
    <w:p w14:paraId="235F207B">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48"/>
          <w:highlight w:val="none"/>
        </w:rPr>
        <w:t>（服务类）</w:t>
      </w:r>
    </w:p>
    <w:p w14:paraId="460914E8">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28"/>
          <w:highlight w:val="none"/>
        </w:rPr>
      </w:pPr>
    </w:p>
    <w:p w14:paraId="493BDB6A">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28"/>
          <w:highlight w:val="none"/>
        </w:rPr>
      </w:pPr>
    </w:p>
    <w:p w14:paraId="25160A82">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32"/>
          <w:szCs w:val="21"/>
          <w:highlight w:val="none"/>
        </w:rPr>
      </w:pPr>
    </w:p>
    <w:p w14:paraId="246AB558">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32"/>
          <w:szCs w:val="21"/>
          <w:highlight w:val="none"/>
        </w:rPr>
      </w:pPr>
    </w:p>
    <w:p w14:paraId="69720FBA">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32"/>
          <w:szCs w:val="21"/>
          <w:highlight w:val="none"/>
        </w:rPr>
      </w:pPr>
    </w:p>
    <w:p w14:paraId="2F4EE6C6">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36"/>
          <w:szCs w:val="36"/>
          <w:highlight w:val="yellow"/>
          <w:shd w:val="clear" w:color="auto" w:fill="FFFFFF"/>
          <w:lang w:eastAsia="zh-CN"/>
        </w:rPr>
      </w:pPr>
      <w:r>
        <w:rPr>
          <w:rFonts w:hint="eastAsia" w:ascii="宋体" w:hAnsi="宋体" w:eastAsia="宋体" w:cs="宋体"/>
          <w:b/>
          <w:color w:val="auto"/>
          <w:sz w:val="32"/>
          <w:szCs w:val="21"/>
          <w:highlight w:val="none"/>
        </w:rPr>
        <w:t>项目名称：</w:t>
      </w:r>
      <w:r>
        <w:rPr>
          <w:rFonts w:hint="eastAsia" w:ascii="宋体" w:hAnsi="宋体" w:eastAsia="宋体" w:cs="宋体"/>
          <w:b/>
          <w:sz w:val="36"/>
          <w:szCs w:val="36"/>
          <w:highlight w:val="none"/>
          <w:shd w:val="clear" w:color="auto" w:fill="FFFFFF"/>
          <w:lang w:eastAsia="zh-CN"/>
        </w:rPr>
        <w:t>湄洲湾职业技术学院职业生涯规划培训</w:t>
      </w:r>
    </w:p>
    <w:p w14:paraId="37102805">
      <w:pPr>
        <w:pStyle w:val="18"/>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auto"/>
          <w:sz w:val="21"/>
          <w:szCs w:val="21"/>
          <w:highlight w:val="none"/>
          <w:lang w:eastAsia="zh-CN"/>
        </w:rPr>
      </w:pPr>
      <w:bookmarkStart w:id="2" w:name="_Toc2396"/>
      <w:bookmarkStart w:id="3" w:name="_Toc5123"/>
      <w:r>
        <w:rPr>
          <w:rFonts w:hint="eastAsia" w:ascii="宋体" w:hAnsi="宋体" w:eastAsia="宋体" w:cs="宋体"/>
          <w:b/>
          <w:color w:val="auto"/>
          <w:sz w:val="32"/>
          <w:szCs w:val="21"/>
          <w:highlight w:val="none"/>
        </w:rPr>
        <w:t>项目编号：</w:t>
      </w:r>
      <w:bookmarkEnd w:id="2"/>
      <w:bookmarkEnd w:id="3"/>
      <w:r>
        <w:rPr>
          <w:rFonts w:hint="eastAsia" w:ascii="宋体" w:hAnsi="宋体" w:eastAsia="宋体" w:cs="宋体"/>
          <w:b/>
          <w:color w:val="auto"/>
          <w:sz w:val="32"/>
          <w:szCs w:val="21"/>
          <w:highlight w:val="none"/>
          <w:lang w:eastAsia="zh-CN"/>
        </w:rPr>
        <w:t>ZYTPT[CS]2024021</w:t>
      </w:r>
    </w:p>
    <w:p w14:paraId="1F1D7998">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28"/>
          <w:highlight w:val="none"/>
        </w:rPr>
      </w:pPr>
    </w:p>
    <w:p w14:paraId="517B4134">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28"/>
          <w:highlight w:val="none"/>
        </w:rPr>
      </w:pPr>
    </w:p>
    <w:p w14:paraId="768900BD">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28"/>
          <w:highlight w:val="none"/>
        </w:rPr>
      </w:pPr>
    </w:p>
    <w:p w14:paraId="5CC5181F">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28"/>
          <w:highlight w:val="none"/>
        </w:rPr>
      </w:pPr>
    </w:p>
    <w:p w14:paraId="72A7CBC2">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采购人：</w:t>
      </w:r>
      <w:r>
        <w:rPr>
          <w:rFonts w:hint="eastAsia" w:ascii="宋体" w:hAnsi="宋体" w:eastAsia="宋体" w:cs="宋体"/>
          <w:b/>
          <w:color w:val="auto"/>
          <w:sz w:val="28"/>
          <w:highlight w:val="none"/>
          <w:lang w:eastAsia="zh-CN"/>
        </w:rPr>
        <w:t>湄洲湾职业技术学院</w:t>
      </w:r>
    </w:p>
    <w:p w14:paraId="023510BC">
      <w:pPr>
        <w:pStyle w:val="18"/>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auto"/>
          <w:highlight w:val="none"/>
          <w:lang w:eastAsia="zh-CN"/>
        </w:rPr>
      </w:pPr>
      <w:bookmarkStart w:id="4" w:name="_Toc8969"/>
      <w:bookmarkStart w:id="5" w:name="_Toc5807"/>
      <w:r>
        <w:rPr>
          <w:rFonts w:hint="eastAsia" w:ascii="宋体" w:hAnsi="宋体" w:eastAsia="宋体" w:cs="宋体"/>
          <w:b/>
          <w:color w:val="auto"/>
          <w:sz w:val="28"/>
          <w:highlight w:val="none"/>
        </w:rPr>
        <w:t>代理机构：</w:t>
      </w:r>
      <w:r>
        <w:rPr>
          <w:rFonts w:hint="eastAsia" w:ascii="宋体" w:hAnsi="宋体" w:eastAsia="宋体" w:cs="宋体"/>
          <w:b/>
          <w:color w:val="auto"/>
          <w:sz w:val="28"/>
          <w:highlight w:val="none"/>
          <w:lang w:eastAsia="zh-CN"/>
        </w:rPr>
        <w:t>福建省中亿通招标咨询有限公司</w:t>
      </w:r>
      <w:bookmarkEnd w:id="4"/>
      <w:bookmarkEnd w:id="5"/>
    </w:p>
    <w:p w14:paraId="6FAC7960">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编制时间：2024年</w:t>
      </w:r>
      <w:r>
        <w:rPr>
          <w:rFonts w:hint="eastAsia" w:ascii="宋体" w:hAnsi="宋体" w:eastAsia="宋体" w:cs="宋体"/>
          <w:b/>
          <w:color w:val="auto"/>
          <w:sz w:val="28"/>
          <w:highlight w:val="none"/>
          <w:lang w:val="en-US" w:eastAsia="zh-CN"/>
        </w:rPr>
        <w:t>10月</w:t>
      </w:r>
    </w:p>
    <w:p w14:paraId="6827BDB2">
      <w:pP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br w:type="page"/>
      </w:r>
    </w:p>
    <w:sdt>
      <w:sdtPr>
        <w:rPr>
          <w:rFonts w:hint="eastAsia" w:ascii="宋体" w:hAnsi="宋体" w:eastAsia="宋体" w:cs="宋体"/>
          <w:b/>
          <w:bCs/>
          <w:color w:val="auto"/>
          <w:kern w:val="2"/>
          <w:sz w:val="28"/>
          <w:szCs w:val="28"/>
          <w:highlight w:val="none"/>
          <w:lang w:val="en-US" w:eastAsia="zh-CN" w:bidi="ar-SA"/>
        </w:rPr>
        <w:id w:val="147472808"/>
        <w15:color w:val="DBDBDB"/>
        <w:docPartObj>
          <w:docPartGallery w:val="Table of Contents"/>
          <w:docPartUnique/>
        </w:docPartObj>
      </w:sdtPr>
      <w:sdtEndPr>
        <w:rPr>
          <w:rFonts w:hint="eastAsia" w:ascii="宋体" w:hAnsi="宋体" w:eastAsia="宋体" w:cs="宋体"/>
          <w:b/>
          <w:bCs/>
          <w:color w:val="auto"/>
          <w:kern w:val="2"/>
          <w:sz w:val="28"/>
          <w:szCs w:val="28"/>
          <w:highlight w:val="none"/>
          <w:lang w:val="en-US" w:eastAsia="zh-CN" w:bidi="ar-SA"/>
        </w:rPr>
      </w:sdtEndPr>
      <w:sdtContent>
        <w:p w14:paraId="49D8825B">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目录</w:t>
          </w:r>
        </w:p>
        <w:p w14:paraId="79FD60D2">
          <w:pPr>
            <w:pStyle w:val="21"/>
            <w:tabs>
              <w:tab w:val="right" w:leader="dot" w:pos="830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p>
        <w:p w14:paraId="65D19721">
          <w:pPr>
            <w:pStyle w:val="21"/>
            <w:tabs>
              <w:tab w:val="right" w:leader="dot" w:pos="830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_Toc17685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采购邀请书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_Toc17685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5D7DA14">
          <w:pPr>
            <w:pStyle w:val="21"/>
            <w:tabs>
              <w:tab w:val="right" w:leader="dot" w:pos="8300"/>
            </w:tabs>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_Toc6001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竞争性磋商须知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7</w:t>
          </w:r>
        </w:p>
        <w:p w14:paraId="069C9F3F">
          <w:pPr>
            <w:pStyle w:val="21"/>
            <w:tabs>
              <w:tab w:val="right" w:leader="dot" w:pos="8300"/>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_Toc9633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采购内容及要求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35</w:t>
          </w:r>
        </w:p>
        <w:p w14:paraId="4F325753">
          <w:pPr>
            <w:pStyle w:val="21"/>
            <w:tabs>
              <w:tab w:val="right" w:leader="dot" w:pos="8300"/>
            </w:tabs>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_Toc20854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合同主要条款及格式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_Toc20854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1</w:t>
          </w:r>
        </w:p>
        <w:p w14:paraId="4AC4466C">
          <w:pPr>
            <w:pStyle w:val="21"/>
            <w:tabs>
              <w:tab w:val="right" w:leader="dot" w:pos="8300"/>
            </w:tabs>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_Toc22584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首次响应文件格式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47</w:t>
          </w:r>
        </w:p>
        <w:p w14:paraId="43A421F4">
          <w:pPr>
            <w:pStyle w:val="21"/>
            <w:tabs>
              <w:tab w:val="right" w:leader="dot" w:pos="8300"/>
            </w:tabs>
            <w:rPr>
              <w:rFonts w:hint="eastAsia" w:ascii="宋体" w:hAnsi="宋体" w:eastAsia="宋体" w:cs="宋体"/>
              <w:color w:val="auto"/>
              <w:sz w:val="28"/>
              <w:szCs w:val="28"/>
              <w:highlight w:val="none"/>
            </w:rPr>
          </w:pPr>
        </w:p>
        <w:p w14:paraId="114CA11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sdtContent>
    </w:sdt>
    <w:p w14:paraId="4ECDF4F1">
      <w:pPr>
        <w:pStyle w:val="18"/>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 </w:t>
      </w:r>
    </w:p>
    <w:p w14:paraId="3C3E5BCA">
      <w:pPr>
        <w:pStyle w:val="18"/>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9ED9343">
      <w:pPr>
        <w:pStyle w:val="18"/>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auto"/>
          <w:highlight w:val="none"/>
        </w:rPr>
      </w:pPr>
      <w:bookmarkStart w:id="6" w:name="_Toc17685"/>
      <w:bookmarkStart w:id="7" w:name="_Toc6982"/>
      <w:bookmarkStart w:id="8" w:name="_Toc15289"/>
      <w:r>
        <w:rPr>
          <w:rFonts w:hint="eastAsia" w:ascii="宋体" w:hAnsi="宋体" w:eastAsia="宋体" w:cs="宋体"/>
          <w:b/>
          <w:color w:val="auto"/>
          <w:sz w:val="36"/>
          <w:highlight w:val="none"/>
        </w:rPr>
        <w:t>第一章 采购邀请书</w:t>
      </w:r>
      <w:bookmarkEnd w:id="6"/>
      <w:bookmarkEnd w:id="7"/>
      <w:bookmarkEnd w:id="8"/>
    </w:p>
    <w:p w14:paraId="566A0FDC">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1"/>
        <w:rPr>
          <w:rFonts w:hint="eastAsia" w:ascii="宋体" w:hAnsi="宋体" w:eastAsia="宋体" w:cs="宋体"/>
          <w:color w:val="auto"/>
          <w:sz w:val="24"/>
          <w:szCs w:val="24"/>
          <w:highlight w:val="none"/>
        </w:rPr>
      </w:pPr>
      <w:bookmarkStart w:id="9" w:name="_Toc23485"/>
      <w:bookmarkStart w:id="10" w:name="_Toc32404"/>
      <w:r>
        <w:rPr>
          <w:rFonts w:hint="eastAsia" w:ascii="宋体" w:hAnsi="宋体" w:eastAsia="宋体" w:cs="宋体"/>
          <w:b/>
          <w:color w:val="auto"/>
          <w:sz w:val="24"/>
          <w:szCs w:val="24"/>
          <w:highlight w:val="none"/>
        </w:rPr>
        <w:t>竞争性磋商采购公告</w:t>
      </w:r>
      <w:bookmarkEnd w:id="9"/>
      <w:bookmarkEnd w:id="10"/>
    </w:p>
    <w:p w14:paraId="3138DE96">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湄洲湾职业技术学院</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已根据采购相关法律法规，经相应程序确定采用</w:t>
      </w:r>
      <w:r>
        <w:rPr>
          <w:rFonts w:hint="eastAsia" w:ascii="宋体" w:hAnsi="宋体" w:eastAsia="宋体" w:cs="宋体"/>
          <w:color w:val="auto"/>
          <w:sz w:val="24"/>
          <w:szCs w:val="24"/>
          <w:highlight w:val="none"/>
          <w:u w:val="single"/>
        </w:rPr>
        <w:t xml:space="preserve"> 竞争性磋商 </w:t>
      </w:r>
      <w:r>
        <w:rPr>
          <w:rFonts w:hint="eastAsia" w:ascii="宋体" w:hAnsi="宋体" w:eastAsia="宋体" w:cs="宋体"/>
          <w:color w:val="auto"/>
          <w:sz w:val="24"/>
          <w:szCs w:val="24"/>
          <w:highlight w:val="none"/>
        </w:rPr>
        <w:t xml:space="preserve">方式组织 </w:t>
      </w:r>
      <w:r>
        <w:rPr>
          <w:rFonts w:hint="eastAsia" w:ascii="宋体" w:hAnsi="宋体" w:eastAsia="宋体" w:cs="宋体"/>
          <w:color w:val="auto"/>
          <w:sz w:val="24"/>
          <w:szCs w:val="24"/>
          <w:highlight w:val="none"/>
          <w:u w:val="single"/>
          <w:lang w:eastAsia="zh-CN"/>
        </w:rPr>
        <w:t>湄洲湾职业技术学院职业生涯规划培训</w:t>
      </w:r>
      <w:r>
        <w:rPr>
          <w:rFonts w:hint="eastAsia" w:ascii="宋体" w:hAnsi="宋体" w:eastAsia="宋体" w:cs="宋体"/>
          <w:color w:val="auto"/>
          <w:sz w:val="24"/>
          <w:szCs w:val="24"/>
          <w:highlight w:val="none"/>
        </w:rPr>
        <w:t xml:space="preserve">（以下简称：“本项目”）的采购活动， 现欢迎国内合格的供应商前来参加。 本项目由采购人委托 </w:t>
      </w:r>
      <w:r>
        <w:rPr>
          <w:rFonts w:hint="eastAsia" w:ascii="宋体" w:hAnsi="宋体" w:eastAsia="宋体" w:cs="宋体"/>
          <w:color w:val="auto"/>
          <w:sz w:val="24"/>
          <w:szCs w:val="24"/>
          <w:highlight w:val="none"/>
          <w:u w:val="single"/>
          <w:lang w:eastAsia="zh-CN"/>
        </w:rPr>
        <w:t>福建省中亿通招标咨询有限公司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开展竞争性磋商活动。</w:t>
      </w:r>
    </w:p>
    <w:p w14:paraId="4AC00784">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1.项目名称：</w:t>
      </w:r>
      <w:r>
        <w:rPr>
          <w:rFonts w:hint="eastAsia" w:ascii="宋体" w:hAnsi="宋体" w:eastAsia="宋体" w:cs="宋体"/>
          <w:b/>
          <w:color w:val="auto"/>
          <w:sz w:val="24"/>
          <w:szCs w:val="24"/>
          <w:highlight w:val="none"/>
          <w:lang w:eastAsia="zh-CN"/>
        </w:rPr>
        <w:t>湄洲湾职业技术学院职业生涯规划培训</w:t>
      </w:r>
    </w:p>
    <w:p w14:paraId="527EC8F7">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 xml:space="preserve">2.项目编号： </w:t>
      </w:r>
      <w:r>
        <w:rPr>
          <w:rFonts w:hint="eastAsia" w:ascii="宋体" w:hAnsi="宋体" w:eastAsia="宋体" w:cs="宋体"/>
          <w:b/>
          <w:color w:val="auto"/>
          <w:sz w:val="24"/>
          <w:szCs w:val="24"/>
          <w:highlight w:val="none"/>
          <w:lang w:eastAsia="zh-CN"/>
        </w:rPr>
        <w:t>ZYTPT[CS]2024021</w:t>
      </w:r>
    </w:p>
    <w:p w14:paraId="245957AC">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.采购内容及要求：</w:t>
      </w:r>
    </w:p>
    <w:p w14:paraId="78178932">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采购包1</w:t>
      </w:r>
    </w:p>
    <w:p w14:paraId="14F12DD2">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采购包预算金额（元）: </w:t>
      </w:r>
      <w:r>
        <w:rPr>
          <w:rFonts w:hint="eastAsia" w:ascii="宋体" w:hAnsi="宋体" w:eastAsia="宋体" w:cs="宋体"/>
          <w:color w:val="auto"/>
          <w:sz w:val="24"/>
          <w:szCs w:val="24"/>
          <w:highlight w:val="none"/>
          <w:lang w:val="en-US" w:eastAsia="zh-CN"/>
        </w:rPr>
        <w:t>1410</w:t>
      </w:r>
      <w:r>
        <w:rPr>
          <w:rFonts w:hint="eastAsia" w:ascii="宋体" w:hAnsi="宋体" w:eastAsia="宋体" w:cs="宋体"/>
          <w:color w:val="auto"/>
          <w:sz w:val="24"/>
          <w:szCs w:val="24"/>
          <w:highlight w:val="none"/>
        </w:rPr>
        <w:t>00.00</w:t>
      </w:r>
    </w:p>
    <w:p w14:paraId="51D59953">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采购包最高限价（元）: </w:t>
      </w:r>
      <w:r>
        <w:rPr>
          <w:rFonts w:hint="eastAsia" w:ascii="宋体" w:hAnsi="宋体" w:eastAsia="宋体" w:cs="宋体"/>
          <w:color w:val="auto"/>
          <w:sz w:val="24"/>
          <w:szCs w:val="24"/>
          <w:highlight w:val="none"/>
          <w:lang w:val="en-US" w:eastAsia="zh-CN"/>
        </w:rPr>
        <w:t>1410</w:t>
      </w:r>
      <w:r>
        <w:rPr>
          <w:rFonts w:hint="eastAsia" w:ascii="宋体" w:hAnsi="宋体" w:eastAsia="宋体" w:cs="宋体"/>
          <w:color w:val="auto"/>
          <w:sz w:val="24"/>
          <w:szCs w:val="24"/>
          <w:highlight w:val="none"/>
        </w:rPr>
        <w:t>00.00</w:t>
      </w:r>
    </w:p>
    <w:p w14:paraId="002B24A0">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w:t>
      </w:r>
      <w:r>
        <w:rPr>
          <w:rFonts w:hint="eastAsia" w:ascii="宋体" w:hAnsi="宋体" w:eastAsia="宋体" w:cs="宋体"/>
          <w:color w:val="auto"/>
          <w:sz w:val="24"/>
          <w:szCs w:val="24"/>
          <w:highlight w:val="none"/>
          <w:lang w:val="en-US" w:eastAsia="zh-CN"/>
        </w:rPr>
        <w:t>1400</w:t>
      </w:r>
      <w:r>
        <w:rPr>
          <w:rFonts w:hint="eastAsia" w:ascii="宋体" w:hAnsi="宋体" w:eastAsia="宋体" w:cs="宋体"/>
          <w:color w:val="auto"/>
          <w:sz w:val="24"/>
          <w:szCs w:val="24"/>
          <w:highlight w:val="none"/>
        </w:rPr>
        <w:t>.00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1"/>
        <w:gridCol w:w="2786"/>
        <w:gridCol w:w="696"/>
        <w:gridCol w:w="1733"/>
        <w:gridCol w:w="893"/>
        <w:gridCol w:w="1330"/>
        <w:gridCol w:w="1475"/>
      </w:tblGrid>
      <w:tr w14:paraId="73AFB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6" w:hRule="atLeast"/>
        </w:trPr>
        <w:tc>
          <w:tcPr>
            <w:tcW w:w="0" w:type="auto"/>
            <w:vAlign w:val="center"/>
          </w:tcPr>
          <w:p w14:paraId="1CA30FCB">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0" w:type="auto"/>
            <w:vAlign w:val="center"/>
          </w:tcPr>
          <w:p w14:paraId="3637B1C2">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tc>
        <w:tc>
          <w:tcPr>
            <w:tcW w:w="0" w:type="auto"/>
            <w:vAlign w:val="center"/>
          </w:tcPr>
          <w:p w14:paraId="7A8D1399">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vAlign w:val="center"/>
          </w:tcPr>
          <w:p w14:paraId="65F6A62D">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0" w:type="auto"/>
            <w:vAlign w:val="center"/>
          </w:tcPr>
          <w:p w14:paraId="7803103C">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0" w:type="auto"/>
            <w:vAlign w:val="center"/>
          </w:tcPr>
          <w:p w14:paraId="6274005C">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0" w:type="auto"/>
            <w:vAlign w:val="center"/>
          </w:tcPr>
          <w:p w14:paraId="7B75884F">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4091E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2" w:hRule="atLeast"/>
        </w:trPr>
        <w:tc>
          <w:tcPr>
            <w:tcW w:w="0" w:type="auto"/>
            <w:vAlign w:val="center"/>
          </w:tcPr>
          <w:p w14:paraId="27BA0B47">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vAlign w:val="center"/>
          </w:tcPr>
          <w:p w14:paraId="7A4221A5">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湄洲湾职业技术学院职业生涯规划培训</w:t>
            </w:r>
          </w:p>
        </w:tc>
        <w:tc>
          <w:tcPr>
            <w:tcW w:w="0" w:type="auto"/>
            <w:vAlign w:val="center"/>
          </w:tcPr>
          <w:p w14:paraId="6A380D75">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0" w:type="auto"/>
            <w:vAlign w:val="center"/>
          </w:tcPr>
          <w:p w14:paraId="1D1B1F65">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1410</w:t>
            </w:r>
            <w:r>
              <w:rPr>
                <w:rFonts w:hint="eastAsia" w:ascii="宋体" w:hAnsi="宋体" w:eastAsia="宋体" w:cs="宋体"/>
                <w:color w:val="auto"/>
                <w:sz w:val="24"/>
                <w:szCs w:val="24"/>
                <w:highlight w:val="none"/>
              </w:rPr>
              <w:t>00.00</w:t>
            </w:r>
          </w:p>
        </w:tc>
        <w:tc>
          <w:tcPr>
            <w:tcW w:w="0" w:type="auto"/>
            <w:vAlign w:val="center"/>
          </w:tcPr>
          <w:p w14:paraId="68416422">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0" w:type="auto"/>
            <w:vAlign w:val="center"/>
          </w:tcPr>
          <w:p w14:paraId="7237654D">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yellow"/>
              </w:rPr>
            </w:pPr>
            <w:r>
              <w:rPr>
                <w:rFonts w:hint="eastAsia" w:ascii="宋体" w:hAnsi="宋体" w:eastAsia="宋体" w:cs="宋体"/>
                <w:color w:val="auto"/>
                <w:kern w:val="0"/>
                <w:sz w:val="24"/>
                <w:szCs w:val="24"/>
                <w:highlight w:val="none"/>
                <w:lang w:val="en-US" w:eastAsia="zh-CN" w:bidi="ar"/>
              </w:rPr>
              <w:t>其他未列明行业</w:t>
            </w:r>
          </w:p>
        </w:tc>
        <w:tc>
          <w:tcPr>
            <w:tcW w:w="0" w:type="auto"/>
            <w:vAlign w:val="center"/>
          </w:tcPr>
          <w:p w14:paraId="3A5F8625">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4F9CBD43">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jc w:val="left"/>
        <w:textAlignment w:val="auto"/>
        <w:outlineLvl w:val="1"/>
        <w:rPr>
          <w:rFonts w:hint="eastAsia" w:ascii="宋体" w:hAnsi="宋体" w:eastAsia="宋体" w:cs="宋体"/>
          <w:color w:val="auto"/>
          <w:sz w:val="24"/>
          <w:szCs w:val="24"/>
          <w:highlight w:val="none"/>
        </w:rPr>
      </w:pPr>
      <w:bookmarkStart w:id="11" w:name="_Toc13489"/>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采购项目需要落实的政府采购政策：</w:t>
      </w:r>
      <w:bookmarkEnd w:id="11"/>
    </w:p>
    <w:p w14:paraId="42BD70A1">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96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进口产品：不适用</w:t>
      </w:r>
      <w:r>
        <w:rPr>
          <w:rFonts w:hint="eastAsia" w:ascii="宋体" w:hAnsi="宋体" w:eastAsia="宋体" w:cs="宋体"/>
          <w:color w:val="auto"/>
          <w:sz w:val="24"/>
          <w:szCs w:val="24"/>
          <w:highlight w:val="none"/>
          <w:lang w:val="en-US" w:eastAsia="zh-CN"/>
        </w:rPr>
        <w:t>本项目。</w:t>
      </w:r>
    </w:p>
    <w:p w14:paraId="4FB45907">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96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节能产品：不适用</w:t>
      </w:r>
      <w:r>
        <w:rPr>
          <w:rFonts w:hint="eastAsia" w:ascii="宋体" w:hAnsi="宋体" w:eastAsia="宋体" w:cs="宋体"/>
          <w:color w:val="auto"/>
          <w:sz w:val="24"/>
          <w:szCs w:val="24"/>
          <w:highlight w:val="none"/>
          <w:lang w:val="en-US" w:eastAsia="zh-CN"/>
        </w:rPr>
        <w:t>本项目。</w:t>
      </w:r>
    </w:p>
    <w:p w14:paraId="0E7D1C57">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96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环境标志产品：不适用</w:t>
      </w:r>
      <w:r>
        <w:rPr>
          <w:rFonts w:hint="eastAsia" w:ascii="宋体" w:hAnsi="宋体" w:eastAsia="宋体" w:cs="宋体"/>
          <w:color w:val="auto"/>
          <w:sz w:val="24"/>
          <w:szCs w:val="24"/>
          <w:highlight w:val="none"/>
          <w:lang w:val="en-US" w:eastAsia="zh-CN"/>
        </w:rPr>
        <w:t>本项目。</w:t>
      </w:r>
    </w:p>
    <w:p w14:paraId="102F3E34">
      <w:pPr>
        <w:pStyle w:val="18"/>
        <w:keepNext w:val="0"/>
        <w:keepLines w:val="0"/>
        <w:pageBreakBefore w:val="0"/>
        <w:kinsoku/>
        <w:wordWrap/>
        <w:topLinePunct w:val="0"/>
        <w:bidi w:val="0"/>
        <w:snapToGrid/>
        <w:spacing w:beforeAutospacing="0" w:afterAutospacing="0" w:line="420" w:lineRule="exact"/>
        <w:ind w:firstLine="96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02CA86CD">
      <w:pPr>
        <w:pStyle w:val="18"/>
        <w:keepNext w:val="0"/>
        <w:keepLines w:val="0"/>
        <w:pageBreakBefore w:val="0"/>
        <w:kinsoku/>
        <w:wordWrap/>
        <w:topLinePunct w:val="0"/>
        <w:bidi w:val="0"/>
        <w:snapToGrid/>
        <w:spacing w:beforeAutospacing="0" w:afterAutospacing="0" w:line="420" w:lineRule="exact"/>
        <w:ind w:firstLine="96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val="en-US" w:eastAsia="zh-CN"/>
        </w:rPr>
        <w:t>设置</w:t>
      </w:r>
      <w:r>
        <w:rPr>
          <w:rFonts w:hint="eastAsia" w:ascii="宋体" w:hAnsi="宋体" w:eastAsia="宋体" w:cs="宋体"/>
          <w:color w:val="auto"/>
          <w:sz w:val="24"/>
          <w:szCs w:val="24"/>
          <w:highlight w:val="none"/>
        </w:rPr>
        <w:t>专门采购包</w:t>
      </w:r>
    </w:p>
    <w:p w14:paraId="7DFA12FF">
      <w:pPr>
        <w:pStyle w:val="18"/>
        <w:keepNext w:val="0"/>
        <w:keepLines w:val="0"/>
        <w:pageBreakBefore w:val="0"/>
        <w:kinsoku/>
        <w:wordWrap/>
        <w:topLinePunct w:val="0"/>
        <w:bidi w:val="0"/>
        <w:snapToGrid/>
        <w:spacing w:beforeAutospacing="0" w:afterAutospacing="0" w:line="420" w:lineRule="exact"/>
        <w:ind w:firstLine="96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面向的企业规模：中小企业</w:t>
      </w:r>
    </w:p>
    <w:p w14:paraId="09EDEDB7">
      <w:pPr>
        <w:pStyle w:val="18"/>
        <w:keepNext w:val="0"/>
        <w:keepLines w:val="0"/>
        <w:pageBreakBefore w:val="0"/>
        <w:kinsoku/>
        <w:wordWrap/>
        <w:topLinePunct w:val="0"/>
        <w:bidi w:val="0"/>
        <w:snapToGrid/>
        <w:spacing w:beforeAutospacing="0" w:afterAutospacing="0" w:line="420" w:lineRule="exact"/>
        <w:ind w:firstLine="96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预留形式：</w:t>
      </w:r>
      <w:r>
        <w:rPr>
          <w:rFonts w:hint="eastAsia" w:ascii="宋体" w:hAnsi="宋体" w:eastAsia="宋体" w:cs="宋体"/>
          <w:color w:val="auto"/>
          <w:sz w:val="24"/>
          <w:szCs w:val="24"/>
          <w:highlight w:val="none"/>
          <w:lang w:val="en-US" w:eastAsia="zh-CN"/>
        </w:rPr>
        <w:t>设置</w:t>
      </w:r>
      <w:r>
        <w:rPr>
          <w:rFonts w:hint="eastAsia" w:ascii="宋体" w:hAnsi="宋体" w:eastAsia="宋体" w:cs="宋体"/>
          <w:color w:val="auto"/>
          <w:sz w:val="24"/>
          <w:szCs w:val="24"/>
          <w:highlight w:val="none"/>
        </w:rPr>
        <w:t>专门采购包</w:t>
      </w:r>
    </w:p>
    <w:p w14:paraId="0E513C89">
      <w:pPr>
        <w:pStyle w:val="18"/>
        <w:keepNext w:val="0"/>
        <w:keepLines w:val="0"/>
        <w:pageBreakBefore w:val="0"/>
        <w:kinsoku/>
        <w:wordWrap/>
        <w:topLinePunct w:val="0"/>
        <w:bidi w:val="0"/>
        <w:snapToGrid/>
        <w:spacing w:beforeAutospacing="0" w:afterAutospacing="0" w:line="420" w:lineRule="exact"/>
        <w:ind w:firstLine="96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预留比例：100%</w:t>
      </w:r>
    </w:p>
    <w:p w14:paraId="78A18562">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jc w:val="left"/>
        <w:textAlignment w:val="auto"/>
        <w:outlineLvl w:val="1"/>
        <w:rPr>
          <w:rFonts w:hint="eastAsia" w:ascii="宋体" w:hAnsi="宋体" w:eastAsia="宋体" w:cs="宋体"/>
          <w:color w:val="auto"/>
          <w:sz w:val="24"/>
          <w:szCs w:val="24"/>
          <w:highlight w:val="none"/>
        </w:rPr>
      </w:pPr>
      <w:bookmarkStart w:id="12" w:name="_Toc26106"/>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.供应商的资格要求：</w:t>
      </w:r>
      <w:bookmarkEnd w:id="12"/>
    </w:p>
    <w:p w14:paraId="50B1FDBA">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96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.1法定条件：符合《中华人民共和国政府采购法》第二十二条第一款规定的条件。</w:t>
      </w:r>
    </w:p>
    <w:p w14:paraId="4AE714D4">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96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.2特定条件：</w:t>
      </w:r>
    </w:p>
    <w:p w14:paraId="556CA086">
      <w:pPr>
        <w:pStyle w:val="18"/>
        <w:keepNext w:val="0"/>
        <w:keepLines w:val="0"/>
        <w:pageBreakBefore w:val="0"/>
        <w:kinsoku/>
        <w:wordWrap/>
        <w:topLinePunct w:val="0"/>
        <w:bidi w:val="0"/>
        <w:snapToGrid/>
        <w:spacing w:beforeAutospacing="0" w:afterAutospacing="0" w:line="420" w:lineRule="exact"/>
        <w:ind w:firstLine="96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3"/>
        <w:gridCol w:w="8021"/>
      </w:tblGrid>
      <w:tr w14:paraId="46026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28E9DB3">
            <w:pPr>
              <w:pStyle w:val="18"/>
              <w:keepNext w:val="0"/>
              <w:keepLines w:val="0"/>
              <w:pageBreakBefore w:val="0"/>
              <w:kinsoku/>
              <w:wordWrap/>
              <w:topLinePunct w:val="0"/>
              <w:bidi w:val="0"/>
              <w:snapToGrid/>
              <w:spacing w:beforeAutospacing="0" w:afterAutospacing="0" w:line="42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0" w:type="auto"/>
          </w:tcPr>
          <w:p w14:paraId="31B458D1">
            <w:pPr>
              <w:pStyle w:val="18"/>
              <w:keepNext w:val="0"/>
              <w:keepLines w:val="0"/>
              <w:pageBreakBefore w:val="0"/>
              <w:kinsoku/>
              <w:wordWrap/>
              <w:topLinePunct w:val="0"/>
              <w:bidi w:val="0"/>
              <w:snapToGrid/>
              <w:spacing w:beforeAutospacing="0" w:afterAutospacing="0" w:line="42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63A5C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C9A7B83">
            <w:pPr>
              <w:pStyle w:val="18"/>
              <w:keepNext w:val="0"/>
              <w:keepLines w:val="0"/>
              <w:pageBreakBefore w:val="0"/>
              <w:kinsoku/>
              <w:wordWrap/>
              <w:topLinePunct w:val="0"/>
              <w:bidi w:val="0"/>
              <w:snapToGrid/>
              <w:spacing w:beforeAutospacing="0" w:afterAutospacing="0" w:line="420" w:lineRule="exact"/>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bidi="ar"/>
              </w:rPr>
              <w:t>本采购包属于专门面向中小企业采购。</w:t>
            </w:r>
          </w:p>
        </w:tc>
        <w:tc>
          <w:tcPr>
            <w:tcW w:w="0" w:type="auto"/>
            <w:vAlign w:val="center"/>
          </w:tcPr>
          <w:p w14:paraId="7D70C424">
            <w:pPr>
              <w:pStyle w:val="18"/>
              <w:keepNext w:val="0"/>
              <w:keepLines w:val="0"/>
              <w:pageBreakBefore w:val="0"/>
              <w:kinsoku/>
              <w:wordWrap/>
              <w:topLinePunct w:val="0"/>
              <w:bidi w:val="0"/>
              <w:snapToGrid/>
              <w:spacing w:beforeAutospacing="0" w:afterAutospacing="0" w:line="420" w:lineRule="exact"/>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bidi="ar"/>
              </w:rPr>
              <w:t>本项目为专门面向中小企业采购项目，供应商应按以下要求提供相关证明材料：1、供应商符合《工业和信息化部、国家统计局、国家发展和改革委员会、财政部关于印发中小企业划型标准规定的通知》（工信部联企业[2011]300号）规定的划分标准，提供</w:t>
            </w:r>
            <w:r>
              <w:rPr>
                <w:rFonts w:hint="eastAsia" w:ascii="宋体" w:hAnsi="宋体" w:eastAsia="宋体" w:cs="宋体"/>
                <w:sz w:val="24"/>
                <w:szCs w:val="24"/>
                <w:highlight w:val="none"/>
                <w:lang w:val="en-US" w:eastAsia="zh-CN" w:bidi="ar"/>
              </w:rPr>
              <w:t>合格的</w:t>
            </w:r>
            <w:r>
              <w:rPr>
                <w:rFonts w:hint="eastAsia" w:ascii="宋体" w:hAnsi="宋体" w:eastAsia="宋体" w:cs="宋体"/>
                <w:sz w:val="24"/>
                <w:szCs w:val="24"/>
                <w:highlight w:val="none"/>
                <w:lang w:eastAsia="zh-CN" w:bidi="ar"/>
              </w:rPr>
              <w:t>《中小企业声明函》。2、供应商为监狱企业的，可不填写本声明函，根据其提供的由省级以上监狱管理局、戒毒管理局（含新疆生产建设兵团）出具的属于监狱企业的证明文件进行认定，监狱企业视同小型、微型企业。3、供应商为残疾人福利性单位的，可不填写本声明函，根据其提供的《残疾人福利性单位声明函》进行认定，残疾人福利性单位视同小型、微型企业。※供应商应按照磋商文件第五章规定提供。本项目为</w:t>
            </w:r>
            <w:r>
              <w:rPr>
                <w:rFonts w:hint="eastAsia" w:ascii="宋体" w:hAnsi="宋体" w:eastAsia="宋体" w:cs="宋体"/>
                <w:sz w:val="24"/>
                <w:szCs w:val="24"/>
                <w:highlight w:val="none"/>
                <w:lang w:val="en-US" w:eastAsia="zh-CN" w:bidi="ar"/>
              </w:rPr>
              <w:t>服务</w:t>
            </w:r>
            <w:r>
              <w:rPr>
                <w:rFonts w:hint="eastAsia" w:ascii="宋体" w:hAnsi="宋体" w:eastAsia="宋体" w:cs="宋体"/>
                <w:sz w:val="24"/>
                <w:szCs w:val="24"/>
                <w:highlight w:val="none"/>
                <w:lang w:eastAsia="zh-CN" w:bidi="ar"/>
              </w:rPr>
              <w:t>类采购项目，本项目（采购标的）中小企业划分标准所属行业为“</w:t>
            </w:r>
            <w:r>
              <w:rPr>
                <w:rFonts w:hint="eastAsia" w:ascii="宋体" w:hAnsi="宋体" w:eastAsia="宋体" w:cs="宋体"/>
                <w:color w:val="auto"/>
                <w:kern w:val="0"/>
                <w:sz w:val="24"/>
                <w:szCs w:val="24"/>
                <w:highlight w:val="none"/>
                <w:lang w:val="en-US" w:eastAsia="zh-CN" w:bidi="ar"/>
              </w:rPr>
              <w:t>其他未列明行业</w:t>
            </w:r>
            <w:r>
              <w:rPr>
                <w:rFonts w:hint="eastAsia" w:ascii="宋体" w:hAnsi="宋体" w:eastAsia="宋体" w:cs="宋体"/>
                <w:sz w:val="24"/>
                <w:szCs w:val="24"/>
                <w:highlight w:val="none"/>
                <w:lang w:eastAsia="zh-CN" w:bidi="ar"/>
              </w:rPr>
              <w:t>”。</w:t>
            </w:r>
          </w:p>
        </w:tc>
      </w:tr>
      <w:tr w14:paraId="3D947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top"/>
          </w:tcPr>
          <w:p w14:paraId="7E135C10">
            <w:pPr>
              <w:pStyle w:val="18"/>
              <w:keepNext w:val="0"/>
              <w:keepLines w:val="0"/>
              <w:pageBreakBefore w:val="0"/>
              <w:kinsoku/>
              <w:wordWrap/>
              <w:topLinePunct w:val="0"/>
              <w:bidi w:val="0"/>
              <w:snapToGrid/>
              <w:spacing w:beforeAutospacing="0" w:afterAutospacing="0" w:line="420" w:lineRule="exact"/>
              <w:jc w:val="left"/>
              <w:rPr>
                <w:rFonts w:hint="eastAsia" w:ascii="宋体" w:hAnsi="宋体" w:eastAsia="宋体" w:cs="宋体"/>
                <w:color w:val="auto"/>
                <w:sz w:val="24"/>
                <w:szCs w:val="24"/>
                <w:highlight w:val="none"/>
              </w:rPr>
            </w:pPr>
            <w:r>
              <w:rPr>
                <w:rFonts w:hint="eastAsia" w:ascii="宋体" w:hAnsi="宋体" w:eastAsia="宋体" w:cs="宋体"/>
                <w:sz w:val="24"/>
                <w:szCs w:val="24"/>
              </w:rPr>
              <w:t>资格承诺函</w:t>
            </w:r>
          </w:p>
        </w:tc>
        <w:tc>
          <w:tcPr>
            <w:tcW w:w="0" w:type="auto"/>
            <w:vAlign w:val="top"/>
          </w:tcPr>
          <w:p w14:paraId="28D51B1F">
            <w:pPr>
              <w:pStyle w:val="18"/>
              <w:keepNext w:val="0"/>
              <w:keepLines w:val="0"/>
              <w:pageBreakBefore w:val="0"/>
              <w:kinsoku/>
              <w:wordWrap/>
              <w:topLinePunct w:val="0"/>
              <w:bidi w:val="0"/>
              <w:snapToGrid/>
              <w:spacing w:beforeAutospacing="0" w:afterAutospacing="0" w:line="420" w:lineRule="exact"/>
              <w:ind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采用资格承诺制的供应商，须根据响应文件格式要求提供资格承诺函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注：须</w:t>
            </w:r>
            <w:r>
              <w:rPr>
                <w:rFonts w:hint="eastAsia" w:ascii="宋体" w:hAnsi="宋体" w:eastAsia="宋体" w:cs="宋体"/>
                <w:sz w:val="24"/>
                <w:szCs w:val="24"/>
              </w:rPr>
              <w:t>根据响应文件格式提供符合要求的3-4-1资格承诺函，视为满足采购文件的资格要求，供应商根据响应文件格式3-4-1、3-4-2提供其中一种证明材料，若重复提供导致的不利后果，由供应商自行负责。</w:t>
            </w:r>
            <w:r>
              <w:rPr>
                <w:rFonts w:hint="eastAsia" w:ascii="宋体" w:hAnsi="宋体" w:eastAsia="宋体" w:cs="宋体"/>
                <w:sz w:val="24"/>
                <w:szCs w:val="24"/>
                <w:lang w:eastAsia="zh-CN"/>
              </w:rPr>
              <w:t>）</w:t>
            </w:r>
            <w:r>
              <w:rPr>
                <w:rFonts w:hint="eastAsia" w:ascii="宋体" w:hAnsi="宋体" w:eastAsia="宋体" w:cs="宋体"/>
                <w:sz w:val="24"/>
                <w:szCs w:val="24"/>
              </w:rPr>
              <w:t>，否则，视为未按照</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文件规定提交</w:t>
            </w:r>
            <w:r>
              <w:rPr>
                <w:rFonts w:hint="eastAsia" w:ascii="宋体" w:hAnsi="宋体" w:eastAsia="宋体" w:cs="宋体"/>
                <w:sz w:val="24"/>
                <w:szCs w:val="24"/>
                <w:lang w:val="en-US" w:eastAsia="zh-CN"/>
              </w:rPr>
              <w:t>供应商</w:t>
            </w:r>
            <w:r>
              <w:rPr>
                <w:rFonts w:hint="eastAsia" w:ascii="宋体" w:hAnsi="宋体" w:eastAsia="宋体" w:cs="宋体"/>
                <w:sz w:val="24"/>
                <w:szCs w:val="24"/>
              </w:rPr>
              <w:t>的资格</w:t>
            </w:r>
            <w:r>
              <w:rPr>
                <w:rFonts w:hint="eastAsia" w:ascii="宋体" w:hAnsi="宋体" w:eastAsia="宋体" w:cs="宋体"/>
                <w:sz w:val="24"/>
                <w:szCs w:val="24"/>
                <w:lang w:val="en-US" w:eastAsia="zh-CN"/>
              </w:rPr>
              <w:t>证明</w:t>
            </w:r>
            <w:r>
              <w:rPr>
                <w:rFonts w:hint="eastAsia" w:ascii="宋体" w:hAnsi="宋体" w:eastAsia="宋体" w:cs="宋体"/>
                <w:sz w:val="24"/>
                <w:szCs w:val="24"/>
              </w:rPr>
              <w:t>文件，按资格审查不合格处理。</w:t>
            </w:r>
          </w:p>
        </w:tc>
      </w:tr>
    </w:tbl>
    <w:p w14:paraId="187AE941">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96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.3是否接受联合体形式的响应磋商：采购包1：不接受</w:t>
      </w:r>
      <w:r>
        <w:rPr>
          <w:rFonts w:hint="eastAsia" w:ascii="宋体" w:hAnsi="宋体" w:eastAsia="宋体" w:cs="宋体"/>
          <w:color w:val="auto"/>
          <w:sz w:val="24"/>
          <w:szCs w:val="24"/>
          <w:highlight w:val="none"/>
          <w:lang w:eastAsia="zh-CN"/>
        </w:rPr>
        <w:t>。</w:t>
      </w:r>
    </w:p>
    <w:p w14:paraId="380BE899">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※根据上述资格要求，供应商响应文件中应提交的“资格证明文件”相关规定和资料要求，详见竞争性磋商须知前附表和磋商文件第五章。</w:t>
      </w:r>
    </w:p>
    <w:p w14:paraId="56A753DB">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jc w:val="left"/>
        <w:textAlignment w:val="auto"/>
        <w:outlineLvl w:val="1"/>
        <w:rPr>
          <w:rFonts w:hint="eastAsia" w:ascii="宋体" w:hAnsi="宋体" w:eastAsia="宋体" w:cs="宋体"/>
          <w:color w:val="auto"/>
          <w:sz w:val="24"/>
          <w:szCs w:val="24"/>
          <w:highlight w:val="none"/>
        </w:rPr>
      </w:pPr>
      <w:bookmarkStart w:id="13" w:name="_Toc10290"/>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.竞争性磋商文件获取期限：</w:t>
      </w:r>
      <w:r>
        <w:rPr>
          <w:rFonts w:hint="eastAsia" w:ascii="宋体" w:hAnsi="宋体" w:eastAsia="宋体" w:cs="宋体"/>
          <w:color w:val="auto"/>
          <w:sz w:val="24"/>
          <w:szCs w:val="24"/>
          <w:highlight w:val="none"/>
        </w:rPr>
        <w:t>详见磋商公告或更正公告（若有）。</w:t>
      </w:r>
      <w:bookmarkEnd w:id="13"/>
    </w:p>
    <w:p w14:paraId="3E96972B">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.1如果采购过程中有发出更正公告，采购人将根据实际情况确定是否延长文件获取期限，则文件获取截止时间以更正公告中的约定为准。</w:t>
      </w:r>
    </w:p>
    <w:p w14:paraId="6E199774">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应报名期限内进行报名，否则</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将被拒绝。</w:t>
      </w:r>
    </w:p>
    <w:p w14:paraId="14335F2F">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jc w:val="left"/>
        <w:textAlignment w:val="auto"/>
        <w:outlineLvl w:val="1"/>
        <w:rPr>
          <w:rFonts w:hint="eastAsia" w:ascii="宋体" w:hAnsi="宋体" w:eastAsia="宋体" w:cs="宋体"/>
          <w:color w:val="auto"/>
          <w:sz w:val="24"/>
          <w:szCs w:val="24"/>
          <w:highlight w:val="none"/>
        </w:rPr>
      </w:pPr>
      <w:bookmarkStart w:id="14" w:name="_Toc11396"/>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.获取采购文件时间、地点、方式：</w:t>
      </w:r>
      <w:bookmarkEnd w:id="14"/>
    </w:p>
    <w:p w14:paraId="162ACBE8">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.1采购文件的提供期限：详见磋商公告或更正公告（若有），若不一致，以更正公告（若有）为准。采购文件的提供期限与磋商公告的公告期限保持一致。</w:t>
      </w:r>
    </w:p>
    <w:p w14:paraId="5D203C23">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.2获取地点及方式：参加本项目投标的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办理报名手续，可任意选择以下</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（1）或（2）方式中的要求进行办理。</w:t>
      </w:r>
    </w:p>
    <w:p w14:paraId="6B2C6A4F">
      <w:pPr>
        <w:pStyle w:val="9"/>
        <w:keepNext w:val="0"/>
        <w:keepLines w:val="0"/>
        <w:pageBreakBefore w:val="0"/>
        <w:widowControl/>
        <w:kinsoku/>
        <w:wordWrap/>
        <w:topLinePunct w:val="0"/>
        <w:bidi w:val="0"/>
        <w:snapToGrid/>
        <w:spacing w:before="0" w:beforeAutospacing="0" w:after="0" w:afterAutospacing="0" w:line="420" w:lineRule="exact"/>
        <w:ind w:left="-362" w:right="-362" w:firstLine="48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（1）直接至代理机构办理的，须至代理机构（地址：</w:t>
      </w:r>
      <w:r>
        <w:rPr>
          <w:rFonts w:hint="eastAsia" w:ascii="宋体" w:hAnsi="宋体" w:eastAsia="宋体" w:cs="宋体"/>
          <w:color w:val="auto"/>
          <w:sz w:val="24"/>
          <w:szCs w:val="24"/>
          <w:highlight w:val="none"/>
          <w:shd w:val="clear" w:color="auto" w:fill="FFFFFF"/>
          <w:lang w:eastAsia="zh-CN"/>
        </w:rPr>
        <w:t>莆田市城厢区胜利南街2188联创国际广场A区2号楼1804室</w:t>
      </w:r>
      <w:r>
        <w:rPr>
          <w:rFonts w:hint="eastAsia" w:ascii="宋体" w:hAnsi="宋体" w:eastAsia="宋体" w:cs="宋体"/>
          <w:color w:val="auto"/>
          <w:sz w:val="24"/>
          <w:szCs w:val="24"/>
          <w:highlight w:val="none"/>
          <w:shd w:val="clear" w:color="auto" w:fill="FFFFFF"/>
        </w:rPr>
        <w:t>）填写购买招标（采购）文件登记表；</w:t>
      </w:r>
    </w:p>
    <w:p w14:paraId="46B70957">
      <w:pPr>
        <w:pStyle w:val="9"/>
        <w:keepNext w:val="0"/>
        <w:keepLines w:val="0"/>
        <w:pageBreakBefore w:val="0"/>
        <w:widowControl/>
        <w:kinsoku/>
        <w:wordWrap/>
        <w:topLinePunct w:val="0"/>
        <w:bidi w:val="0"/>
        <w:snapToGrid/>
        <w:spacing w:before="0" w:beforeAutospacing="0" w:after="0" w:afterAutospacing="0" w:line="420" w:lineRule="exact"/>
        <w:ind w:left="-362" w:right="-362" w:firstLine="48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（2）邮件方式报名获取</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文件事宜的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shd w:val="clear" w:color="auto" w:fill="FFFFFF"/>
        </w:rPr>
        <w:t>，按照</w:t>
      </w:r>
      <w:r>
        <w:rPr>
          <w:rFonts w:hint="eastAsia" w:ascii="宋体" w:hAnsi="宋体" w:eastAsia="宋体" w:cs="宋体"/>
          <w:color w:val="auto"/>
          <w:sz w:val="24"/>
          <w:szCs w:val="24"/>
          <w:highlight w:val="none"/>
          <w:shd w:val="clear" w:color="auto" w:fill="FFFFFF"/>
          <w:lang w:val="en-US" w:eastAsia="zh-CN"/>
        </w:rPr>
        <w:t>竞争性磋商</w:t>
      </w:r>
      <w:r>
        <w:rPr>
          <w:rFonts w:hint="eastAsia" w:ascii="宋体" w:hAnsi="宋体" w:eastAsia="宋体" w:cs="宋体"/>
          <w:color w:val="auto"/>
          <w:sz w:val="24"/>
          <w:szCs w:val="24"/>
          <w:highlight w:val="none"/>
          <w:shd w:val="clear" w:color="auto" w:fill="FFFFFF"/>
        </w:rPr>
        <w:t>公告提供的代理机构银行账号等信息，转账相应的</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文件售价至代理机构账户，同时将转账底单截图及《购买招标（采购）文件登记表》（详见附</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）填写并加盖</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公章后发邮件至代理机构的电子信箱（电子信箱：zytzb2019@126.com</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邮件主题为本项目名称</w:t>
      </w:r>
      <w:r>
        <w:rPr>
          <w:rFonts w:hint="eastAsia" w:ascii="宋体" w:hAnsi="宋体" w:eastAsia="宋体" w:cs="宋体"/>
          <w:color w:val="auto"/>
          <w:sz w:val="24"/>
          <w:szCs w:val="24"/>
          <w:highlight w:val="none"/>
          <w:shd w:val="clear" w:color="auto" w:fill="FFFFFF"/>
        </w:rPr>
        <w:t>）。未办理报名手续的不予以书面变更通知及不受理投标。</w:t>
      </w:r>
    </w:p>
    <w:p w14:paraId="2E107B58">
      <w:pPr>
        <w:pStyle w:val="9"/>
        <w:keepNext w:val="0"/>
        <w:keepLines w:val="0"/>
        <w:pageBreakBefore w:val="0"/>
        <w:widowControl/>
        <w:kinsoku/>
        <w:wordWrap/>
        <w:topLinePunct w:val="0"/>
        <w:bidi w:val="0"/>
        <w:snapToGrid/>
        <w:spacing w:before="0" w:beforeAutospacing="0" w:after="0" w:afterAutospacing="0" w:line="420" w:lineRule="exact"/>
        <w:ind w:left="-362" w:right="-362" w:firstLine="48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关于</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名称：递交</w:t>
      </w:r>
      <w:r>
        <w:rPr>
          <w:rFonts w:hint="eastAsia" w:ascii="宋体" w:hAnsi="宋体" w:eastAsia="宋体" w:cs="宋体"/>
          <w:color w:val="auto"/>
          <w:sz w:val="24"/>
          <w:szCs w:val="24"/>
          <w:highlight w:val="none"/>
          <w:shd w:val="clear" w:color="auto" w:fill="FFFFFF"/>
          <w:lang w:val="en-US" w:eastAsia="zh-CN"/>
        </w:rPr>
        <w:t>响应</w:t>
      </w:r>
      <w:r>
        <w:rPr>
          <w:rFonts w:hint="eastAsia" w:ascii="宋体" w:hAnsi="宋体" w:eastAsia="宋体" w:cs="宋体"/>
          <w:color w:val="auto"/>
          <w:sz w:val="24"/>
          <w:szCs w:val="24"/>
          <w:highlight w:val="none"/>
          <w:shd w:val="clear" w:color="auto" w:fill="FFFFFF"/>
        </w:rPr>
        <w:t>文件时</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的单位名称应与报名登记的单位名称完全一致。除能提供工商管理部门出具的单位名称变更证明外，否则我司将拒绝接收</w:t>
      </w:r>
      <w:r>
        <w:rPr>
          <w:rFonts w:hint="eastAsia" w:ascii="宋体" w:hAnsi="宋体" w:eastAsia="宋体" w:cs="宋体"/>
          <w:color w:val="auto"/>
          <w:sz w:val="24"/>
          <w:szCs w:val="24"/>
          <w:highlight w:val="none"/>
          <w:shd w:val="clear" w:color="auto" w:fill="FFFFFF"/>
          <w:lang w:eastAsia="zh-CN"/>
        </w:rPr>
        <w:t>响应文件</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磋商</w:t>
      </w:r>
      <w:r>
        <w:rPr>
          <w:rFonts w:hint="eastAsia" w:ascii="宋体" w:hAnsi="宋体" w:eastAsia="宋体" w:cs="宋体"/>
          <w:color w:val="auto"/>
          <w:sz w:val="24"/>
          <w:szCs w:val="24"/>
          <w:highlight w:val="none"/>
          <w:shd w:val="clear" w:color="auto" w:fill="FFFFFF"/>
        </w:rPr>
        <w:t>保证金出账账户名称应与</w:t>
      </w:r>
      <w:r>
        <w:rPr>
          <w:rFonts w:hint="eastAsia" w:ascii="宋体" w:hAnsi="宋体" w:eastAsia="宋体" w:cs="宋体"/>
          <w:color w:val="auto"/>
          <w:sz w:val="24"/>
          <w:szCs w:val="24"/>
          <w:highlight w:val="none"/>
          <w:shd w:val="clear" w:color="auto" w:fill="FFFFFF"/>
          <w:lang w:val="en-US" w:eastAsia="zh-CN"/>
        </w:rPr>
        <w:t>供应商</w:t>
      </w:r>
      <w:r>
        <w:rPr>
          <w:rFonts w:hint="eastAsia" w:ascii="宋体" w:hAnsi="宋体" w:eastAsia="宋体" w:cs="宋体"/>
          <w:color w:val="auto"/>
          <w:sz w:val="24"/>
          <w:szCs w:val="24"/>
          <w:highlight w:val="none"/>
          <w:shd w:val="clear" w:color="auto" w:fill="FFFFFF"/>
        </w:rPr>
        <w:t>名称一致，否则将导致</w:t>
      </w:r>
      <w:r>
        <w:rPr>
          <w:rFonts w:hint="eastAsia" w:ascii="宋体" w:hAnsi="宋体" w:eastAsia="宋体" w:cs="宋体"/>
          <w:color w:val="auto"/>
          <w:sz w:val="24"/>
          <w:szCs w:val="24"/>
          <w:highlight w:val="none"/>
          <w:shd w:val="clear" w:color="auto" w:fill="FFFFFF"/>
          <w:lang w:val="en-US" w:eastAsia="zh-CN"/>
        </w:rPr>
        <w:t>响应</w:t>
      </w:r>
      <w:r>
        <w:rPr>
          <w:rFonts w:hint="eastAsia" w:ascii="宋体" w:hAnsi="宋体" w:eastAsia="宋体" w:cs="宋体"/>
          <w:color w:val="auto"/>
          <w:sz w:val="24"/>
          <w:szCs w:val="24"/>
          <w:highlight w:val="none"/>
          <w:shd w:val="clear" w:color="auto" w:fill="FFFFFF"/>
        </w:rPr>
        <w:t>无效。</w:t>
      </w:r>
    </w:p>
    <w:p w14:paraId="5F1B5DAC">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jc w:val="left"/>
        <w:textAlignment w:val="auto"/>
        <w:outlineLvl w:val="9"/>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rPr>
        <w:t>.采购文件售价：</w:t>
      </w:r>
      <w:r>
        <w:rPr>
          <w:rFonts w:hint="eastAsia" w:ascii="宋体" w:hAnsi="宋体" w:eastAsia="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rPr>
        <w:t>元。</w:t>
      </w:r>
      <w:r>
        <w:rPr>
          <w:rFonts w:hint="eastAsia" w:ascii="宋体" w:hAnsi="宋体" w:eastAsia="宋体" w:cs="宋体"/>
          <w:color w:val="auto"/>
          <w:kern w:val="0"/>
          <w:sz w:val="24"/>
          <w:szCs w:val="24"/>
          <w:highlight w:val="none"/>
          <w:shd w:val="clear" w:color="auto" w:fill="FFFFFF"/>
          <w:lang w:val="en-US" w:eastAsia="zh-CN" w:bidi="ar-SA"/>
        </w:rPr>
        <w:t>如需邮寄请另加邮寄费50元，采购文件售出一概不退。福建省中亿通招标咨询有限公司不对邮寄过程中可能发生的延误或丢失负责。</w:t>
      </w:r>
    </w:p>
    <w:p w14:paraId="04855767">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.首次响应文件递交截止时间及地点：</w:t>
      </w:r>
    </w:p>
    <w:p w14:paraId="3DC13123">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详见磋商公告或更正公告（若有），若不一致，以更正公告（若有）为准。供应商应在此之前将密封的首次响应文件送达本章第1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条载明的地点，逾期送达的或不符合规定的响应文件将被拒绝接收。</w:t>
      </w:r>
    </w:p>
    <w:p w14:paraId="0E9E7B2D">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jc w:val="left"/>
        <w:textAlignment w:val="auto"/>
        <w:outlineLvl w:val="1"/>
        <w:rPr>
          <w:rFonts w:hint="eastAsia" w:ascii="宋体" w:hAnsi="宋体" w:eastAsia="宋体" w:cs="宋体"/>
          <w:color w:val="auto"/>
          <w:sz w:val="24"/>
          <w:szCs w:val="24"/>
          <w:highlight w:val="none"/>
        </w:rPr>
      </w:pPr>
      <w:bookmarkStart w:id="15" w:name="_Toc5900"/>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.磋商时间及地点：</w:t>
      </w:r>
      <w:bookmarkEnd w:id="15"/>
    </w:p>
    <w:p w14:paraId="6B0722C0">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详见磋商公告或更正公告（若有），若不一致，以更正公告（若有）为准。</w:t>
      </w:r>
    </w:p>
    <w:p w14:paraId="3AFD4234">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jc w:val="left"/>
        <w:textAlignment w:val="auto"/>
        <w:outlineLvl w:val="1"/>
        <w:rPr>
          <w:rFonts w:hint="eastAsia" w:ascii="宋体" w:hAnsi="宋体" w:eastAsia="宋体" w:cs="宋体"/>
          <w:color w:val="auto"/>
          <w:sz w:val="24"/>
          <w:szCs w:val="24"/>
          <w:highlight w:val="none"/>
        </w:rPr>
      </w:pPr>
      <w:bookmarkStart w:id="16" w:name="_Toc10155"/>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.竞争性磋商公告期限：</w:t>
      </w:r>
      <w:bookmarkEnd w:id="16"/>
    </w:p>
    <w:p w14:paraId="028B318B">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公告</w:t>
      </w:r>
      <w:r>
        <w:rPr>
          <w:rFonts w:hint="eastAsia" w:ascii="宋体" w:hAnsi="宋体" w:eastAsia="宋体" w:cs="宋体"/>
          <w:color w:val="auto"/>
          <w:sz w:val="24"/>
          <w:szCs w:val="24"/>
          <w:highlight w:val="none"/>
        </w:rPr>
        <w:t>发布之日起3个工作日。</w:t>
      </w:r>
    </w:p>
    <w:p w14:paraId="4F6A1757">
      <w:pPr>
        <w:pStyle w:val="18"/>
        <w:keepNext w:val="0"/>
        <w:keepLines w:val="0"/>
        <w:pageBreakBefore w:val="0"/>
        <w:kinsoku/>
        <w:wordWrap/>
        <w:overflowPunct/>
        <w:topLinePunct w:val="0"/>
        <w:autoSpaceDE/>
        <w:autoSpaceDN/>
        <w:bidi w:val="0"/>
        <w:adjustRightInd/>
        <w:snapToGrid/>
        <w:spacing w:beforeAutospacing="0" w:afterAutospacing="0" w:line="420" w:lineRule="exact"/>
        <w:ind w:firstLine="480"/>
        <w:jc w:val="left"/>
        <w:textAlignment w:val="auto"/>
        <w:outlineLvl w:val="1"/>
        <w:rPr>
          <w:rFonts w:hint="eastAsia" w:ascii="宋体" w:hAnsi="宋体" w:eastAsia="宋体" w:cs="宋体"/>
          <w:color w:val="auto"/>
          <w:sz w:val="24"/>
          <w:szCs w:val="24"/>
          <w:highlight w:val="none"/>
          <w:lang w:eastAsia="zh-CN"/>
        </w:rPr>
      </w:pPr>
      <w:bookmarkStart w:id="17" w:name="_Toc8475"/>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、采购人：</w:t>
      </w:r>
      <w:bookmarkEnd w:id="17"/>
      <w:r>
        <w:rPr>
          <w:rFonts w:hint="eastAsia" w:ascii="宋体" w:hAnsi="宋体" w:eastAsia="宋体" w:cs="宋体"/>
          <w:b/>
          <w:color w:val="auto"/>
          <w:sz w:val="24"/>
          <w:szCs w:val="24"/>
          <w:highlight w:val="none"/>
          <w:lang w:eastAsia="zh-CN"/>
        </w:rPr>
        <w:t>湄洲湾职业技术学院</w:t>
      </w:r>
    </w:p>
    <w:p w14:paraId="063AE51E">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bookmarkStart w:id="18" w:name="_Toc7954"/>
      <w:r>
        <w:rPr>
          <w:rFonts w:hint="eastAsia" w:ascii="宋体" w:hAnsi="宋体" w:eastAsia="宋体" w:cs="宋体"/>
          <w:color w:val="auto"/>
          <w:sz w:val="24"/>
          <w:szCs w:val="24"/>
          <w:highlight w:val="none"/>
        </w:rPr>
        <w:t>地址：莆田涵江区梧塘镇荔涵东大道1001号</w:t>
      </w:r>
    </w:p>
    <w:p w14:paraId="7E0C9F2A">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邮编： 35</w:t>
      </w:r>
      <w:r>
        <w:rPr>
          <w:rFonts w:hint="eastAsia" w:ascii="宋体" w:hAnsi="宋体" w:eastAsia="宋体" w:cs="宋体"/>
          <w:color w:val="auto"/>
          <w:sz w:val="24"/>
          <w:szCs w:val="24"/>
          <w:highlight w:val="none"/>
          <w:lang w:val="en-US" w:eastAsia="zh-CN"/>
        </w:rPr>
        <w:t>1100</w:t>
      </w:r>
    </w:p>
    <w:p w14:paraId="53FB1282">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联系人：</w:t>
      </w:r>
      <w:r>
        <w:rPr>
          <w:rFonts w:hint="eastAsia" w:ascii="宋体" w:hAnsi="宋体" w:eastAsia="宋体" w:cs="宋体"/>
          <w:color w:val="auto"/>
          <w:sz w:val="24"/>
          <w:szCs w:val="24"/>
          <w:highlight w:val="none"/>
          <w:lang w:val="en-US" w:eastAsia="zh-CN"/>
        </w:rPr>
        <w:t>王老师</w:t>
      </w:r>
    </w:p>
    <w:p w14:paraId="7501729B">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default" w:ascii="宋体" w:hAnsi="宋体" w:cs="宋体" w:eastAsiaTheme="minorEastAsia"/>
          <w:color w:val="auto"/>
          <w:sz w:val="24"/>
          <w:szCs w:val="24"/>
          <w:highlight w:val="none"/>
          <w:lang w:val="en-US" w:eastAsia="zh-CN"/>
        </w:rPr>
      </w:pP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18359008699</w:t>
      </w:r>
    </w:p>
    <w:p w14:paraId="4AB3D10B">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jc w:val="left"/>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、代理机构：</w:t>
      </w:r>
      <w:r>
        <w:rPr>
          <w:rFonts w:hint="eastAsia" w:ascii="宋体" w:hAnsi="宋体" w:eastAsia="宋体" w:cs="宋体"/>
          <w:b/>
          <w:color w:val="auto"/>
          <w:sz w:val="24"/>
          <w:szCs w:val="24"/>
          <w:highlight w:val="none"/>
          <w:lang w:eastAsia="zh-CN"/>
        </w:rPr>
        <w:t>福建省中亿通招标咨询有限公司</w:t>
      </w:r>
      <w:bookmarkEnd w:id="18"/>
    </w:p>
    <w:p w14:paraId="17FD78C0">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地址：莆田市城厢区胜利南街2188联创国际广场A区2号楼1804室</w:t>
      </w:r>
    </w:p>
    <w:p w14:paraId="4E4F9BBB">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 350001</w:t>
      </w:r>
    </w:p>
    <w:p w14:paraId="04235E18">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联系人：黄静、陈宇、</w:t>
      </w:r>
      <w:r>
        <w:rPr>
          <w:rFonts w:hint="eastAsia" w:ascii="宋体" w:hAnsi="宋体" w:eastAsia="宋体" w:cs="宋体"/>
          <w:color w:val="auto"/>
          <w:sz w:val="24"/>
          <w:szCs w:val="24"/>
          <w:highlight w:val="none"/>
          <w:lang w:val="en-US" w:eastAsia="zh-CN"/>
        </w:rPr>
        <w:t>林庆贺、</w:t>
      </w:r>
      <w:r>
        <w:rPr>
          <w:rFonts w:hint="eastAsia" w:ascii="宋体" w:hAnsi="宋体" w:eastAsia="宋体" w:cs="宋体"/>
          <w:color w:val="auto"/>
          <w:sz w:val="24"/>
          <w:szCs w:val="24"/>
          <w:highlight w:val="none"/>
        </w:rPr>
        <w:t>郭梅芳</w:t>
      </w:r>
    </w:p>
    <w:p w14:paraId="1436E8CA">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联系电话：0591-8</w:t>
      </w:r>
      <w:r>
        <w:rPr>
          <w:rFonts w:hint="eastAsia" w:ascii="宋体" w:hAnsi="宋体" w:eastAsia="宋体" w:cs="宋体"/>
          <w:color w:val="auto"/>
          <w:sz w:val="24"/>
          <w:szCs w:val="24"/>
          <w:highlight w:val="none"/>
          <w:lang w:val="en-US" w:eastAsia="zh-CN"/>
        </w:rPr>
        <w:t>7527653/17759018209</w:t>
      </w:r>
    </w:p>
    <w:p w14:paraId="65A4A59D">
      <w:pPr>
        <w:pStyle w:val="18"/>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电子邮箱：zytzb2019@126.com</w:t>
      </w:r>
    </w:p>
    <w:p w14:paraId="2950D9B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2" w:firstLineChars="200"/>
        <w:textAlignment w:val="auto"/>
        <w:outlineLvl w:val="9"/>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附1：账户信息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4"/>
      </w:tblGrid>
      <w:tr w14:paraId="78DD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vAlign w:val="center"/>
          </w:tcPr>
          <w:p w14:paraId="203B65BA">
            <w:pPr>
              <w:pStyle w:val="9"/>
              <w:keepNext w:val="0"/>
              <w:keepLines w:val="0"/>
              <w:pageBreakBefore w:val="0"/>
              <w:kinsoku/>
              <w:wordWrap/>
              <w:topLinePunct w:val="0"/>
              <w:bidi w:val="0"/>
              <w:snapToGrid/>
              <w:spacing w:before="0" w:beforeAutospacing="0" w:after="0" w:afterAutospacing="0" w:line="420" w:lineRule="exact"/>
              <w:jc w:val="center"/>
              <w:outlineLvl w:val="9"/>
              <w:rPr>
                <w:rFonts w:hint="eastAsia" w:ascii="宋体" w:hAnsi="宋体" w:eastAsia="宋体" w:cs="宋体"/>
                <w:vertAlign w:val="baseline"/>
              </w:rPr>
            </w:pPr>
            <w:r>
              <w:rPr>
                <w:rFonts w:hint="eastAsia" w:ascii="宋体" w:hAnsi="宋体" w:eastAsia="宋体" w:cs="宋体"/>
                <w:b/>
                <w:bCs/>
                <w:color w:val="auto"/>
                <w:sz w:val="24"/>
                <w:szCs w:val="24"/>
                <w:highlight w:val="none"/>
                <w:shd w:val="clear" w:color="auto" w:fill="FFFFFF"/>
              </w:rPr>
              <w:t>购买标书账户、</w:t>
            </w:r>
            <w:r>
              <w:rPr>
                <w:rFonts w:hint="eastAsia" w:ascii="宋体" w:hAnsi="宋体" w:eastAsia="宋体" w:cs="宋体"/>
                <w:b/>
                <w:bCs/>
                <w:color w:val="auto"/>
                <w:sz w:val="24"/>
                <w:szCs w:val="24"/>
                <w:highlight w:val="none"/>
                <w:shd w:val="clear" w:color="auto" w:fill="FFFFFF"/>
                <w:lang w:eastAsia="zh-CN"/>
              </w:rPr>
              <w:t>磋商保证金</w:t>
            </w:r>
            <w:r>
              <w:rPr>
                <w:rFonts w:hint="eastAsia" w:ascii="宋体" w:hAnsi="宋体" w:eastAsia="宋体" w:cs="宋体"/>
                <w:b/>
                <w:bCs/>
                <w:color w:val="auto"/>
                <w:sz w:val="24"/>
                <w:szCs w:val="24"/>
                <w:highlight w:val="none"/>
                <w:shd w:val="clear" w:color="auto" w:fill="FFFFFF"/>
              </w:rPr>
              <w:t>账户、</w:t>
            </w:r>
            <w:r>
              <w:rPr>
                <w:rStyle w:val="19"/>
                <w:rFonts w:hint="eastAsia" w:ascii="宋体" w:hAnsi="宋体" w:eastAsia="宋体" w:cs="宋体"/>
                <w:b/>
                <w:color w:val="auto"/>
                <w:sz w:val="24"/>
                <w:szCs w:val="24"/>
                <w:highlight w:val="none"/>
                <w:shd w:val="clear" w:color="auto" w:fill="FFFFFF"/>
              </w:rPr>
              <w:t>代理服务费账户</w:t>
            </w:r>
          </w:p>
        </w:tc>
      </w:tr>
      <w:tr w14:paraId="59CB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vAlign w:val="top"/>
          </w:tcPr>
          <w:p w14:paraId="1D444005">
            <w:pPr>
              <w:pStyle w:val="9"/>
              <w:keepNext w:val="0"/>
              <w:keepLines w:val="0"/>
              <w:pageBreakBefore w:val="0"/>
              <w:widowControl/>
              <w:kinsoku/>
              <w:wordWrap/>
              <w:topLinePunct w:val="0"/>
              <w:bidi w:val="0"/>
              <w:snapToGrid/>
              <w:spacing w:before="0" w:beforeAutospacing="0" w:after="0" w:afterAutospacing="0" w:line="420" w:lineRule="exact"/>
              <w:ind w:right="-362" w:rightChars="0"/>
              <w:outlineLvl w:val="9"/>
              <w:rPr>
                <w:rFonts w:hint="eastAsia" w:ascii="宋体" w:hAnsi="宋体" w:eastAsia="宋体" w:cs="宋体"/>
                <w:vertAlign w:val="baseline"/>
              </w:rPr>
            </w:pPr>
            <w:r>
              <w:rPr>
                <w:rFonts w:hint="eastAsia" w:ascii="宋体" w:hAnsi="宋体" w:eastAsia="宋体" w:cs="宋体"/>
                <w:color w:val="auto"/>
                <w:sz w:val="24"/>
                <w:szCs w:val="24"/>
                <w:highlight w:val="none"/>
                <w:shd w:val="clear" w:color="auto" w:fill="FFFFFF"/>
              </w:rPr>
              <w:t>1、开户名称：福建省中亿通招标咨询有限公司</w:t>
            </w:r>
          </w:p>
        </w:tc>
      </w:tr>
      <w:tr w14:paraId="508A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vAlign w:val="top"/>
          </w:tcPr>
          <w:p w14:paraId="4FC5D0EB">
            <w:pPr>
              <w:pStyle w:val="9"/>
              <w:keepNext w:val="0"/>
              <w:keepLines w:val="0"/>
              <w:pageBreakBefore w:val="0"/>
              <w:widowControl/>
              <w:kinsoku/>
              <w:wordWrap/>
              <w:topLinePunct w:val="0"/>
              <w:bidi w:val="0"/>
              <w:snapToGrid/>
              <w:spacing w:before="0" w:beforeAutospacing="0" w:after="0" w:afterAutospacing="0" w:line="420" w:lineRule="exact"/>
              <w:ind w:right="-362" w:rightChars="0"/>
              <w:outlineLvl w:val="9"/>
              <w:rPr>
                <w:rFonts w:hint="eastAsia" w:ascii="宋体" w:hAnsi="宋体" w:eastAsia="宋体" w:cs="宋体"/>
                <w:vertAlign w:val="baseline"/>
              </w:rPr>
            </w:pPr>
            <w:r>
              <w:rPr>
                <w:rFonts w:hint="eastAsia" w:ascii="宋体" w:hAnsi="宋体" w:eastAsia="宋体" w:cs="宋体"/>
                <w:color w:val="auto"/>
                <w:sz w:val="24"/>
                <w:szCs w:val="24"/>
                <w:highlight w:val="none"/>
                <w:shd w:val="clear" w:color="auto" w:fill="FFFFFF"/>
              </w:rPr>
              <w:t>2、开户银行：中国工商银行福州屏山支行</w:t>
            </w:r>
          </w:p>
        </w:tc>
      </w:tr>
      <w:tr w14:paraId="0BA3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vAlign w:val="top"/>
          </w:tcPr>
          <w:p w14:paraId="3437244A">
            <w:pPr>
              <w:pStyle w:val="9"/>
              <w:keepNext w:val="0"/>
              <w:keepLines w:val="0"/>
              <w:pageBreakBefore w:val="0"/>
              <w:widowControl/>
              <w:kinsoku/>
              <w:wordWrap/>
              <w:topLinePunct w:val="0"/>
              <w:bidi w:val="0"/>
              <w:snapToGrid/>
              <w:spacing w:before="0" w:beforeAutospacing="0" w:after="0" w:afterAutospacing="0" w:line="420" w:lineRule="exact"/>
              <w:ind w:right="-362" w:rightChars="0"/>
              <w:outlineLvl w:val="9"/>
              <w:rPr>
                <w:rFonts w:hint="eastAsia" w:ascii="宋体" w:hAnsi="宋体" w:eastAsia="宋体" w:cs="宋体"/>
                <w:vertAlign w:val="baseline"/>
              </w:rPr>
            </w:pPr>
            <w:r>
              <w:rPr>
                <w:rFonts w:hint="eastAsia" w:ascii="宋体" w:hAnsi="宋体" w:eastAsia="宋体" w:cs="宋体"/>
                <w:color w:val="auto"/>
                <w:sz w:val="24"/>
                <w:szCs w:val="24"/>
                <w:highlight w:val="none"/>
                <w:shd w:val="clear" w:color="auto" w:fill="FFFFFF"/>
              </w:rPr>
              <w:t>3、银行账号：1402201009600007936</w:t>
            </w:r>
          </w:p>
        </w:tc>
      </w:tr>
      <w:tr w14:paraId="0A45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vAlign w:val="center"/>
          </w:tcPr>
          <w:p w14:paraId="277CCACC">
            <w:pPr>
              <w:pStyle w:val="9"/>
              <w:keepNext w:val="0"/>
              <w:keepLines w:val="0"/>
              <w:pageBreakBefore w:val="0"/>
              <w:kinsoku/>
              <w:wordWrap/>
              <w:topLinePunct w:val="0"/>
              <w:bidi w:val="0"/>
              <w:snapToGrid/>
              <w:spacing w:before="0" w:beforeAutospacing="0" w:after="0" w:afterAutospacing="0" w:line="420" w:lineRule="exact"/>
              <w:jc w:val="center"/>
              <w:outlineLvl w:val="9"/>
              <w:rPr>
                <w:rFonts w:hint="eastAsia" w:ascii="宋体" w:hAnsi="宋体" w:eastAsia="宋体" w:cs="宋体"/>
                <w:vertAlign w:val="baseline"/>
              </w:rPr>
            </w:pPr>
            <w:r>
              <w:rPr>
                <w:rFonts w:hint="eastAsia" w:ascii="宋体" w:hAnsi="宋体" w:eastAsia="宋体" w:cs="宋体"/>
                <w:b/>
                <w:bCs/>
                <w:color w:val="auto"/>
                <w:sz w:val="24"/>
                <w:szCs w:val="24"/>
                <w:highlight w:val="none"/>
                <w:shd w:val="clear" w:color="auto" w:fill="FFFFFF"/>
              </w:rPr>
              <w:t>特别提示</w:t>
            </w:r>
          </w:p>
        </w:tc>
      </w:tr>
      <w:tr w14:paraId="7767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vAlign w:val="top"/>
          </w:tcPr>
          <w:p w14:paraId="77720912">
            <w:pPr>
              <w:pStyle w:val="9"/>
              <w:keepNext w:val="0"/>
              <w:keepLines w:val="0"/>
              <w:pageBreakBefore w:val="0"/>
              <w:widowControl/>
              <w:kinsoku/>
              <w:wordWrap/>
              <w:topLinePunct w:val="0"/>
              <w:bidi w:val="0"/>
              <w:snapToGrid/>
              <w:spacing w:before="0" w:beforeAutospacing="0" w:after="0" w:afterAutospacing="0" w:line="420" w:lineRule="exact"/>
              <w:ind w:firstLine="480" w:firstLineChars="200"/>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应认真核对账户信息，将</w:t>
            </w:r>
            <w:r>
              <w:rPr>
                <w:rFonts w:hint="eastAsia" w:ascii="宋体" w:hAnsi="宋体" w:eastAsia="宋体" w:cs="宋体"/>
                <w:color w:val="auto"/>
                <w:sz w:val="24"/>
                <w:szCs w:val="24"/>
                <w:highlight w:val="none"/>
                <w:shd w:val="clear" w:color="auto" w:fill="FFFFFF"/>
                <w:lang w:eastAsia="zh-CN"/>
              </w:rPr>
              <w:t>磋商保证金</w:t>
            </w:r>
            <w:r>
              <w:rPr>
                <w:rFonts w:hint="eastAsia" w:ascii="宋体" w:hAnsi="宋体" w:eastAsia="宋体" w:cs="宋体"/>
                <w:color w:val="auto"/>
                <w:sz w:val="24"/>
                <w:szCs w:val="24"/>
                <w:highlight w:val="none"/>
                <w:shd w:val="clear" w:color="auto" w:fill="FFFFFF"/>
              </w:rPr>
              <w:t>汇入以上账户，并自行承担因汇错</w:t>
            </w:r>
            <w:r>
              <w:rPr>
                <w:rFonts w:hint="eastAsia" w:ascii="宋体" w:hAnsi="宋体" w:eastAsia="宋体" w:cs="宋体"/>
                <w:color w:val="auto"/>
                <w:sz w:val="24"/>
                <w:szCs w:val="24"/>
                <w:highlight w:val="none"/>
                <w:shd w:val="clear" w:color="auto" w:fill="FFFFFF"/>
                <w:lang w:eastAsia="zh-CN"/>
              </w:rPr>
              <w:t>磋商保证金</w:t>
            </w:r>
            <w:r>
              <w:rPr>
                <w:rFonts w:hint="eastAsia" w:ascii="宋体" w:hAnsi="宋体" w:eastAsia="宋体" w:cs="宋体"/>
                <w:color w:val="auto"/>
                <w:sz w:val="24"/>
                <w:szCs w:val="24"/>
                <w:highlight w:val="none"/>
                <w:shd w:val="clear" w:color="auto" w:fill="FFFFFF"/>
              </w:rPr>
              <w:t>而产生的一切后果。</w:t>
            </w:r>
          </w:p>
          <w:p w14:paraId="33A884F0">
            <w:pPr>
              <w:pStyle w:val="9"/>
              <w:keepNext w:val="0"/>
              <w:keepLines w:val="0"/>
              <w:pageBreakBefore w:val="0"/>
              <w:widowControl/>
              <w:kinsoku/>
              <w:wordWrap/>
              <w:topLinePunct w:val="0"/>
              <w:bidi w:val="0"/>
              <w:snapToGrid/>
              <w:spacing w:before="0" w:beforeAutospacing="0" w:after="0" w:afterAutospacing="0" w:line="420" w:lineRule="exact"/>
              <w:ind w:firstLine="480" w:firstLineChars="200"/>
              <w:outlineLvl w:val="9"/>
              <w:rPr>
                <w:rFonts w:hint="eastAsia" w:ascii="宋体" w:hAnsi="宋体" w:eastAsia="宋体" w:cs="宋体"/>
                <w:vertAlign w:val="baseline"/>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在转账或电汇的凭证上应按照以下格式注明，以便核对：“(项目编号：***、合同包：***)的</w:t>
            </w:r>
            <w:r>
              <w:rPr>
                <w:rFonts w:hint="eastAsia" w:ascii="宋体" w:hAnsi="宋体" w:eastAsia="宋体" w:cs="宋体"/>
                <w:color w:val="auto"/>
                <w:sz w:val="24"/>
                <w:szCs w:val="24"/>
                <w:highlight w:val="none"/>
                <w:shd w:val="clear" w:color="auto" w:fill="FFFFFF"/>
                <w:lang w:eastAsia="zh-CN"/>
              </w:rPr>
              <w:t>磋商保证金</w:t>
            </w:r>
            <w:r>
              <w:rPr>
                <w:rFonts w:hint="eastAsia" w:ascii="宋体" w:hAnsi="宋体" w:eastAsia="宋体" w:cs="宋体"/>
                <w:color w:val="auto"/>
                <w:sz w:val="24"/>
                <w:szCs w:val="24"/>
                <w:highlight w:val="none"/>
                <w:shd w:val="clear" w:color="auto" w:fill="FFFFFF"/>
              </w:rPr>
              <w:t>”。</w:t>
            </w:r>
          </w:p>
        </w:tc>
      </w:tr>
    </w:tbl>
    <w:p w14:paraId="5EF86030">
      <w:pPr>
        <w:rPr>
          <w:rFonts w:hint="eastAsia" w:ascii="宋体" w:hAnsi="宋体" w:eastAsia="宋体" w:cs="宋体"/>
        </w:rPr>
      </w:pPr>
    </w:p>
    <w:p w14:paraId="6FA94519">
      <w:pPr>
        <w:pStyle w:val="17"/>
        <w:keepNext w:val="0"/>
        <w:keepLines w:val="0"/>
        <w:pageBreakBefore w:val="0"/>
        <w:kinsoku/>
        <w:wordWrap/>
        <w:topLinePunct w:val="0"/>
        <w:bidi w:val="0"/>
        <w:snapToGrid/>
        <w:spacing w:beforeAutospacing="0" w:afterAutospacing="0" w:line="420" w:lineRule="exact"/>
        <w:rPr>
          <w:rFonts w:hint="eastAsia" w:ascii="宋体" w:hAnsi="宋体" w:eastAsia="宋体" w:cs="宋体"/>
          <w:b/>
          <w:bCs/>
          <w:color w:val="auto"/>
          <w:sz w:val="24"/>
          <w:szCs w:val="24"/>
          <w:highlight w:val="none"/>
          <w:shd w:val="clear" w:color="auto" w:fill="FFFFFF"/>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shd w:val="clear" w:color="auto" w:fill="FFFFFF"/>
        </w:rPr>
        <w:t>附</w:t>
      </w:r>
      <w:r>
        <w:rPr>
          <w:rFonts w:hint="eastAsia" w:ascii="宋体" w:hAnsi="宋体" w:eastAsia="宋体" w:cs="宋体"/>
          <w:b/>
          <w:bCs/>
          <w:color w:val="auto"/>
          <w:sz w:val="24"/>
          <w:szCs w:val="24"/>
          <w:highlight w:val="none"/>
          <w:shd w:val="clear" w:color="auto" w:fill="FFFFFF"/>
          <w:lang w:val="en-US" w:eastAsia="zh-CN"/>
        </w:rPr>
        <w:t>2</w:t>
      </w:r>
      <w:r>
        <w:rPr>
          <w:rFonts w:hint="eastAsia" w:ascii="宋体" w:hAnsi="宋体" w:eastAsia="宋体" w:cs="宋体"/>
          <w:b/>
          <w:bCs/>
          <w:color w:val="auto"/>
          <w:sz w:val="24"/>
          <w:szCs w:val="24"/>
          <w:highlight w:val="none"/>
          <w:shd w:val="clear" w:color="auto" w:fill="FFFFFF"/>
        </w:rPr>
        <w:t>：购买招标（采购）文件登记表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2639"/>
        <w:gridCol w:w="1439"/>
        <w:gridCol w:w="2542"/>
      </w:tblGrid>
      <w:tr w14:paraId="0C6F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000" w:type="pct"/>
            <w:gridSpan w:val="4"/>
            <w:vAlign w:val="center"/>
          </w:tcPr>
          <w:p w14:paraId="7660D0D8">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购买招标（采购）文件登记表</w:t>
            </w:r>
          </w:p>
        </w:tc>
      </w:tr>
      <w:tr w14:paraId="4921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521" w:type="pct"/>
            <w:vAlign w:val="center"/>
          </w:tcPr>
          <w:p w14:paraId="3CDA7D00">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3478" w:type="pct"/>
            <w:gridSpan w:val="3"/>
            <w:vAlign w:val="center"/>
          </w:tcPr>
          <w:p w14:paraId="69D86C1A">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p>
        </w:tc>
      </w:tr>
      <w:tr w14:paraId="0A21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1" w:type="pct"/>
            <w:vAlign w:val="center"/>
          </w:tcPr>
          <w:p w14:paraId="027A067A">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478" w:type="pct"/>
            <w:gridSpan w:val="3"/>
            <w:vAlign w:val="center"/>
          </w:tcPr>
          <w:p w14:paraId="5F8D2263">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p>
        </w:tc>
      </w:tr>
      <w:tr w14:paraId="4BB5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1" w:type="pct"/>
            <w:vAlign w:val="center"/>
          </w:tcPr>
          <w:p w14:paraId="6A8D71A1">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报名投标人</w:t>
            </w:r>
          </w:p>
          <w:p w14:paraId="6E422F39">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3478" w:type="pct"/>
            <w:gridSpan w:val="3"/>
            <w:vAlign w:val="center"/>
          </w:tcPr>
          <w:p w14:paraId="125AD70D">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p>
        </w:tc>
      </w:tr>
      <w:tr w14:paraId="5308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1" w:type="pct"/>
            <w:vAlign w:val="center"/>
          </w:tcPr>
          <w:p w14:paraId="66055DFC">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387" w:type="pct"/>
            <w:vAlign w:val="center"/>
          </w:tcPr>
          <w:p w14:paraId="63FD8D4C">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p>
        </w:tc>
        <w:tc>
          <w:tcPr>
            <w:tcW w:w="756" w:type="pct"/>
            <w:vAlign w:val="center"/>
          </w:tcPr>
          <w:p w14:paraId="21E3AEB6">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1334" w:type="pct"/>
            <w:vAlign w:val="center"/>
          </w:tcPr>
          <w:p w14:paraId="1FCA47DF">
            <w:pPr>
              <w:keepNext w:val="0"/>
              <w:keepLines w:val="0"/>
              <w:pageBreakBefore w:val="0"/>
              <w:kinsoku/>
              <w:wordWrap/>
              <w:topLinePunct w:val="0"/>
              <w:bidi w:val="0"/>
              <w:snapToGrid/>
              <w:spacing w:beforeAutospacing="0" w:afterAutospacing="0" w:line="420" w:lineRule="exact"/>
              <w:rPr>
                <w:rFonts w:hint="eastAsia" w:ascii="宋体" w:hAnsi="宋体" w:eastAsia="宋体" w:cs="宋体"/>
                <w:color w:val="auto"/>
                <w:sz w:val="24"/>
                <w:szCs w:val="24"/>
                <w:highlight w:val="none"/>
              </w:rPr>
            </w:pPr>
          </w:p>
        </w:tc>
      </w:tr>
      <w:tr w14:paraId="4465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1" w:type="pct"/>
            <w:vAlign w:val="center"/>
          </w:tcPr>
          <w:p w14:paraId="260A3578">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387" w:type="pct"/>
            <w:vAlign w:val="center"/>
          </w:tcPr>
          <w:p w14:paraId="5D7051D6">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p>
        </w:tc>
        <w:tc>
          <w:tcPr>
            <w:tcW w:w="756" w:type="pct"/>
            <w:vAlign w:val="center"/>
          </w:tcPr>
          <w:p w14:paraId="7C3F6A94">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334" w:type="pct"/>
            <w:vAlign w:val="center"/>
          </w:tcPr>
          <w:p w14:paraId="08538345">
            <w:pPr>
              <w:keepNext w:val="0"/>
              <w:keepLines w:val="0"/>
              <w:pageBreakBefore w:val="0"/>
              <w:kinsoku/>
              <w:wordWrap/>
              <w:topLinePunct w:val="0"/>
              <w:bidi w:val="0"/>
              <w:snapToGrid/>
              <w:spacing w:beforeAutospacing="0" w:afterAutospacing="0" w:line="420" w:lineRule="exact"/>
              <w:rPr>
                <w:rFonts w:hint="eastAsia" w:ascii="宋体" w:hAnsi="宋体" w:eastAsia="宋体" w:cs="宋体"/>
                <w:color w:val="auto"/>
                <w:sz w:val="24"/>
                <w:szCs w:val="24"/>
                <w:highlight w:val="none"/>
              </w:rPr>
            </w:pPr>
          </w:p>
        </w:tc>
      </w:tr>
      <w:tr w14:paraId="2478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1" w:type="pct"/>
            <w:vAlign w:val="center"/>
          </w:tcPr>
          <w:p w14:paraId="7B99E458">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tc>
        <w:tc>
          <w:tcPr>
            <w:tcW w:w="3478" w:type="pct"/>
            <w:gridSpan w:val="3"/>
            <w:vAlign w:val="center"/>
          </w:tcPr>
          <w:p w14:paraId="12EB74AC">
            <w:pPr>
              <w:keepNext w:val="0"/>
              <w:keepLines w:val="0"/>
              <w:pageBreakBefore w:val="0"/>
              <w:kinsoku/>
              <w:wordWrap/>
              <w:topLinePunct w:val="0"/>
              <w:bidi w:val="0"/>
              <w:snapToGrid/>
              <w:spacing w:beforeAutospacing="0" w:afterAutospacing="0" w:line="420" w:lineRule="exact"/>
              <w:rPr>
                <w:rFonts w:hint="eastAsia" w:ascii="宋体" w:hAnsi="宋体" w:eastAsia="宋体" w:cs="宋体"/>
                <w:color w:val="auto"/>
                <w:sz w:val="24"/>
                <w:szCs w:val="24"/>
                <w:highlight w:val="none"/>
              </w:rPr>
            </w:pPr>
          </w:p>
        </w:tc>
      </w:tr>
      <w:tr w14:paraId="7CE7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1" w:type="pct"/>
            <w:vAlign w:val="center"/>
          </w:tcPr>
          <w:p w14:paraId="3E8B319B">
            <w:pPr>
              <w:keepNext w:val="0"/>
              <w:keepLines w:val="0"/>
              <w:pageBreakBefore w:val="0"/>
              <w:kinsoku/>
              <w:wordWrap/>
              <w:topLinePunct w:val="0"/>
              <w:bidi w:val="0"/>
              <w:snapToGrid/>
              <w:spacing w:beforeAutospacing="0" w:afterAutospacing="0" w:line="4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包</w:t>
            </w:r>
          </w:p>
        </w:tc>
        <w:tc>
          <w:tcPr>
            <w:tcW w:w="3478" w:type="pct"/>
            <w:gridSpan w:val="3"/>
            <w:vAlign w:val="center"/>
          </w:tcPr>
          <w:p w14:paraId="72214F83">
            <w:pPr>
              <w:keepNext w:val="0"/>
              <w:keepLines w:val="0"/>
              <w:pageBreakBefore w:val="0"/>
              <w:kinsoku/>
              <w:wordWrap/>
              <w:topLinePunct w:val="0"/>
              <w:bidi w:val="0"/>
              <w:snapToGrid/>
              <w:spacing w:beforeAutospacing="0" w:afterAutospacing="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bl>
    <w:p w14:paraId="6EE47DD9">
      <w:pPr>
        <w:pStyle w:val="18"/>
        <w:outlineLvl w:val="9"/>
        <w:rPr>
          <w:rFonts w:hint="eastAsia" w:ascii="宋体" w:hAnsi="宋体" w:eastAsia="宋体" w:cs="宋体"/>
          <w:color w:val="auto"/>
          <w:highlight w:val="none"/>
        </w:rPr>
      </w:pPr>
      <w:r>
        <w:rPr>
          <w:rStyle w:val="14"/>
          <w:rFonts w:hint="eastAsia" w:ascii="宋体" w:hAnsi="宋体" w:eastAsia="宋体" w:cs="宋体"/>
          <w:color w:val="auto"/>
          <w:sz w:val="24"/>
          <w:highlight w:val="none"/>
          <w:shd w:val="clear" w:color="auto" w:fill="FFFFFF"/>
        </w:rPr>
        <w:br w:type="page"/>
      </w:r>
    </w:p>
    <w:p w14:paraId="533B818A">
      <w:pPr>
        <w:pStyle w:val="18"/>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auto"/>
          <w:highlight w:val="none"/>
        </w:rPr>
      </w:pPr>
      <w:bookmarkStart w:id="19" w:name="_Toc25029"/>
      <w:bookmarkStart w:id="20" w:name="_Toc12375"/>
      <w:bookmarkStart w:id="21" w:name="_Toc6001"/>
      <w:r>
        <w:rPr>
          <w:rFonts w:hint="eastAsia" w:ascii="宋体" w:hAnsi="宋体" w:eastAsia="宋体" w:cs="宋体"/>
          <w:b/>
          <w:color w:val="auto"/>
          <w:sz w:val="36"/>
          <w:highlight w:val="none"/>
        </w:rPr>
        <w:t>第二章 竞争性磋商须知</w:t>
      </w:r>
      <w:bookmarkEnd w:id="19"/>
      <w:bookmarkEnd w:id="20"/>
      <w:bookmarkEnd w:id="21"/>
    </w:p>
    <w:p w14:paraId="74C11162">
      <w:pPr>
        <w:pStyle w:val="18"/>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rPr>
      </w:pPr>
      <w:bookmarkStart w:id="22" w:name="_Toc12694"/>
      <w:bookmarkStart w:id="23" w:name="_Toc26109"/>
      <w:r>
        <w:rPr>
          <w:rFonts w:hint="eastAsia" w:ascii="宋体" w:hAnsi="宋体" w:eastAsia="宋体" w:cs="宋体"/>
          <w:b/>
          <w:color w:val="auto"/>
          <w:sz w:val="28"/>
          <w:highlight w:val="none"/>
        </w:rPr>
        <w:t>第1节 竞争性磋商须知前附表</w:t>
      </w:r>
      <w:bookmarkEnd w:id="22"/>
      <w:bookmarkEnd w:id="23"/>
    </w:p>
    <w:p w14:paraId="568BC242">
      <w:pPr>
        <w:pStyle w:val="18"/>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rPr>
      </w:pPr>
      <w:bookmarkStart w:id="24" w:name="_Toc20823"/>
      <w:bookmarkStart w:id="25" w:name="_Toc2654"/>
      <w:r>
        <w:rPr>
          <w:rFonts w:hint="eastAsia" w:ascii="宋体" w:hAnsi="宋体" w:eastAsia="宋体" w:cs="宋体"/>
          <w:b/>
          <w:color w:val="auto"/>
          <w:sz w:val="24"/>
          <w:highlight w:val="none"/>
        </w:rPr>
        <w:t>一、竞争性磋商须知前附表</w:t>
      </w:r>
      <w:bookmarkEnd w:id="24"/>
      <w:bookmarkEnd w:id="25"/>
    </w:p>
    <w:p w14:paraId="472428FE">
      <w:pPr>
        <w:pStyle w:val="18"/>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竞争性磋商须知前附表是对竞争性磋商须知的补充和细化，二者如有矛盾，以前附表中的要求和规定为准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971"/>
        <w:gridCol w:w="7807"/>
      </w:tblGrid>
      <w:tr w14:paraId="3697E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40FA4226">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975" w:type="dxa"/>
          </w:tcPr>
          <w:p w14:paraId="382E03F1">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8115" w:type="dxa"/>
          </w:tcPr>
          <w:p w14:paraId="1DA4BD28">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37624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18310809">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75" w:type="dxa"/>
            <w:vAlign w:val="center"/>
          </w:tcPr>
          <w:p w14:paraId="50264F07">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8115" w:type="dxa"/>
          </w:tcPr>
          <w:p w14:paraId="2CD25164">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供应商的资格要求：见磋商文件第一章“采购公告/采购邀请书”</w:t>
            </w:r>
          </w:p>
          <w:p w14:paraId="7757B490">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（1）资格证明文件资料要求：</w:t>
            </w:r>
          </w:p>
          <w:p w14:paraId="329C10F5">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011"/>
              <w:gridCol w:w="6119"/>
            </w:tblGrid>
            <w:tr w14:paraId="6D29F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6439DAAB">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21" w:type="dxa"/>
                  <w:vAlign w:val="center"/>
                </w:tcPr>
                <w:p w14:paraId="516E3820">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252" w:type="dxa"/>
                  <w:vAlign w:val="center"/>
                </w:tcPr>
                <w:p w14:paraId="7DCC942D">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371FF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7B811F91">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21" w:type="dxa"/>
                  <w:vAlign w:val="center"/>
                </w:tcPr>
                <w:p w14:paraId="10A15541">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磋商响应声明</w:t>
                  </w:r>
                </w:p>
              </w:tc>
              <w:tc>
                <w:tcPr>
                  <w:tcW w:w="6252" w:type="dxa"/>
                  <w:vAlign w:val="center"/>
                </w:tcPr>
                <w:p w14:paraId="300CE5AF">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详见声明函</w:t>
                  </w:r>
                </w:p>
              </w:tc>
            </w:tr>
            <w:tr w14:paraId="02145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24F7D790">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21" w:type="dxa"/>
                  <w:vAlign w:val="center"/>
                </w:tcPr>
                <w:p w14:paraId="0DBE0303">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6252" w:type="dxa"/>
                  <w:vAlign w:val="center"/>
                </w:tcPr>
                <w:p w14:paraId="29683FF8">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71215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7921D173">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21" w:type="dxa"/>
                  <w:vAlign w:val="center"/>
                </w:tcPr>
                <w:p w14:paraId="3842B3F5">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6252" w:type="dxa"/>
                  <w:vAlign w:val="center"/>
                </w:tcPr>
                <w:p w14:paraId="11F16864">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02094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6EE95353">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21" w:type="dxa"/>
                  <w:vAlign w:val="center"/>
                </w:tcPr>
                <w:p w14:paraId="33642E68">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6252" w:type="dxa"/>
                  <w:vAlign w:val="center"/>
                </w:tcPr>
                <w:p w14:paraId="4397DE74">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365C2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05F4AA05">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21" w:type="dxa"/>
                  <w:vAlign w:val="center"/>
                </w:tcPr>
                <w:p w14:paraId="6345B564">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6252" w:type="dxa"/>
                  <w:vAlign w:val="center"/>
                </w:tcPr>
                <w:p w14:paraId="69E12AA5">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59E5D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58F7770E">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21" w:type="dxa"/>
                  <w:vAlign w:val="center"/>
                </w:tcPr>
                <w:p w14:paraId="20744AA1">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6252" w:type="dxa"/>
                  <w:vAlign w:val="center"/>
                </w:tcPr>
                <w:p w14:paraId="287E24F3">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61A6F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65B7AF07">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21" w:type="dxa"/>
                  <w:vAlign w:val="center"/>
                </w:tcPr>
                <w:p w14:paraId="40A56EF8">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6252" w:type="dxa"/>
                  <w:vAlign w:val="center"/>
                </w:tcPr>
                <w:p w14:paraId="4653FBEA">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0EF23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648D9712">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021" w:type="dxa"/>
                  <w:vAlign w:val="center"/>
                </w:tcPr>
                <w:p w14:paraId="0A66DB26">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6252" w:type="dxa"/>
                  <w:vAlign w:val="center"/>
                </w:tcPr>
                <w:p w14:paraId="3FF1872A">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97F8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44C2F78D">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021" w:type="dxa"/>
                  <w:vAlign w:val="center"/>
                </w:tcPr>
                <w:p w14:paraId="444B5F07">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6252" w:type="dxa"/>
                  <w:vAlign w:val="center"/>
                </w:tcPr>
                <w:p w14:paraId="02728224">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5E928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57A3629A">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21" w:type="dxa"/>
                  <w:vAlign w:val="center"/>
                </w:tcPr>
                <w:p w14:paraId="6852F622">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6252" w:type="dxa"/>
                  <w:vAlign w:val="center"/>
                </w:tcPr>
                <w:p w14:paraId="35A611E3">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38A9D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vAlign w:val="center"/>
                </w:tcPr>
                <w:p w14:paraId="49E06DCA">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021" w:type="dxa"/>
                  <w:vAlign w:val="center"/>
                </w:tcPr>
                <w:p w14:paraId="4560856D">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6252" w:type="dxa"/>
                  <w:vAlign w:val="center"/>
                </w:tcPr>
                <w:p w14:paraId="026FC900">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14:paraId="21AAEBEB">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（2）特定资格条件：</w:t>
            </w:r>
          </w:p>
          <w:p w14:paraId="6623A1C8">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6"/>
              <w:gridCol w:w="6090"/>
            </w:tblGrid>
            <w:tr w14:paraId="513ED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6" w:type="dxa"/>
                </w:tcPr>
                <w:p w14:paraId="1684C06F">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6090" w:type="dxa"/>
                </w:tcPr>
                <w:p w14:paraId="5D88AE9F">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72362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6" w:type="dxa"/>
                  <w:vAlign w:val="center"/>
                </w:tcPr>
                <w:p w14:paraId="67029C76">
                  <w:pPr>
                    <w:pStyle w:val="18"/>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bidi="ar"/>
                    </w:rPr>
                    <w:t>本采购包属于专门面向中小企业采购。</w:t>
                  </w:r>
                </w:p>
              </w:tc>
              <w:tc>
                <w:tcPr>
                  <w:tcW w:w="6090" w:type="dxa"/>
                  <w:vAlign w:val="center"/>
                </w:tcPr>
                <w:p w14:paraId="4E5833FB">
                  <w:pPr>
                    <w:pStyle w:val="18"/>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bidi="ar"/>
                    </w:rPr>
                    <w:t>本项目为专门面向中小企业采购项目，供应商应按以下要求提供相关证明材料：1、供应商符合《工业和信息化部、国家统计局、国家发展和改革委员会、财政部关于印发中小企业划型标准规定的通知》（工信部联企业[2011]300号）规定的划分标准，提供</w:t>
                  </w:r>
                  <w:r>
                    <w:rPr>
                      <w:rFonts w:hint="eastAsia" w:ascii="宋体" w:hAnsi="宋体" w:eastAsia="宋体" w:cs="宋体"/>
                      <w:sz w:val="24"/>
                      <w:szCs w:val="24"/>
                      <w:highlight w:val="none"/>
                      <w:lang w:val="en-US" w:eastAsia="zh-CN" w:bidi="ar"/>
                    </w:rPr>
                    <w:t>合格的</w:t>
                  </w:r>
                  <w:r>
                    <w:rPr>
                      <w:rFonts w:hint="eastAsia" w:ascii="宋体" w:hAnsi="宋体" w:eastAsia="宋体" w:cs="宋体"/>
                      <w:sz w:val="24"/>
                      <w:szCs w:val="24"/>
                      <w:highlight w:val="none"/>
                      <w:lang w:eastAsia="zh-CN" w:bidi="ar"/>
                    </w:rPr>
                    <w:t>《中小企业声明函》。2、供应商为监狱企业的，可不填写本声明函，根据其提供的由省级以上监狱管理局、戒毒管理局（含新疆生产建设兵团）出具的属于监狱企业的证明文件进行认定，监狱企业视同小型、微型企业。3、供应商为残疾人福利性单位的，可不填写本声明函，根据其提供的《残疾人福利性单位声明函》进行认定，残疾人福利性单位视同小型、微型企业。※供应商应按照磋商文件第五章规定提供。本项目为</w:t>
                  </w:r>
                  <w:r>
                    <w:rPr>
                      <w:rFonts w:hint="eastAsia" w:ascii="宋体" w:hAnsi="宋体" w:eastAsia="宋体" w:cs="宋体"/>
                      <w:sz w:val="24"/>
                      <w:szCs w:val="24"/>
                      <w:highlight w:val="none"/>
                      <w:lang w:val="en-US" w:eastAsia="zh-CN" w:bidi="ar"/>
                    </w:rPr>
                    <w:t>服务</w:t>
                  </w:r>
                  <w:r>
                    <w:rPr>
                      <w:rFonts w:hint="eastAsia" w:ascii="宋体" w:hAnsi="宋体" w:eastAsia="宋体" w:cs="宋体"/>
                      <w:sz w:val="24"/>
                      <w:szCs w:val="24"/>
                      <w:highlight w:val="none"/>
                      <w:lang w:eastAsia="zh-CN" w:bidi="ar"/>
                    </w:rPr>
                    <w:t>类采购项目，本项目（采购标的）中小企业划分标准所属行业为“</w:t>
                  </w:r>
                  <w:r>
                    <w:rPr>
                      <w:rFonts w:hint="eastAsia" w:ascii="宋体" w:hAnsi="宋体" w:eastAsia="宋体" w:cs="宋体"/>
                      <w:color w:val="auto"/>
                      <w:kern w:val="0"/>
                      <w:sz w:val="24"/>
                      <w:szCs w:val="24"/>
                      <w:highlight w:val="none"/>
                      <w:lang w:val="en-US" w:eastAsia="zh-CN" w:bidi="ar"/>
                    </w:rPr>
                    <w:t>其他未列明行业</w:t>
                  </w:r>
                  <w:r>
                    <w:rPr>
                      <w:rFonts w:hint="eastAsia" w:ascii="宋体" w:hAnsi="宋体" w:eastAsia="宋体" w:cs="宋体"/>
                      <w:sz w:val="24"/>
                      <w:szCs w:val="24"/>
                      <w:highlight w:val="none"/>
                      <w:lang w:eastAsia="zh-CN" w:bidi="ar"/>
                    </w:rPr>
                    <w:t>”。</w:t>
                  </w:r>
                </w:p>
              </w:tc>
            </w:tr>
            <w:tr w14:paraId="0D572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6" w:type="dxa"/>
                  <w:vAlign w:val="top"/>
                </w:tcPr>
                <w:p w14:paraId="59CCA3C9">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资格承诺函</w:t>
                  </w:r>
                </w:p>
              </w:tc>
              <w:tc>
                <w:tcPr>
                  <w:tcW w:w="6090" w:type="dxa"/>
                  <w:vAlign w:val="top"/>
                </w:tcPr>
                <w:p w14:paraId="24C3176E">
                  <w:pPr>
                    <w:pStyle w:val="18"/>
                    <w:keepNext w:val="0"/>
                    <w:keepLines w:val="0"/>
                    <w:pageBreakBefore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采用资格承诺制的供应商，须根据响应文件格式要求提供资格承诺函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注：须</w:t>
                  </w:r>
                  <w:r>
                    <w:rPr>
                      <w:rFonts w:hint="eastAsia" w:ascii="宋体" w:hAnsi="宋体" w:eastAsia="宋体" w:cs="宋体"/>
                      <w:sz w:val="24"/>
                      <w:szCs w:val="24"/>
                    </w:rPr>
                    <w:t>根据响应文件格式提供符合要求的3-4-1资格承诺函，视为满足采购文件的资格要求，供应商根据响应文件格式3-4-1、3-4-2提供其中一种证明材料，若重复提供导致的不利后果，由供应商自行负责。</w:t>
                  </w:r>
                  <w:r>
                    <w:rPr>
                      <w:rFonts w:hint="eastAsia" w:ascii="宋体" w:hAnsi="宋体" w:eastAsia="宋体" w:cs="宋体"/>
                      <w:sz w:val="24"/>
                      <w:szCs w:val="24"/>
                      <w:lang w:eastAsia="zh-CN"/>
                    </w:rPr>
                    <w:t>）</w:t>
                  </w:r>
                  <w:r>
                    <w:rPr>
                      <w:rFonts w:hint="eastAsia" w:ascii="宋体" w:hAnsi="宋体" w:eastAsia="宋体" w:cs="宋体"/>
                      <w:sz w:val="24"/>
                      <w:szCs w:val="24"/>
                    </w:rPr>
                    <w:t>，否则，视为未按照</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文件规定提交</w:t>
                  </w:r>
                  <w:r>
                    <w:rPr>
                      <w:rFonts w:hint="eastAsia" w:ascii="宋体" w:hAnsi="宋体" w:eastAsia="宋体" w:cs="宋体"/>
                      <w:sz w:val="24"/>
                      <w:szCs w:val="24"/>
                      <w:lang w:val="en-US" w:eastAsia="zh-CN"/>
                    </w:rPr>
                    <w:t>供应商</w:t>
                  </w:r>
                  <w:r>
                    <w:rPr>
                      <w:rFonts w:hint="eastAsia" w:ascii="宋体" w:hAnsi="宋体" w:eastAsia="宋体" w:cs="宋体"/>
                      <w:sz w:val="24"/>
                      <w:szCs w:val="24"/>
                    </w:rPr>
                    <w:t>的资格</w:t>
                  </w:r>
                  <w:r>
                    <w:rPr>
                      <w:rFonts w:hint="eastAsia" w:ascii="宋体" w:hAnsi="宋体" w:eastAsia="宋体" w:cs="宋体"/>
                      <w:sz w:val="24"/>
                      <w:szCs w:val="24"/>
                      <w:lang w:val="en-US" w:eastAsia="zh-CN"/>
                    </w:rPr>
                    <w:t>证明</w:t>
                  </w:r>
                  <w:r>
                    <w:rPr>
                      <w:rFonts w:hint="eastAsia" w:ascii="宋体" w:hAnsi="宋体" w:eastAsia="宋体" w:cs="宋体"/>
                      <w:sz w:val="24"/>
                      <w:szCs w:val="24"/>
                    </w:rPr>
                    <w:t>文件，按资格审查不合格处理。</w:t>
                  </w:r>
                </w:p>
              </w:tc>
            </w:tr>
          </w:tbl>
          <w:p w14:paraId="4556B459">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（3）磋商保证金</w:t>
            </w:r>
          </w:p>
          <w:p w14:paraId="24918C06">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※备注说明</w:t>
            </w:r>
          </w:p>
          <w:p w14:paraId="262FE7FE">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①供应商应根据自身实际情况提供上述资格要求的证明材料，格式可参考磋商文件第五章提供。</w:t>
            </w:r>
          </w:p>
          <w:p w14:paraId="51041B06">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②供应商提供的相应证明材料复印件均应符合：内容完整、清晰、整洁，并由供应商加盖其单位公章。</w:t>
            </w:r>
          </w:p>
          <w:p w14:paraId="1DE1C50F">
            <w:pPr>
              <w:pStyle w:val="18"/>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③根据采购文件须知前附表1第1项号的“（2）特定资格条件”要求，允许供应商采用资格承诺制的并提供符合要求的资格承诺函，视为满足采购文件的资格要求。</w:t>
            </w:r>
          </w:p>
        </w:tc>
      </w:tr>
      <w:tr w14:paraId="232D2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61E8F2DD">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75" w:type="dxa"/>
            <w:vAlign w:val="center"/>
          </w:tcPr>
          <w:p w14:paraId="27168023">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p>
        </w:tc>
        <w:tc>
          <w:tcPr>
            <w:tcW w:w="8115" w:type="dxa"/>
          </w:tcPr>
          <w:p w14:paraId="27CD0946">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是否接受联合体形式的响应磋商：采购包1：不接受</w:t>
            </w:r>
            <w:r>
              <w:rPr>
                <w:rFonts w:hint="eastAsia" w:ascii="宋体" w:hAnsi="宋体" w:eastAsia="宋体" w:cs="宋体"/>
                <w:color w:val="auto"/>
                <w:sz w:val="24"/>
                <w:szCs w:val="24"/>
                <w:highlight w:val="none"/>
                <w:lang w:eastAsia="zh-CN"/>
              </w:rPr>
              <w:t>。</w:t>
            </w:r>
          </w:p>
        </w:tc>
      </w:tr>
      <w:tr w14:paraId="58E1C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0D62F364">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75" w:type="dxa"/>
            <w:vAlign w:val="center"/>
          </w:tcPr>
          <w:p w14:paraId="0990EDBD">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8115" w:type="dxa"/>
          </w:tcPr>
          <w:p w14:paraId="68EA359B">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是否组织现场考察或召开磋商前答疑会：采购包1：不组织</w:t>
            </w:r>
            <w:r>
              <w:rPr>
                <w:rFonts w:hint="eastAsia" w:ascii="宋体" w:hAnsi="宋体" w:eastAsia="宋体" w:cs="宋体"/>
                <w:color w:val="auto"/>
                <w:sz w:val="24"/>
                <w:szCs w:val="24"/>
                <w:highlight w:val="none"/>
                <w:lang w:eastAsia="zh-CN"/>
              </w:rPr>
              <w:t>。</w:t>
            </w:r>
          </w:p>
        </w:tc>
      </w:tr>
      <w:tr w14:paraId="7C867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654AEDA2">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75" w:type="dxa"/>
            <w:vAlign w:val="center"/>
          </w:tcPr>
          <w:p w14:paraId="27A5C46F">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8115" w:type="dxa"/>
          </w:tcPr>
          <w:p w14:paraId="36C817A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响应文件有效期：首次响应文件提交截止时间起 90个日历日。</w:t>
            </w:r>
          </w:p>
        </w:tc>
      </w:tr>
      <w:tr w14:paraId="464D5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5695A721">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75" w:type="dxa"/>
            <w:vAlign w:val="center"/>
          </w:tcPr>
          <w:p w14:paraId="0B3708C1">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10.3.1</w:t>
            </w:r>
          </w:p>
        </w:tc>
        <w:tc>
          <w:tcPr>
            <w:tcW w:w="8115" w:type="dxa"/>
          </w:tcPr>
          <w:p w14:paraId="4FF68272">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磋商保证金退还的其它要求：无</w:t>
            </w:r>
            <w:r>
              <w:rPr>
                <w:rFonts w:hint="eastAsia" w:ascii="宋体" w:hAnsi="宋体" w:eastAsia="宋体" w:cs="宋体"/>
                <w:color w:val="auto"/>
                <w:sz w:val="24"/>
                <w:szCs w:val="24"/>
                <w:highlight w:val="none"/>
                <w:lang w:eastAsia="zh-CN"/>
              </w:rPr>
              <w:t>。</w:t>
            </w:r>
          </w:p>
        </w:tc>
      </w:tr>
      <w:tr w14:paraId="1CF2E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07562524">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75" w:type="dxa"/>
            <w:vAlign w:val="center"/>
          </w:tcPr>
          <w:p w14:paraId="0E7256F8">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8115" w:type="dxa"/>
          </w:tcPr>
          <w:p w14:paraId="573A6A56">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w:t>
            </w:r>
          </w:p>
          <w:p w14:paraId="00854FE2">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①响应文件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份。</w:t>
            </w:r>
          </w:p>
          <w:p w14:paraId="50156029">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②可读介质：用（光盘或U盘）拷贝的电子文档一份</w:t>
            </w:r>
            <w:r>
              <w:rPr>
                <w:rFonts w:hint="eastAsia" w:ascii="宋体" w:hAnsi="宋体" w:eastAsia="宋体" w:cs="宋体"/>
                <w:b/>
                <w:bCs/>
                <w:color w:val="auto"/>
                <w:sz w:val="24"/>
                <w:szCs w:val="24"/>
                <w:highlight w:val="none"/>
              </w:rPr>
              <w:t>(电子文档包括word版本和PDF版本</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PDF版本为正本盖章后的扫描件</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p>
          <w:p w14:paraId="7E8F53A0">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内容或材料：正本必须用A4幅面纸张打印装订成册（含技术文件），应编制封面目录、页码，必须用胶装（为永久性、无破坏不可拆的）加盖骑缝章或逐页盖章。副本可以用正本的完整复印件并按规定装订成册，并在封面标明“正本”“副本”字样。正本与副本如有不一致，则以正本为准。</w:t>
            </w:r>
            <w:r>
              <w:rPr>
                <w:rFonts w:hint="eastAsia" w:ascii="宋体" w:hAnsi="宋体" w:eastAsia="宋体" w:cs="宋体"/>
                <w:b/>
                <w:bCs/>
                <w:color w:val="auto"/>
                <w:sz w:val="24"/>
                <w:szCs w:val="24"/>
                <w:highlight w:val="none"/>
              </w:rPr>
              <w:t>未按以上格式完成并提交，按无效</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处理。</w:t>
            </w:r>
          </w:p>
        </w:tc>
      </w:tr>
      <w:tr w14:paraId="20E84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37072B53">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75" w:type="dxa"/>
            <w:vAlign w:val="center"/>
          </w:tcPr>
          <w:p w14:paraId="573AF29F">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w:t>
            </w:r>
          </w:p>
        </w:tc>
        <w:tc>
          <w:tcPr>
            <w:tcW w:w="8115" w:type="dxa"/>
          </w:tcPr>
          <w:p w14:paraId="62EF684F">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磋商过程中可能发生实质性变动的内容：无</w:t>
            </w:r>
          </w:p>
        </w:tc>
      </w:tr>
      <w:tr w14:paraId="0F059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4FFEA11E">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75" w:type="dxa"/>
            <w:vAlign w:val="center"/>
          </w:tcPr>
          <w:p w14:paraId="7A5EAEC5">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14.9</w:t>
            </w:r>
          </w:p>
        </w:tc>
        <w:tc>
          <w:tcPr>
            <w:tcW w:w="8115" w:type="dxa"/>
          </w:tcPr>
          <w:p w14:paraId="1934CFC2">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评审的标准和方法：具体内容详见竞争性磋商须知前附表专项附件“评审的标准和方法”。</w:t>
            </w:r>
          </w:p>
        </w:tc>
      </w:tr>
      <w:tr w14:paraId="4ADC9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4A8110C6">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5" w:type="dxa"/>
            <w:vAlign w:val="center"/>
          </w:tcPr>
          <w:p w14:paraId="7F0346DE">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p>
        </w:tc>
        <w:tc>
          <w:tcPr>
            <w:tcW w:w="8115" w:type="dxa"/>
          </w:tcPr>
          <w:p w14:paraId="4AEC96EB">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根据采购项目的特点和需要，需要加以详细说明的其他磋商程序规定、要求等内容：</w:t>
            </w:r>
            <w:r>
              <w:rPr>
                <w:rFonts w:hint="eastAsia" w:ascii="宋体" w:hAnsi="宋体" w:eastAsia="宋体" w:cs="宋体"/>
                <w:color w:val="auto"/>
                <w:sz w:val="24"/>
                <w:szCs w:val="24"/>
                <w:highlight w:val="none"/>
                <w:lang w:val="en-US" w:eastAsia="zh-CN"/>
              </w:rPr>
              <w:t>/。</w:t>
            </w:r>
          </w:p>
        </w:tc>
      </w:tr>
      <w:tr w14:paraId="630E2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661FA2CC">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75" w:type="dxa"/>
            <w:vAlign w:val="center"/>
          </w:tcPr>
          <w:p w14:paraId="12D743AB">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8115" w:type="dxa"/>
          </w:tcPr>
          <w:p w14:paraId="09914E15">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信息公告指定媒体（以下简称：“指定媒体”）：</w:t>
            </w:r>
          </w:p>
          <w:p w14:paraId="6C4BAD59">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中国政府采购网，网址www.ccgp.gov.cn。</w:t>
            </w:r>
          </w:p>
        </w:tc>
      </w:tr>
      <w:tr w14:paraId="704BE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6C97F0A6">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75" w:type="dxa"/>
            <w:vAlign w:val="center"/>
          </w:tcPr>
          <w:p w14:paraId="273010A1">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8115" w:type="dxa"/>
          </w:tcPr>
          <w:p w14:paraId="6584A033">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本项目监督管理部门：</w:t>
            </w:r>
            <w:r>
              <w:rPr>
                <w:rFonts w:hint="eastAsia" w:ascii="宋体" w:hAnsi="宋体" w:eastAsia="宋体" w:cs="宋体"/>
                <w:color w:val="auto"/>
                <w:sz w:val="24"/>
                <w:szCs w:val="24"/>
                <w:highlight w:val="none"/>
                <w:lang w:eastAsia="zh-CN"/>
              </w:rPr>
              <w:t>湄洲湾职业技术学院</w:t>
            </w:r>
            <w:r>
              <w:rPr>
                <w:rFonts w:hint="eastAsia" w:ascii="宋体" w:hAnsi="宋体" w:eastAsia="宋体" w:cs="宋体"/>
                <w:color w:val="auto"/>
                <w:sz w:val="24"/>
                <w:szCs w:val="24"/>
                <w:highlight w:val="none"/>
                <w:lang w:val="en-US" w:eastAsia="zh-CN"/>
              </w:rPr>
              <w:t>监督部门</w:t>
            </w:r>
          </w:p>
        </w:tc>
      </w:tr>
      <w:tr w14:paraId="5AEF4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1FB65356">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75" w:type="dxa"/>
            <w:vAlign w:val="center"/>
          </w:tcPr>
          <w:p w14:paraId="3AFB0726">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8115" w:type="dxa"/>
          </w:tcPr>
          <w:p w14:paraId="1638A66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根据采购项目特点或政策需要补充的其他新增内容：</w:t>
            </w:r>
          </w:p>
          <w:p w14:paraId="2E9EF35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14:paraId="5A51889F">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代理服务费用收取对象：成交供应商</w:t>
            </w:r>
          </w:p>
          <w:p w14:paraId="65C557B1">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1）以成交通知书规定的成交金额作为收费的计算基数,按差额定率累进法计算后收取。2）收费费率标准：成交金额（万元）20以下，代理服务费按包干2000元；成交金额（万元）20-50，收费费率标准1.50％；3）代理服务费的缴纳方式：a.成交人应在领取成交通知书的同时按规定的标准一次性向采购代理机构缴纳代理服务费。b.代理服务费以银行转账、电汇、汇票或现金等付款方式交纳。4）代理服务费缴交账号：开户名：福建省中亿通招标咨询有限公司，开户行：中国工商银行股份有限公司福州屏山支行，账号：1402201009600007936。</w:t>
            </w:r>
          </w:p>
          <w:p w14:paraId="5F88F6EC">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14:paraId="33510A1E">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接收质疑函的方式、联系部门、联系电话和通讯地址： </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 xml:space="preserve">接收质疑函原件的方式：书面方式； </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 xml:space="preserve">接收质疑函的联系部门：福建省中亿通招标咨询有限公司； </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 xml:space="preserve">接收质疑函的联系电话：/17759018209； </w:t>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接收质疑函的通讯地址：福建省中亿通招标咨询有限公司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莆田市城厢区胜利南街2188联创国际广场A区2号楼1804室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5D7417B">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在法定质疑期内供应商须一次性提出针对同一采购程序环节的质疑，若供应商多次对同一采购程序环节提出质疑的，采购代理机构将不予以受理。</w:t>
            </w:r>
          </w:p>
          <w:p w14:paraId="523A0A75">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的澄清、说明或更正应当采用书面形式，由其单位负责人或其授权代表签字，前述澄清、说明或更正不得超出响应文件的范围或改变响应文件的实质性内容。若供应商未按前述规定向磋商小组提交书面澄清、说明或更正，则磋商小组将按照不利于供应商的内容进行认定。</w:t>
            </w:r>
          </w:p>
          <w:p w14:paraId="0971FB8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关于报价计算错误修正的原则 ①报价一览表内容与分项报价表内容不一致的，以报价一览表为准； ②大写金额和小写金额不一致的，以大写金额为准； ③单价金额小数点或百分比有明显错位的，以报价一览表的总价为准，并修改单价。 ④总价金额与按单价汇总金额不一致的，以单价金额计算结果为准； ※同时出现两种以上不一致的，按照前款规定的顺序修正。若磋商小组按照上述规定修正，则相应供应商应予接受且修正后的报价对其起约束作用。若供应商不接受修正或未按照磋商小组的要求提交修正后的报价确认意见，则视为该供应商未实质性响应竞争性磋商文件要求，</w:t>
            </w:r>
            <w:r>
              <w:rPr>
                <w:rFonts w:hint="eastAsia" w:ascii="宋体" w:hAnsi="宋体" w:eastAsia="宋体" w:cs="宋体"/>
                <w:b/>
                <w:bCs/>
                <w:color w:val="auto"/>
                <w:sz w:val="24"/>
                <w:szCs w:val="24"/>
                <w:highlight w:val="none"/>
              </w:rPr>
              <w:t>其符合性检查不合格。</w:t>
            </w:r>
          </w:p>
          <w:p w14:paraId="1BD5E96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本项目按照评审得分由高到低顺序推荐3名成交候选供应商。 </w:t>
            </w:r>
          </w:p>
        </w:tc>
      </w:tr>
      <w:tr w14:paraId="26BFB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73A894C5">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75" w:type="dxa"/>
            <w:vAlign w:val="center"/>
          </w:tcPr>
          <w:p w14:paraId="4A8EACFB">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8115" w:type="dxa"/>
          </w:tcPr>
          <w:p w14:paraId="45888CD2">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合同签订时限：自</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通知书发出之日起30个日历日内。</w:t>
            </w:r>
          </w:p>
        </w:tc>
      </w:tr>
      <w:tr w14:paraId="074C1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vAlign w:val="center"/>
          </w:tcPr>
          <w:p w14:paraId="01C9E4AE">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975" w:type="dxa"/>
            <w:vAlign w:val="center"/>
          </w:tcPr>
          <w:p w14:paraId="193B86DB">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p>
        </w:tc>
        <w:tc>
          <w:tcPr>
            <w:tcW w:w="8115" w:type="dxa"/>
          </w:tcPr>
          <w:p w14:paraId="28EA51BA">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其他说明：</w:t>
            </w:r>
          </w:p>
          <w:p w14:paraId="4785B73F">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竞争性磋商活动</w:t>
            </w:r>
            <w:r>
              <w:rPr>
                <w:rFonts w:hint="eastAsia" w:ascii="宋体" w:hAnsi="宋体" w:eastAsia="宋体" w:cs="宋体"/>
                <w:color w:val="auto"/>
                <w:sz w:val="24"/>
                <w:szCs w:val="24"/>
                <w:highlight w:val="none"/>
                <w:lang w:eastAsia="zh-CN"/>
              </w:rPr>
              <w:t>。</w:t>
            </w:r>
          </w:p>
        </w:tc>
      </w:tr>
    </w:tbl>
    <w:p w14:paraId="5DA66493">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301639C">
      <w:pPr>
        <w:pStyle w:val="18"/>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rPr>
      </w:pPr>
      <w:bookmarkStart w:id="26" w:name="_Toc32677"/>
      <w:bookmarkStart w:id="27" w:name="_Toc28207"/>
      <w:r>
        <w:rPr>
          <w:rFonts w:hint="eastAsia" w:ascii="宋体" w:hAnsi="宋体" w:eastAsia="宋体" w:cs="宋体"/>
          <w:b/>
          <w:color w:val="auto"/>
          <w:sz w:val="28"/>
          <w:highlight w:val="none"/>
        </w:rPr>
        <w:t>专项附件： 评审的标准和方法</w:t>
      </w:r>
      <w:bookmarkEnd w:id="26"/>
      <w:bookmarkEnd w:id="27"/>
    </w:p>
    <w:p w14:paraId="38316B25">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28" w:name="_Toc11533"/>
      <w:bookmarkStart w:id="29" w:name="_Toc23161"/>
      <w:r>
        <w:rPr>
          <w:rFonts w:hint="eastAsia" w:ascii="宋体" w:hAnsi="宋体" w:eastAsia="宋体" w:cs="宋体"/>
          <w:b/>
          <w:color w:val="auto"/>
          <w:sz w:val="24"/>
          <w:szCs w:val="24"/>
          <w:highlight w:val="none"/>
        </w:rPr>
        <w:t>一、磋商小组</w:t>
      </w:r>
      <w:bookmarkEnd w:id="28"/>
      <w:bookmarkEnd w:id="29"/>
    </w:p>
    <w:p w14:paraId="1BCF287F">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1.1采购人根据项目的特点依法组建磋商小组。</w:t>
      </w:r>
    </w:p>
    <w:p w14:paraId="3AE0363C">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1.2磋商小组</w:t>
      </w:r>
    </w:p>
    <w:p w14:paraId="7311F070">
      <w:pPr>
        <w:pStyle w:val="18"/>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由采购人代表和评审专家两部分共3人组成，其中由福建省政府采购评审专家库产生的评审专家2人，由采购人派出的采购人代表1人。技术复杂、专业性强的采购项目，评审专家中应当包含1名法律专家。</w:t>
      </w:r>
    </w:p>
    <w:p w14:paraId="3A784D68">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1.3磋商小组负责具体磋商和评审事务，并按照下列原则依法独立履行有关职责：</w:t>
      </w:r>
    </w:p>
    <w:p w14:paraId="6F9FFB57">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1.3.1评审应保护国家利益、社会公共利益和各方当事人合法权益，提高采购效益，保证项目质量。</w:t>
      </w:r>
    </w:p>
    <w:p w14:paraId="21043144">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1.3.2评审应遵循公平、公正、科学、严谨和择优原则。</w:t>
      </w:r>
    </w:p>
    <w:p w14:paraId="0092A426">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1.3.3评审的依据是磋商文件和响应文件，磋商文件中没有规定的评审标准不得作为评审依据。</w:t>
      </w:r>
    </w:p>
    <w:p w14:paraId="719D48F9">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1.3.4磋商小组应按照磋商文件规定推荐成交候选供应商或根据采购人的授权确定成交人。</w:t>
      </w:r>
    </w:p>
    <w:p w14:paraId="2D86326C">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1.3.5评审应遵守下列评审纪律：</w:t>
      </w:r>
    </w:p>
    <w:p w14:paraId="25FD0E96">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①评审情况不得私自外泄，有关信息由采购人或其委托的代理机构统一对外发布。</w:t>
      </w:r>
    </w:p>
    <w:p w14:paraId="30697EE6">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②对采购人或供应商提供的要求保密的资料，不得摘记翻印和外传。</w:t>
      </w:r>
    </w:p>
    <w:p w14:paraId="4181E802">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③不得收受供应商或有关人员的任何礼物，不得串联鼓动其他人袒护某供应商。若与供应商存在利害关系，则应主动声明并回避。</w:t>
      </w:r>
    </w:p>
    <w:p w14:paraId="6F5BDDD0">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④全体磋商小组成员应按照磋商文件规定进行评审，一切认定事项应查有实据且不得弄虚作假。</w:t>
      </w:r>
    </w:p>
    <w:p w14:paraId="3E65FE95">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⑤评审中应充分发扬民主，推荐成交人候选人或根据采购人授权确定成交人后要服从评审报告。</w:t>
      </w:r>
    </w:p>
    <w:p w14:paraId="2EC6B41D">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※对违反评审纪律的评委，将取消其评委资格，对评审工作造成严重损失者将予以通报批评乃至追究法律责任。</w:t>
      </w:r>
    </w:p>
    <w:p w14:paraId="2708CA85">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30" w:name="_Toc23027"/>
      <w:bookmarkStart w:id="31" w:name="_Toc11635"/>
      <w:r>
        <w:rPr>
          <w:rFonts w:hint="eastAsia" w:ascii="宋体" w:hAnsi="宋体" w:eastAsia="宋体" w:cs="宋体"/>
          <w:b/>
          <w:color w:val="auto"/>
          <w:sz w:val="24"/>
          <w:szCs w:val="24"/>
          <w:highlight w:val="none"/>
        </w:rPr>
        <w:t>二、磋商程序</w:t>
      </w:r>
      <w:bookmarkEnd w:id="30"/>
      <w:bookmarkEnd w:id="31"/>
    </w:p>
    <w:p w14:paraId="5E68E339">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2.1磋商程序按照磋商文件第二章第2节“竞争性磋商须知”第14 条“磋商程序以及评审标准和方法”的相关条款规定执行。</w:t>
      </w:r>
    </w:p>
    <w:p w14:paraId="05F0FF54">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72579566">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4E9FFDE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2.3只有资格审查和实质性响应审查均合格且按规定提交最后报价的合格供应商才能参加综合评分。</w:t>
      </w:r>
    </w:p>
    <w:p w14:paraId="7DF0F930">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32" w:name="_Toc23916"/>
      <w:bookmarkStart w:id="33" w:name="_Toc3087"/>
      <w:r>
        <w:rPr>
          <w:rFonts w:hint="eastAsia" w:ascii="宋体" w:hAnsi="宋体" w:eastAsia="宋体" w:cs="宋体"/>
          <w:b/>
          <w:color w:val="auto"/>
          <w:sz w:val="24"/>
          <w:szCs w:val="24"/>
          <w:highlight w:val="none"/>
        </w:rPr>
        <w:t>三、综合评分的标准和方法</w:t>
      </w:r>
      <w:bookmarkEnd w:id="32"/>
      <w:bookmarkEnd w:id="33"/>
    </w:p>
    <w:p w14:paraId="4226F31A">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3.1磋商小组将采用综合评分法对提交最后报价的合格供应商的响应文件和最后报价进行综合评分。如果磋商项目有多个采购包，则按相应采购包分别进行，具体综合评分的标准和方法如下：</w:t>
      </w:r>
    </w:p>
    <w:p w14:paraId="6EF30134">
      <w:pPr>
        <w:pStyle w:val="18"/>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0D8DEE54">
      <w:pPr>
        <w:pStyle w:val="18"/>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3.3.2具体评审标准和方法：</w:t>
      </w:r>
    </w:p>
    <w:p w14:paraId="3C47F384">
      <w:pPr>
        <w:pStyle w:val="18"/>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响应文件满足磋商文件全部实质性要求，且按照评审因素的量化指标综合评审总得分从高到低顺序推荐3名以上成交候选人供应商，其中评审总得分最高的供应商为第一成交候选供应商。</w:t>
      </w:r>
    </w:p>
    <w:p w14:paraId="14798FC5">
      <w:pPr>
        <w:pStyle w:val="18"/>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3AB9F7A9">
      <w:pPr>
        <w:pStyle w:val="18"/>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（3）各项评审因素的设置如下：</w:t>
      </w:r>
    </w:p>
    <w:p w14:paraId="5EDAC7FD">
      <w:pPr>
        <w:pStyle w:val="1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采购包1：综合评分法</w:t>
      </w:r>
    </w:p>
    <w:p w14:paraId="179C659C">
      <w:pPr>
        <w:pStyle w:val="1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各项评审因素的设置如下：</w:t>
      </w:r>
    </w:p>
    <w:p w14:paraId="2310363D">
      <w:pPr>
        <w:pStyle w:val="18"/>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报价部分评分PF 满分为</w:t>
      </w:r>
      <w:r>
        <w:rPr>
          <w:rFonts w:hint="eastAsia" w:ascii="宋体" w:hAnsi="宋体" w:eastAsia="宋体" w:cs="宋体"/>
          <w:b w:val="0"/>
          <w:color w:val="auto"/>
          <w:sz w:val="24"/>
          <w:szCs w:val="24"/>
          <w:highlight w:val="none"/>
          <w:lang w:val="en-US" w:eastAsia="zh-CN"/>
        </w:rPr>
        <w:t>10</w:t>
      </w:r>
      <w:r>
        <w:rPr>
          <w:rFonts w:hint="eastAsia" w:ascii="宋体" w:hAnsi="宋体" w:eastAsia="宋体" w:cs="宋体"/>
          <w:b w:val="0"/>
          <w:color w:val="auto"/>
          <w:sz w:val="24"/>
          <w:szCs w:val="24"/>
          <w:highlight w:val="none"/>
        </w:rPr>
        <w:t>.00分</w:t>
      </w:r>
    </w:p>
    <w:p w14:paraId="214AF252">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439DA0AC">
      <w:pPr>
        <w:pStyle w:val="18"/>
        <w:keepNext w:val="0"/>
        <w:keepLines w:val="0"/>
        <w:pageBreakBefore w:val="0"/>
        <w:kinsoku/>
        <w:wordWrap/>
        <w:overflowPunct/>
        <w:topLinePunct w:val="0"/>
        <w:autoSpaceDE/>
        <w:autoSpaceDN/>
        <w:bidi w:val="0"/>
        <w:adjustRightInd/>
        <w:snapToGrid/>
        <w:spacing w:line="420" w:lineRule="exact"/>
        <w:jc w:val="left"/>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技术部分评分PT 满分为</w:t>
      </w:r>
      <w:r>
        <w:rPr>
          <w:rFonts w:hint="eastAsia" w:ascii="宋体" w:hAnsi="宋体" w:eastAsia="宋体" w:cs="宋体"/>
          <w:b w:val="0"/>
          <w:bCs/>
          <w:color w:val="auto"/>
          <w:sz w:val="24"/>
          <w:szCs w:val="24"/>
          <w:highlight w:val="none"/>
          <w:lang w:val="en-US" w:eastAsia="zh-CN"/>
        </w:rPr>
        <w:t>75</w:t>
      </w:r>
      <w:r>
        <w:rPr>
          <w:rFonts w:hint="eastAsia" w:ascii="宋体" w:hAnsi="宋体" w:eastAsia="宋体" w:cs="宋体"/>
          <w:b w:val="0"/>
          <w:bCs/>
          <w:color w:val="auto"/>
          <w:sz w:val="24"/>
          <w:szCs w:val="24"/>
          <w:highlight w:val="none"/>
        </w:rPr>
        <w:t>.00分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660"/>
        <w:gridCol w:w="6705"/>
      </w:tblGrid>
      <w:tr w14:paraId="23C92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14:paraId="6261DB31">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60" w:type="dxa"/>
            <w:noWrap w:val="0"/>
            <w:vAlign w:val="center"/>
          </w:tcPr>
          <w:p w14:paraId="56EA5D7F">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705" w:type="dxa"/>
            <w:noWrap w:val="0"/>
            <w:vAlign w:val="center"/>
          </w:tcPr>
          <w:p w14:paraId="6FC14D44">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6C76C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14:paraId="75A5BC41">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响应情况</w:t>
            </w:r>
          </w:p>
        </w:tc>
        <w:tc>
          <w:tcPr>
            <w:tcW w:w="660" w:type="dxa"/>
            <w:noWrap w:val="0"/>
            <w:vAlign w:val="center"/>
          </w:tcPr>
          <w:p w14:paraId="2F779EFA">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sz w:val="24"/>
                <w:lang w:val="en-US" w:eastAsia="zh-CN"/>
              </w:rPr>
              <w:t>48</w:t>
            </w:r>
          </w:p>
        </w:tc>
        <w:tc>
          <w:tcPr>
            <w:tcW w:w="6705" w:type="dxa"/>
            <w:noWrap w:val="0"/>
            <w:vAlign w:val="center"/>
          </w:tcPr>
          <w:p w14:paraId="64447ED4">
            <w:pPr>
              <w:widowControl/>
              <w:spacing w:line="360" w:lineRule="auto"/>
              <w:jc w:val="left"/>
              <w:rPr>
                <w:rFonts w:hint="eastAsia" w:ascii="宋体" w:hAnsi="宋体" w:eastAsia="宋体" w:cs="宋体"/>
                <w:color w:val="auto"/>
                <w:sz w:val="24"/>
                <w:szCs w:val="24"/>
                <w:highlight w:val="none"/>
                <w:lang w:val="en-US" w:eastAsia="zh-CN"/>
              </w:rPr>
            </w:pPr>
            <w:r>
              <w:rPr>
                <w:rFonts w:hint="default" w:ascii="宋体" w:hAnsi="宋体" w:cs="宋体"/>
                <w:sz w:val="24"/>
                <w:lang w:val="en-US"/>
              </w:rPr>
              <w:t>根据</w:t>
            </w:r>
            <w:r>
              <w:rPr>
                <w:rFonts w:hint="eastAsia" w:ascii="宋体" w:hAnsi="宋体" w:cs="宋体"/>
                <w:sz w:val="24"/>
                <w:lang w:val="en-US" w:eastAsia="zh-CN"/>
              </w:rPr>
              <w:t>供应商</w:t>
            </w:r>
            <w:r>
              <w:rPr>
                <w:rFonts w:hint="default" w:ascii="宋体" w:hAnsi="宋体" w:cs="宋体"/>
                <w:sz w:val="24"/>
                <w:lang w:val="en-US"/>
              </w:rPr>
              <w:t>针对</w:t>
            </w:r>
            <w:r>
              <w:rPr>
                <w:rFonts w:hint="eastAsia" w:ascii="宋体" w:hAnsi="宋体" w:cs="宋体"/>
                <w:sz w:val="24"/>
                <w:lang w:val="en-US" w:eastAsia="zh-CN"/>
              </w:rPr>
              <w:t>磋商文件中</w:t>
            </w:r>
            <w:r>
              <w:rPr>
                <w:rFonts w:hint="default" w:ascii="宋体" w:hAnsi="宋体" w:cs="宋体"/>
                <w:sz w:val="24"/>
                <w:lang w:val="en-US"/>
              </w:rPr>
              <w:t>“第</w:t>
            </w:r>
            <w:r>
              <w:rPr>
                <w:rFonts w:hint="eastAsia" w:ascii="宋体" w:hAnsi="宋体" w:cs="宋体"/>
                <w:sz w:val="24"/>
                <w:lang w:val="en-US" w:eastAsia="zh-CN"/>
              </w:rPr>
              <w:t>三</w:t>
            </w:r>
            <w:r>
              <w:rPr>
                <w:rFonts w:hint="default" w:ascii="宋体" w:hAnsi="宋体" w:cs="宋体"/>
                <w:sz w:val="24"/>
                <w:lang w:val="en-US"/>
              </w:rPr>
              <w:t>章</w:t>
            </w:r>
            <w:r>
              <w:rPr>
                <w:rFonts w:hint="eastAsia" w:ascii="宋体" w:hAnsi="宋体" w:cs="宋体"/>
                <w:sz w:val="24"/>
                <w:lang w:val="en-US" w:eastAsia="zh-CN"/>
              </w:rPr>
              <w:t>采购</w:t>
            </w:r>
            <w:r>
              <w:rPr>
                <w:rFonts w:hint="default" w:ascii="宋体" w:hAnsi="宋体" w:cs="宋体"/>
                <w:sz w:val="24"/>
                <w:lang w:val="en-US"/>
              </w:rPr>
              <w:t>内容及要求”中“二、技术和服务要求”的响应情况</w:t>
            </w:r>
            <w:r>
              <w:rPr>
                <w:rFonts w:hint="eastAsia" w:ascii="宋体" w:hAnsi="宋体" w:cs="宋体"/>
                <w:sz w:val="24"/>
                <w:lang w:val="en-US" w:eastAsia="zh-CN"/>
              </w:rPr>
              <w:t>，由评委</w:t>
            </w:r>
            <w:r>
              <w:rPr>
                <w:rFonts w:hint="default" w:ascii="宋体" w:hAnsi="宋体" w:cs="宋体"/>
                <w:sz w:val="24"/>
                <w:lang w:val="en-US"/>
              </w:rPr>
              <w:t>进行评</w:t>
            </w:r>
            <w:r>
              <w:rPr>
                <w:rFonts w:hint="eastAsia" w:ascii="宋体" w:hAnsi="宋体" w:cs="宋体"/>
                <w:sz w:val="24"/>
                <w:lang w:val="en-US" w:eastAsia="zh-CN"/>
              </w:rPr>
              <w:t>分</w:t>
            </w:r>
            <w:r>
              <w:rPr>
                <w:rFonts w:hint="default" w:ascii="宋体" w:hAnsi="宋体" w:cs="宋体"/>
                <w:sz w:val="24"/>
                <w:lang w:val="en-US"/>
              </w:rPr>
              <w:t>：完全满足要求的得</w:t>
            </w:r>
            <w:r>
              <w:rPr>
                <w:rFonts w:hint="eastAsia" w:ascii="宋体" w:hAnsi="宋体" w:cs="宋体"/>
                <w:sz w:val="24"/>
                <w:lang w:val="en-US" w:eastAsia="zh-CN"/>
              </w:rPr>
              <w:t xml:space="preserve">48 </w:t>
            </w:r>
            <w:r>
              <w:rPr>
                <w:rFonts w:hint="default" w:ascii="宋体" w:hAnsi="宋体" w:cs="宋体"/>
                <w:sz w:val="24"/>
                <w:lang w:val="en-US"/>
              </w:rPr>
              <w:t>分，带“★”条款为不允许偏离的实质性要求条款，出现负偏离的按无效</w:t>
            </w:r>
            <w:r>
              <w:rPr>
                <w:rFonts w:hint="eastAsia" w:ascii="宋体" w:hAnsi="宋体" w:cs="宋体"/>
                <w:sz w:val="24"/>
                <w:lang w:val="en-US" w:eastAsia="zh-CN"/>
              </w:rPr>
              <w:t>响应</w:t>
            </w:r>
            <w:r>
              <w:rPr>
                <w:rFonts w:hint="default" w:ascii="宋体" w:hAnsi="宋体" w:cs="宋体"/>
                <w:sz w:val="24"/>
                <w:lang w:val="en-US"/>
              </w:rPr>
              <w:t>处理（共</w:t>
            </w:r>
            <w:r>
              <w:rPr>
                <w:rFonts w:hint="eastAsia" w:ascii="宋体" w:hAnsi="宋体" w:cs="宋体"/>
                <w:sz w:val="24"/>
                <w:lang w:val="en-US" w:eastAsia="zh-CN"/>
              </w:rPr>
              <w:t>1</w:t>
            </w:r>
            <w:r>
              <w:rPr>
                <w:rFonts w:hint="default" w:ascii="宋体" w:hAnsi="宋体" w:cs="宋体"/>
                <w:sz w:val="24"/>
                <w:lang w:val="en-US"/>
              </w:rPr>
              <w:t>个</w:t>
            </w:r>
            <w:r>
              <w:rPr>
                <w:rFonts w:hint="eastAsia" w:ascii="宋体" w:hAnsi="宋体" w:cs="宋体"/>
                <w:sz w:val="24"/>
                <w:lang w:val="en-US" w:eastAsia="zh-CN"/>
              </w:rPr>
              <w:t>序号</w:t>
            </w:r>
            <w:r>
              <w:rPr>
                <w:rFonts w:hint="default" w:ascii="宋体" w:hAnsi="宋体" w:cs="宋体"/>
                <w:sz w:val="24"/>
                <w:lang w:val="en-US"/>
              </w:rPr>
              <w:t>项）；带“▲”条款每负偏离一项扣3分（共</w:t>
            </w:r>
            <w:r>
              <w:rPr>
                <w:rFonts w:hint="eastAsia" w:ascii="宋体" w:hAnsi="宋体" w:cs="宋体"/>
                <w:sz w:val="24"/>
                <w:lang w:val="en-US" w:eastAsia="zh-CN"/>
              </w:rPr>
              <w:t>6</w:t>
            </w:r>
            <w:r>
              <w:rPr>
                <w:rFonts w:hint="default" w:ascii="宋体" w:hAnsi="宋体" w:cs="宋体"/>
                <w:sz w:val="24"/>
                <w:lang w:val="en-US"/>
              </w:rPr>
              <w:t>个</w:t>
            </w:r>
            <w:r>
              <w:rPr>
                <w:rFonts w:hint="eastAsia" w:ascii="宋体" w:hAnsi="宋体" w:cs="宋体"/>
                <w:sz w:val="24"/>
                <w:lang w:val="en-US" w:eastAsia="zh-CN"/>
              </w:rPr>
              <w:t>序号</w:t>
            </w:r>
            <w:r>
              <w:rPr>
                <w:rFonts w:hint="default" w:ascii="宋体" w:hAnsi="宋体" w:cs="宋体"/>
                <w:sz w:val="24"/>
                <w:lang w:val="en-US"/>
              </w:rPr>
              <w:t>项</w:t>
            </w:r>
            <w:r>
              <w:rPr>
                <w:rFonts w:hint="eastAsia" w:ascii="宋体" w:hAnsi="宋体" w:cs="宋体"/>
                <w:sz w:val="24"/>
                <w:lang w:val="en-US" w:eastAsia="zh-CN"/>
              </w:rPr>
              <w:t>，合计18分</w:t>
            </w:r>
            <w:r>
              <w:rPr>
                <w:rFonts w:hint="default" w:ascii="宋体" w:hAnsi="宋体" w:cs="宋体"/>
                <w:sz w:val="24"/>
                <w:lang w:val="en-US"/>
              </w:rPr>
              <w:t>）；其他</w:t>
            </w:r>
            <w:r>
              <w:rPr>
                <w:rFonts w:hint="eastAsia" w:ascii="宋体" w:hAnsi="宋体" w:cs="宋体"/>
                <w:sz w:val="24"/>
                <w:lang w:val="en-US" w:eastAsia="zh-CN"/>
              </w:rPr>
              <w:t>未带</w:t>
            </w:r>
            <w:r>
              <w:rPr>
                <w:rFonts w:hint="default" w:ascii="宋体" w:hAnsi="宋体" w:cs="宋体"/>
                <w:sz w:val="24"/>
                <w:lang w:val="en-US"/>
              </w:rPr>
              <w:t>“★”</w:t>
            </w:r>
            <w:r>
              <w:rPr>
                <w:rFonts w:hint="eastAsia" w:ascii="宋体" w:hAnsi="宋体" w:cs="宋体"/>
                <w:sz w:val="24"/>
                <w:lang w:val="en-US" w:eastAsia="zh-CN"/>
              </w:rPr>
              <w:t>、</w:t>
            </w:r>
            <w:r>
              <w:rPr>
                <w:rFonts w:hint="default" w:ascii="宋体" w:hAnsi="宋体" w:cs="宋体"/>
                <w:sz w:val="24"/>
                <w:lang w:val="en-US"/>
              </w:rPr>
              <w:t>“▲”条款每负偏离一项扣</w:t>
            </w:r>
            <w:r>
              <w:rPr>
                <w:rFonts w:hint="eastAsia" w:ascii="宋体" w:hAnsi="宋体" w:cs="宋体"/>
                <w:sz w:val="24"/>
                <w:lang w:val="en-US" w:eastAsia="zh-CN"/>
              </w:rPr>
              <w:t>2.5</w:t>
            </w:r>
            <w:r>
              <w:rPr>
                <w:rFonts w:hint="default" w:ascii="宋体" w:hAnsi="宋体" w:cs="宋体"/>
                <w:sz w:val="24"/>
                <w:lang w:val="en-US"/>
              </w:rPr>
              <w:t>分（共</w:t>
            </w:r>
            <w:r>
              <w:rPr>
                <w:rFonts w:hint="eastAsia" w:ascii="宋体" w:hAnsi="宋体" w:cs="宋体"/>
                <w:sz w:val="24"/>
                <w:lang w:val="en-US" w:eastAsia="zh-CN"/>
              </w:rPr>
              <w:t>12</w:t>
            </w:r>
            <w:r>
              <w:rPr>
                <w:rFonts w:hint="default" w:ascii="宋体" w:hAnsi="宋体" w:cs="宋体"/>
                <w:sz w:val="24"/>
                <w:lang w:val="en-US"/>
              </w:rPr>
              <w:t>个</w:t>
            </w:r>
            <w:r>
              <w:rPr>
                <w:rFonts w:hint="eastAsia" w:ascii="宋体" w:hAnsi="宋体" w:cs="宋体"/>
                <w:sz w:val="24"/>
                <w:lang w:val="en-US" w:eastAsia="zh-CN"/>
              </w:rPr>
              <w:t>序号</w:t>
            </w:r>
            <w:r>
              <w:rPr>
                <w:rFonts w:hint="default" w:ascii="宋体" w:hAnsi="宋体" w:cs="宋体"/>
                <w:sz w:val="24"/>
                <w:lang w:val="en-US"/>
              </w:rPr>
              <w:t>项</w:t>
            </w:r>
            <w:r>
              <w:rPr>
                <w:rFonts w:hint="eastAsia" w:ascii="宋体" w:hAnsi="宋体" w:cs="宋体"/>
                <w:sz w:val="24"/>
                <w:lang w:val="en-US" w:eastAsia="zh-CN"/>
              </w:rPr>
              <w:t>，合计30分</w:t>
            </w:r>
            <w:r>
              <w:rPr>
                <w:rFonts w:hint="default" w:ascii="宋体" w:hAnsi="宋体" w:cs="宋体"/>
                <w:sz w:val="24"/>
                <w:lang w:val="en-US"/>
              </w:rPr>
              <w:t>）；扣完为止，正偏离不加分。</w:t>
            </w:r>
          </w:p>
        </w:tc>
      </w:tr>
      <w:tr w14:paraId="48B84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14:paraId="12199EA5">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i w:val="0"/>
                <w:iCs w:val="0"/>
                <w:color w:val="000000"/>
                <w:spacing w:val="0"/>
                <w:w w:val="100"/>
                <w:sz w:val="24"/>
                <w:szCs w:val="24"/>
                <w:highlight w:val="none"/>
                <w:vertAlign w:val="baseline"/>
                <w:lang w:val="en-US" w:eastAsia="zh-CN"/>
              </w:rPr>
            </w:pPr>
            <w:r>
              <w:rPr>
                <w:rFonts w:hint="eastAsia" w:ascii="宋体" w:hAnsi="宋体" w:cs="宋体"/>
                <w:kern w:val="0"/>
                <w:sz w:val="24"/>
              </w:rPr>
              <w:t>服务团队</w:t>
            </w:r>
            <w:r>
              <w:rPr>
                <w:rFonts w:hint="eastAsia" w:ascii="宋体" w:hAnsi="宋体" w:cs="宋体"/>
                <w:kern w:val="0"/>
                <w:sz w:val="24"/>
                <w:lang w:val="en-US" w:eastAsia="zh-CN"/>
              </w:rPr>
              <w:t>1</w:t>
            </w:r>
          </w:p>
        </w:tc>
        <w:tc>
          <w:tcPr>
            <w:tcW w:w="660" w:type="dxa"/>
            <w:noWrap w:val="0"/>
            <w:vAlign w:val="center"/>
          </w:tcPr>
          <w:p w14:paraId="2D0547B1">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kern w:val="0"/>
                <w:sz w:val="24"/>
                <w:lang w:bidi="ar"/>
              </w:rPr>
              <w:t>3</w:t>
            </w:r>
          </w:p>
        </w:tc>
        <w:tc>
          <w:tcPr>
            <w:tcW w:w="6705" w:type="dxa"/>
            <w:noWrap w:val="0"/>
            <w:vAlign w:val="center"/>
          </w:tcPr>
          <w:p w14:paraId="6566C2C4">
            <w:pPr>
              <w:widowControl/>
              <w:spacing w:line="360" w:lineRule="auto"/>
              <w:jc w:val="left"/>
              <w:rPr>
                <w:rFonts w:hint="eastAsia" w:ascii="宋体" w:hAnsi="宋体" w:eastAsia="宋体" w:cs="宋体"/>
                <w:b w:val="0"/>
                <w:bCs w:val="0"/>
                <w:i w:val="0"/>
                <w:iCs w:val="0"/>
                <w:color w:val="000000"/>
                <w:spacing w:val="0"/>
                <w:w w:val="100"/>
                <w:sz w:val="24"/>
                <w:szCs w:val="24"/>
                <w:highlight w:val="none"/>
                <w:vertAlign w:val="baseline"/>
              </w:rPr>
            </w:pPr>
            <w:r>
              <w:rPr>
                <w:rFonts w:hint="eastAsia" w:ascii="宋体" w:hAnsi="宋体" w:cs="宋体"/>
                <w:kern w:val="0"/>
                <w:sz w:val="24"/>
              </w:rPr>
              <w:t>供应商针对本项目拟派的服务团队成员中有担任过</w:t>
            </w:r>
            <w:r>
              <w:rPr>
                <w:rFonts w:hint="eastAsia" w:ascii="宋体" w:hAnsi="宋体" w:cs="宋体"/>
                <w:kern w:val="0"/>
                <w:sz w:val="24"/>
                <w:lang w:val="en-US" w:eastAsia="zh-CN"/>
              </w:rPr>
              <w:t>国家</w:t>
            </w:r>
            <w:r>
              <w:rPr>
                <w:rFonts w:hint="eastAsia" w:ascii="宋体" w:hAnsi="宋体" w:cs="宋体"/>
                <w:kern w:val="0"/>
                <w:sz w:val="24"/>
              </w:rPr>
              <w:t>级职业规划赛事专家评审工作的得3分，否则不得分。注：</w:t>
            </w:r>
            <w:r>
              <w:rPr>
                <w:rFonts w:hint="eastAsia" w:ascii="宋体" w:hAnsi="宋体" w:cs="宋体"/>
                <w:kern w:val="0"/>
                <w:sz w:val="24"/>
                <w:lang w:bidi="ar"/>
              </w:rPr>
              <w:t>须提供相关人员</w:t>
            </w:r>
            <w:r>
              <w:rPr>
                <w:rFonts w:hint="eastAsia" w:ascii="宋体" w:hAnsi="宋体" w:cs="宋体"/>
                <w:kern w:val="0"/>
                <w:sz w:val="24"/>
              </w:rPr>
              <w:t>担任</w:t>
            </w:r>
            <w:r>
              <w:rPr>
                <w:rFonts w:hint="eastAsia" w:ascii="宋体" w:hAnsi="宋体" w:cs="宋体"/>
                <w:kern w:val="0"/>
                <w:sz w:val="24"/>
                <w:lang w:val="en-US" w:eastAsia="zh-CN"/>
              </w:rPr>
              <w:t>国家</w:t>
            </w:r>
            <w:r>
              <w:rPr>
                <w:rFonts w:hint="eastAsia" w:ascii="宋体" w:hAnsi="宋体" w:cs="宋体"/>
                <w:kern w:val="0"/>
                <w:sz w:val="24"/>
              </w:rPr>
              <w:t>级职业规划赛事</w:t>
            </w:r>
            <w:r>
              <w:rPr>
                <w:rFonts w:hint="eastAsia" w:ascii="宋体" w:hAnsi="宋体" w:cs="宋体"/>
                <w:kern w:val="0"/>
                <w:sz w:val="24"/>
                <w:lang w:val="en-US" w:eastAsia="zh-CN" w:bidi="ar"/>
              </w:rPr>
              <w:t>聘书或相关证明材料及身份证复印件，否则不得分。该项人员与其他评审项人员不重复得分。</w:t>
            </w:r>
            <w:r>
              <w:rPr>
                <w:rFonts w:hint="eastAsia" w:ascii="宋体" w:hAnsi="宋体" w:cs="宋体"/>
                <w:kern w:val="0"/>
                <w:sz w:val="24"/>
              </w:rPr>
              <w:t>（满分3分）</w:t>
            </w:r>
          </w:p>
        </w:tc>
      </w:tr>
      <w:tr w14:paraId="06A76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14:paraId="5389B876">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i w:val="0"/>
                <w:iCs w:val="0"/>
                <w:color w:val="000000"/>
                <w:spacing w:val="0"/>
                <w:w w:val="100"/>
                <w:sz w:val="24"/>
                <w:szCs w:val="24"/>
                <w:highlight w:val="none"/>
                <w:vertAlign w:val="baseline"/>
                <w:lang w:val="en-US" w:eastAsia="zh-CN"/>
              </w:rPr>
            </w:pPr>
            <w:r>
              <w:rPr>
                <w:rFonts w:hint="eastAsia" w:ascii="宋体" w:hAnsi="宋体" w:cs="宋体"/>
                <w:kern w:val="0"/>
                <w:sz w:val="24"/>
              </w:rPr>
              <w:t>服务团队</w:t>
            </w:r>
            <w:r>
              <w:rPr>
                <w:rFonts w:hint="eastAsia" w:ascii="宋体" w:hAnsi="宋体" w:cs="宋体"/>
                <w:kern w:val="0"/>
                <w:sz w:val="24"/>
                <w:lang w:val="en-US" w:eastAsia="zh-CN"/>
              </w:rPr>
              <w:t>2</w:t>
            </w:r>
          </w:p>
        </w:tc>
        <w:tc>
          <w:tcPr>
            <w:tcW w:w="660" w:type="dxa"/>
            <w:noWrap w:val="0"/>
            <w:vAlign w:val="center"/>
          </w:tcPr>
          <w:p w14:paraId="15D068BB">
            <w:pPr>
              <w:widowControl/>
              <w:spacing w:line="360" w:lineRule="auto"/>
              <w:jc w:val="center"/>
              <w:rPr>
                <w:rFonts w:hint="eastAsia" w:ascii="宋体" w:hAnsi="宋体" w:eastAsia="宋体" w:cs="宋体"/>
                <w:color w:val="auto"/>
                <w:sz w:val="24"/>
                <w:szCs w:val="24"/>
                <w:highlight w:val="none"/>
                <w:lang w:val="en-US" w:eastAsia="zh-CN"/>
              </w:rPr>
            </w:pPr>
            <w:r>
              <w:rPr>
                <w:rFonts w:ascii="宋体" w:hAnsi="宋体" w:cs="宋体"/>
                <w:kern w:val="0"/>
                <w:sz w:val="24"/>
                <w:lang w:bidi="ar"/>
              </w:rPr>
              <w:t>3</w:t>
            </w:r>
          </w:p>
        </w:tc>
        <w:tc>
          <w:tcPr>
            <w:tcW w:w="6705" w:type="dxa"/>
            <w:noWrap w:val="0"/>
            <w:vAlign w:val="center"/>
          </w:tcPr>
          <w:p w14:paraId="0C0C35F8">
            <w:pPr>
              <w:widowControl/>
              <w:spacing w:line="360" w:lineRule="auto"/>
              <w:jc w:val="left"/>
              <w:rPr>
                <w:rFonts w:hint="eastAsia" w:ascii="宋体" w:hAnsi="宋体" w:eastAsia="宋体" w:cs="宋体"/>
                <w:b w:val="0"/>
                <w:bCs w:val="0"/>
                <w:i w:val="0"/>
                <w:iCs w:val="0"/>
                <w:color w:val="000000"/>
                <w:spacing w:val="0"/>
                <w:w w:val="100"/>
                <w:sz w:val="24"/>
                <w:szCs w:val="24"/>
                <w:highlight w:val="none"/>
                <w:vertAlign w:val="baseline"/>
              </w:rPr>
            </w:pPr>
            <w:r>
              <w:rPr>
                <w:rFonts w:hint="eastAsia" w:ascii="宋体" w:hAnsi="宋体" w:cs="宋体"/>
                <w:kern w:val="0"/>
                <w:sz w:val="24"/>
                <w:lang w:bidi="ar"/>
              </w:rPr>
              <w:t>供应商针对本项目</w:t>
            </w:r>
            <w:r>
              <w:rPr>
                <w:rFonts w:ascii="宋体" w:hAnsi="宋体" w:cs="宋体"/>
                <w:kern w:val="0"/>
                <w:sz w:val="24"/>
                <w:lang w:bidi="ar"/>
              </w:rPr>
              <w:t>拟</w:t>
            </w:r>
            <w:r>
              <w:rPr>
                <w:rFonts w:hint="eastAsia" w:ascii="宋体" w:hAnsi="宋体" w:cs="宋体"/>
                <w:kern w:val="0"/>
                <w:sz w:val="24"/>
                <w:lang w:bidi="ar"/>
              </w:rPr>
              <w:t>派</w:t>
            </w:r>
            <w:r>
              <w:rPr>
                <w:rFonts w:ascii="宋体" w:hAnsi="宋体" w:cs="宋体"/>
                <w:kern w:val="0"/>
                <w:sz w:val="24"/>
                <w:lang w:bidi="ar"/>
              </w:rPr>
              <w:t>服务团队成员中</w:t>
            </w:r>
            <w:r>
              <w:rPr>
                <w:rFonts w:hint="eastAsia" w:ascii="宋体" w:hAnsi="宋体" w:cs="宋体"/>
                <w:kern w:val="0"/>
                <w:sz w:val="24"/>
                <w:lang w:bidi="ar"/>
              </w:rPr>
              <w:t>有能够提供专业的辅导管理服务</w:t>
            </w:r>
            <w:r>
              <w:rPr>
                <w:rFonts w:hint="eastAsia" w:ascii="宋体" w:hAnsi="宋体" w:cs="宋体"/>
                <w:kern w:val="0"/>
                <w:sz w:val="24"/>
                <w:lang w:eastAsia="zh-CN" w:bidi="ar"/>
              </w:rPr>
              <w:t>，</w:t>
            </w:r>
            <w:r>
              <w:rPr>
                <w:rFonts w:hint="eastAsia" w:ascii="宋体" w:hAnsi="宋体" w:cs="宋体"/>
                <w:kern w:val="0"/>
                <w:sz w:val="24"/>
                <w:lang w:bidi="ar"/>
              </w:rPr>
              <w:t>提供人力资源社会保障部门颁发的</w:t>
            </w:r>
            <w:r>
              <w:rPr>
                <w:rFonts w:hint="eastAsia" w:ascii="宋体" w:hAnsi="宋体" w:cs="宋体"/>
                <w:kern w:val="0"/>
                <w:sz w:val="24"/>
                <w:lang w:val="en-US" w:eastAsia="zh-CN" w:bidi="ar"/>
              </w:rPr>
              <w:t>职业规划或</w:t>
            </w:r>
            <w:r>
              <w:rPr>
                <w:rFonts w:hint="eastAsia" w:ascii="宋体" w:hAnsi="宋体" w:cs="宋体"/>
                <w:kern w:val="0"/>
                <w:sz w:val="24"/>
                <w:lang w:bidi="ar"/>
              </w:rPr>
              <w:t>升学指导类资格证书的</w:t>
            </w:r>
            <w:r>
              <w:rPr>
                <w:rFonts w:hint="eastAsia" w:ascii="宋体" w:hAnsi="宋体" w:cs="宋体"/>
                <w:kern w:val="0"/>
                <w:sz w:val="24"/>
                <w:lang w:eastAsia="zh-CN" w:bidi="ar"/>
              </w:rPr>
              <w:t>，</w:t>
            </w:r>
            <w:r>
              <w:rPr>
                <w:rFonts w:hint="eastAsia" w:ascii="宋体" w:hAnsi="宋体" w:cs="宋体"/>
                <w:kern w:val="0"/>
                <w:sz w:val="24"/>
                <w:lang w:bidi="ar"/>
              </w:rPr>
              <w:t>每提供1人得1分，满分</w:t>
            </w:r>
            <w:r>
              <w:rPr>
                <w:rFonts w:ascii="宋体" w:hAnsi="宋体" w:cs="宋体"/>
                <w:kern w:val="0"/>
                <w:sz w:val="24"/>
                <w:lang w:bidi="ar"/>
              </w:rPr>
              <w:t>3</w:t>
            </w:r>
            <w:r>
              <w:rPr>
                <w:rFonts w:hint="eastAsia" w:ascii="宋体" w:hAnsi="宋体" w:cs="宋体"/>
                <w:kern w:val="0"/>
                <w:sz w:val="24"/>
                <w:lang w:bidi="ar"/>
              </w:rPr>
              <w:t>分。注：须提供相关人员的证书复印件</w:t>
            </w:r>
            <w:r>
              <w:rPr>
                <w:rFonts w:hint="eastAsia" w:ascii="宋体" w:hAnsi="宋体" w:cs="宋体"/>
                <w:kern w:val="0"/>
                <w:sz w:val="24"/>
                <w:lang w:val="en-US" w:eastAsia="zh-CN" w:bidi="ar"/>
              </w:rPr>
              <w:t>及身份证复印件，否则不得分</w:t>
            </w:r>
            <w:r>
              <w:rPr>
                <w:rFonts w:hint="eastAsia" w:ascii="宋体" w:hAnsi="宋体" w:cs="宋体"/>
                <w:kern w:val="0"/>
                <w:sz w:val="24"/>
                <w:lang w:bidi="ar"/>
              </w:rPr>
              <w:t>。</w:t>
            </w:r>
            <w:r>
              <w:rPr>
                <w:rFonts w:hint="eastAsia" w:ascii="宋体" w:hAnsi="宋体" w:cs="宋体"/>
                <w:kern w:val="0"/>
                <w:sz w:val="24"/>
                <w:lang w:val="en-US" w:eastAsia="zh-CN" w:bidi="ar"/>
              </w:rPr>
              <w:t>该项人员与其他评审项人员不重复得分。</w:t>
            </w:r>
            <w:r>
              <w:rPr>
                <w:rFonts w:hint="eastAsia" w:ascii="宋体" w:hAnsi="宋体" w:cs="宋体"/>
                <w:kern w:val="0"/>
                <w:sz w:val="24"/>
                <w:lang w:bidi="ar"/>
              </w:rPr>
              <w:t>（满分</w:t>
            </w:r>
            <w:r>
              <w:rPr>
                <w:rFonts w:ascii="宋体" w:hAnsi="宋体" w:cs="宋体"/>
                <w:kern w:val="0"/>
                <w:sz w:val="24"/>
                <w:lang w:bidi="ar"/>
              </w:rPr>
              <w:t>3</w:t>
            </w:r>
            <w:r>
              <w:rPr>
                <w:rFonts w:hint="eastAsia" w:ascii="宋体" w:hAnsi="宋体" w:cs="宋体"/>
                <w:kern w:val="0"/>
                <w:sz w:val="24"/>
                <w:lang w:bidi="ar"/>
              </w:rPr>
              <w:t>分）</w:t>
            </w:r>
          </w:p>
        </w:tc>
      </w:tr>
      <w:tr w14:paraId="7EE70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14:paraId="10E14C40">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i w:val="0"/>
                <w:iCs w:val="0"/>
                <w:color w:val="000000"/>
                <w:spacing w:val="0"/>
                <w:w w:val="100"/>
                <w:sz w:val="24"/>
                <w:szCs w:val="24"/>
                <w:highlight w:val="none"/>
                <w:vertAlign w:val="baseline"/>
                <w:lang w:val="en-US" w:eastAsia="zh-CN"/>
              </w:rPr>
            </w:pPr>
            <w:r>
              <w:rPr>
                <w:rFonts w:hint="eastAsia" w:ascii="宋体" w:hAnsi="宋体" w:cs="宋体"/>
                <w:kern w:val="0"/>
                <w:sz w:val="24"/>
              </w:rPr>
              <w:t>服务团队</w:t>
            </w:r>
            <w:r>
              <w:rPr>
                <w:rFonts w:hint="eastAsia" w:ascii="宋体" w:hAnsi="宋体" w:cs="宋体"/>
                <w:kern w:val="0"/>
                <w:sz w:val="24"/>
                <w:lang w:val="en-US" w:eastAsia="zh-CN"/>
              </w:rPr>
              <w:t>3</w:t>
            </w:r>
          </w:p>
        </w:tc>
        <w:tc>
          <w:tcPr>
            <w:tcW w:w="660" w:type="dxa"/>
            <w:noWrap w:val="0"/>
            <w:vAlign w:val="center"/>
          </w:tcPr>
          <w:p w14:paraId="43E0FD6B">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kern w:val="0"/>
                <w:sz w:val="24"/>
                <w:lang w:val="en-US" w:eastAsia="zh-CN" w:bidi="ar"/>
              </w:rPr>
              <w:t>3</w:t>
            </w:r>
          </w:p>
        </w:tc>
        <w:tc>
          <w:tcPr>
            <w:tcW w:w="6705" w:type="dxa"/>
            <w:noWrap w:val="0"/>
            <w:vAlign w:val="center"/>
          </w:tcPr>
          <w:p w14:paraId="11307305">
            <w:pPr>
              <w:widowControl/>
              <w:spacing w:line="360" w:lineRule="auto"/>
              <w:jc w:val="left"/>
              <w:rPr>
                <w:rFonts w:hint="eastAsia" w:ascii="宋体" w:hAnsi="宋体" w:eastAsia="宋体" w:cs="宋体"/>
                <w:b w:val="0"/>
                <w:bCs w:val="0"/>
                <w:i w:val="0"/>
                <w:iCs w:val="0"/>
                <w:color w:val="000000"/>
                <w:spacing w:val="0"/>
                <w:w w:val="100"/>
                <w:sz w:val="24"/>
                <w:szCs w:val="24"/>
                <w:highlight w:val="none"/>
                <w:vertAlign w:val="baseline"/>
              </w:rPr>
            </w:pPr>
            <w:r>
              <w:rPr>
                <w:rFonts w:hint="eastAsia"/>
                <w:sz w:val="24"/>
              </w:rPr>
              <w:t>供应商针对本项目拟派的服务团队成员具</w:t>
            </w:r>
            <w:r>
              <w:rPr>
                <w:rFonts w:hint="eastAsia"/>
                <w:sz w:val="24"/>
                <w:lang w:val="en-US" w:eastAsia="zh-CN"/>
              </w:rPr>
              <w:t>有</w:t>
            </w:r>
            <w:r>
              <w:rPr>
                <w:rFonts w:hint="eastAsia"/>
                <w:sz w:val="24"/>
              </w:rPr>
              <w:t>教师资格</w:t>
            </w:r>
            <w:r>
              <w:rPr>
                <w:rFonts w:hint="eastAsia"/>
                <w:sz w:val="24"/>
                <w:lang w:eastAsia="zh-CN"/>
              </w:rPr>
              <w:t>的</w:t>
            </w:r>
            <w:r>
              <w:rPr>
                <w:rFonts w:hint="eastAsia"/>
                <w:sz w:val="24"/>
                <w:lang w:val="en-US" w:eastAsia="zh-CN"/>
              </w:rPr>
              <w:t>人员，每提供1人得1分</w:t>
            </w:r>
            <w:r>
              <w:rPr>
                <w:rFonts w:hint="eastAsia"/>
                <w:sz w:val="24"/>
              </w:rPr>
              <w:t>，满分3分。注：须提供相关人员教师资格证复印件及</w:t>
            </w:r>
            <w:r>
              <w:rPr>
                <w:rFonts w:hint="eastAsia"/>
                <w:sz w:val="24"/>
                <w:lang w:val="en-US" w:eastAsia="zh-CN"/>
              </w:rPr>
              <w:t>身份证复印件</w:t>
            </w:r>
            <w:r>
              <w:rPr>
                <w:rFonts w:hint="eastAsia" w:ascii="宋体" w:hAnsi="宋体" w:cs="宋体"/>
                <w:kern w:val="0"/>
                <w:sz w:val="24"/>
                <w:lang w:bidi="ar"/>
              </w:rPr>
              <w:t>，否则不得分。</w:t>
            </w:r>
            <w:r>
              <w:rPr>
                <w:rFonts w:hint="eastAsia" w:ascii="宋体" w:hAnsi="宋体" w:cs="宋体"/>
                <w:kern w:val="0"/>
                <w:sz w:val="24"/>
                <w:lang w:val="en-US" w:eastAsia="zh-CN" w:bidi="ar"/>
              </w:rPr>
              <w:t>该项人员与其他评审项人员不重复得分。</w:t>
            </w:r>
            <w:r>
              <w:rPr>
                <w:rFonts w:hint="eastAsia" w:ascii="宋体" w:hAnsi="宋体" w:cs="宋体"/>
                <w:kern w:val="0"/>
                <w:sz w:val="24"/>
                <w:lang w:bidi="ar"/>
              </w:rPr>
              <w:t>（满分</w:t>
            </w:r>
            <w:r>
              <w:rPr>
                <w:rFonts w:hint="eastAsia" w:ascii="宋体" w:hAnsi="宋体" w:cs="宋体"/>
                <w:kern w:val="0"/>
                <w:sz w:val="24"/>
                <w:lang w:val="en-US" w:eastAsia="zh-CN" w:bidi="ar"/>
              </w:rPr>
              <w:t>3</w:t>
            </w:r>
            <w:r>
              <w:rPr>
                <w:rFonts w:hint="eastAsia" w:ascii="宋体" w:hAnsi="宋体" w:cs="宋体"/>
                <w:kern w:val="0"/>
                <w:sz w:val="24"/>
                <w:lang w:bidi="ar"/>
              </w:rPr>
              <w:t>分）</w:t>
            </w:r>
            <w:r>
              <w:rPr>
                <w:rFonts w:hint="eastAsia"/>
                <w:sz w:val="24"/>
              </w:rPr>
              <w:t xml:space="preserve"> </w:t>
            </w:r>
          </w:p>
        </w:tc>
      </w:tr>
      <w:tr w14:paraId="6727F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14:paraId="61012E4A">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kern w:val="0"/>
                <w:sz w:val="24"/>
              </w:rPr>
              <w:t>服务团队</w:t>
            </w:r>
            <w:r>
              <w:rPr>
                <w:rFonts w:hint="eastAsia" w:ascii="宋体" w:hAnsi="宋体" w:cs="宋体"/>
                <w:kern w:val="0"/>
                <w:sz w:val="24"/>
                <w:lang w:val="en-US" w:eastAsia="zh-CN"/>
              </w:rPr>
              <w:t>4</w:t>
            </w:r>
          </w:p>
        </w:tc>
        <w:tc>
          <w:tcPr>
            <w:tcW w:w="660" w:type="dxa"/>
            <w:noWrap w:val="0"/>
            <w:vAlign w:val="center"/>
          </w:tcPr>
          <w:p w14:paraId="4A5BC7EF">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kern w:val="0"/>
                <w:sz w:val="24"/>
                <w:lang w:bidi="ar"/>
              </w:rPr>
              <w:t>3</w:t>
            </w:r>
          </w:p>
        </w:tc>
        <w:tc>
          <w:tcPr>
            <w:tcW w:w="6705" w:type="dxa"/>
            <w:noWrap w:val="0"/>
            <w:vAlign w:val="center"/>
          </w:tcPr>
          <w:p w14:paraId="4F770072">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kern w:val="0"/>
                <w:sz w:val="24"/>
                <w:lang w:bidi="ar"/>
              </w:rPr>
              <w:t>供应商针对本项目拟派服务团队成员中有职业规划类项目研究基础，有</w:t>
            </w:r>
            <w:r>
              <w:rPr>
                <w:rFonts w:hint="eastAsia" w:ascii="宋体" w:hAnsi="宋体" w:cs="宋体"/>
                <w:kern w:val="0"/>
                <w:sz w:val="24"/>
                <w:lang w:val="en-US" w:eastAsia="zh-CN" w:bidi="ar"/>
              </w:rPr>
              <w:t>主持省级及以上</w:t>
            </w:r>
            <w:r>
              <w:rPr>
                <w:rFonts w:hint="eastAsia" w:ascii="宋体" w:hAnsi="宋体" w:cs="宋体"/>
                <w:kern w:val="0"/>
                <w:sz w:val="24"/>
                <w:lang w:bidi="ar"/>
              </w:rPr>
              <w:t>职业</w:t>
            </w:r>
            <w:r>
              <w:rPr>
                <w:rFonts w:hint="eastAsia" w:ascii="宋体" w:hAnsi="宋体" w:cs="宋体"/>
                <w:kern w:val="0"/>
                <w:sz w:val="24"/>
                <w:lang w:val="en-US" w:eastAsia="zh-CN" w:bidi="ar"/>
              </w:rPr>
              <w:t>规划</w:t>
            </w:r>
            <w:r>
              <w:rPr>
                <w:rFonts w:hint="eastAsia" w:ascii="宋体" w:hAnsi="宋体" w:cs="宋体"/>
                <w:kern w:val="0"/>
                <w:sz w:val="24"/>
                <w:lang w:bidi="ar"/>
              </w:rPr>
              <w:t>类领域科研课题的得3分</w:t>
            </w:r>
            <w:r>
              <w:rPr>
                <w:rFonts w:hint="eastAsia" w:ascii="宋体" w:hAnsi="宋体" w:cs="宋体"/>
                <w:kern w:val="0"/>
                <w:sz w:val="24"/>
                <w:lang w:eastAsia="zh-CN" w:bidi="ar"/>
              </w:rPr>
              <w:t>，</w:t>
            </w:r>
            <w:r>
              <w:rPr>
                <w:rFonts w:hint="eastAsia" w:ascii="宋体" w:hAnsi="宋体" w:cs="宋体"/>
                <w:kern w:val="0"/>
                <w:sz w:val="24"/>
                <w:lang w:bidi="ar"/>
              </w:rPr>
              <w:t>此项满分3分。注：须提供相关课题证明材料</w:t>
            </w:r>
            <w:r>
              <w:rPr>
                <w:rFonts w:hint="eastAsia"/>
                <w:sz w:val="24"/>
                <w:lang w:val="en-US" w:eastAsia="zh-CN"/>
              </w:rPr>
              <w:t>复印件</w:t>
            </w:r>
            <w:r>
              <w:rPr>
                <w:rFonts w:hint="eastAsia"/>
                <w:sz w:val="24"/>
              </w:rPr>
              <w:t>及</w:t>
            </w:r>
            <w:r>
              <w:rPr>
                <w:rFonts w:hint="eastAsia"/>
                <w:sz w:val="24"/>
                <w:lang w:val="en-US" w:eastAsia="zh-CN"/>
              </w:rPr>
              <w:t>身份证复印件</w:t>
            </w:r>
            <w:r>
              <w:rPr>
                <w:rFonts w:hint="eastAsia" w:ascii="宋体" w:hAnsi="宋体" w:cs="宋体"/>
                <w:kern w:val="0"/>
                <w:sz w:val="24"/>
                <w:lang w:bidi="ar"/>
              </w:rPr>
              <w:t>，否则不得分。</w:t>
            </w:r>
            <w:r>
              <w:rPr>
                <w:rFonts w:hint="eastAsia" w:ascii="宋体" w:hAnsi="宋体" w:cs="宋体"/>
                <w:kern w:val="0"/>
                <w:sz w:val="24"/>
                <w:lang w:val="en-US" w:eastAsia="zh-CN" w:bidi="ar"/>
              </w:rPr>
              <w:t>该项人员与其他评审项人员不重复得分。</w:t>
            </w:r>
            <w:r>
              <w:rPr>
                <w:rFonts w:hint="eastAsia" w:ascii="宋体" w:hAnsi="宋体" w:cs="宋体"/>
                <w:kern w:val="0"/>
                <w:sz w:val="24"/>
                <w:lang w:bidi="ar"/>
              </w:rPr>
              <w:t>（满分3分）</w:t>
            </w:r>
          </w:p>
        </w:tc>
      </w:tr>
      <w:tr w14:paraId="00F83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14:paraId="0455DEA7">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i w:val="0"/>
                <w:iCs w:val="0"/>
                <w:color w:val="000000"/>
                <w:spacing w:val="0"/>
                <w:w w:val="100"/>
                <w:sz w:val="24"/>
                <w:szCs w:val="24"/>
                <w:highlight w:val="none"/>
                <w:vertAlign w:val="baseline"/>
                <w:lang w:val="en-US" w:eastAsia="zh-CN"/>
              </w:rPr>
            </w:pPr>
            <w:r>
              <w:rPr>
                <w:rFonts w:hint="eastAsia" w:ascii="宋体" w:hAnsi="宋体" w:cs="宋体"/>
                <w:kern w:val="0"/>
                <w:sz w:val="24"/>
              </w:rPr>
              <w:t>服务团队</w:t>
            </w:r>
            <w:r>
              <w:rPr>
                <w:rFonts w:hint="eastAsia" w:ascii="宋体" w:hAnsi="宋体" w:cs="宋体"/>
                <w:kern w:val="0"/>
                <w:sz w:val="24"/>
                <w:lang w:val="en-US" w:eastAsia="zh-CN"/>
              </w:rPr>
              <w:t>5</w:t>
            </w:r>
          </w:p>
        </w:tc>
        <w:tc>
          <w:tcPr>
            <w:tcW w:w="660" w:type="dxa"/>
            <w:noWrap w:val="0"/>
            <w:vAlign w:val="center"/>
          </w:tcPr>
          <w:p w14:paraId="65751E9E">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kern w:val="0"/>
                <w:sz w:val="24"/>
                <w:lang w:bidi="ar"/>
              </w:rPr>
              <w:t>3</w:t>
            </w:r>
          </w:p>
        </w:tc>
        <w:tc>
          <w:tcPr>
            <w:tcW w:w="6705" w:type="dxa"/>
            <w:noWrap w:val="0"/>
            <w:vAlign w:val="center"/>
          </w:tcPr>
          <w:p w14:paraId="67BD81B0">
            <w:pPr>
              <w:widowControl/>
              <w:spacing w:line="360" w:lineRule="auto"/>
              <w:jc w:val="left"/>
              <w:rPr>
                <w:rFonts w:hint="eastAsia" w:ascii="宋体" w:hAnsi="宋体" w:eastAsia="宋体" w:cs="宋体"/>
                <w:b w:val="0"/>
                <w:bCs w:val="0"/>
                <w:i w:val="0"/>
                <w:iCs w:val="0"/>
                <w:color w:val="000000"/>
                <w:spacing w:val="0"/>
                <w:w w:val="100"/>
                <w:sz w:val="24"/>
                <w:szCs w:val="24"/>
                <w:highlight w:val="none"/>
                <w:vertAlign w:val="baseline"/>
              </w:rPr>
            </w:pPr>
            <w:r>
              <w:rPr>
                <w:rFonts w:hint="eastAsia" w:ascii="宋体" w:hAnsi="宋体" w:cs="宋体"/>
                <w:kern w:val="0"/>
                <w:sz w:val="24"/>
                <w:lang w:bidi="ar"/>
              </w:rPr>
              <w:t>供应商针对本项目拟派服务团队成员中有职业</w:t>
            </w:r>
            <w:r>
              <w:rPr>
                <w:rFonts w:hint="eastAsia" w:ascii="宋体" w:hAnsi="宋体" w:cs="宋体"/>
                <w:kern w:val="0"/>
                <w:sz w:val="24"/>
                <w:lang w:val="en-US" w:eastAsia="zh-CN" w:bidi="ar"/>
              </w:rPr>
              <w:t>规划类</w:t>
            </w:r>
            <w:r>
              <w:rPr>
                <w:rFonts w:hint="eastAsia" w:ascii="宋体" w:hAnsi="宋体" w:cs="宋体"/>
                <w:kern w:val="0"/>
                <w:sz w:val="24"/>
                <w:lang w:bidi="ar"/>
              </w:rPr>
              <w:t>相关教材编写能力，能为培训提供课程资源支持</w:t>
            </w:r>
            <w:r>
              <w:rPr>
                <w:rFonts w:hint="eastAsia" w:ascii="宋体" w:hAnsi="宋体" w:cs="宋体"/>
                <w:kern w:val="0"/>
                <w:sz w:val="24"/>
                <w:lang w:eastAsia="zh-CN" w:bidi="ar"/>
              </w:rPr>
              <w:t>。</w:t>
            </w:r>
            <w:r>
              <w:rPr>
                <w:rFonts w:hint="eastAsia" w:ascii="宋体" w:hAnsi="宋体" w:cs="宋体"/>
                <w:kern w:val="0"/>
                <w:sz w:val="24"/>
                <w:lang w:val="en-US" w:eastAsia="zh-CN" w:bidi="ar"/>
              </w:rPr>
              <w:t>供应商团队人员若有参与编写并出版</w:t>
            </w:r>
            <w:r>
              <w:rPr>
                <w:rFonts w:hint="eastAsia" w:ascii="宋体" w:hAnsi="宋体" w:cs="宋体"/>
                <w:kern w:val="0"/>
                <w:sz w:val="24"/>
                <w:lang w:bidi="ar"/>
              </w:rPr>
              <w:t>职业</w:t>
            </w:r>
            <w:r>
              <w:rPr>
                <w:rFonts w:hint="eastAsia" w:ascii="宋体" w:hAnsi="宋体" w:cs="宋体"/>
                <w:kern w:val="0"/>
                <w:sz w:val="24"/>
                <w:lang w:val="en-US" w:eastAsia="zh-CN" w:bidi="ar"/>
              </w:rPr>
              <w:t>规划类教材的得3分，</w:t>
            </w:r>
            <w:r>
              <w:rPr>
                <w:rFonts w:hint="eastAsia" w:ascii="宋体" w:hAnsi="宋体" w:cs="宋体"/>
                <w:kern w:val="0"/>
                <w:sz w:val="24"/>
                <w:lang w:bidi="ar"/>
              </w:rPr>
              <w:t>此项满分3分。注：须</w:t>
            </w:r>
            <w:r>
              <w:rPr>
                <w:rFonts w:hint="eastAsia" w:ascii="宋体" w:hAnsi="宋体" w:cs="宋体"/>
                <w:kern w:val="0"/>
                <w:sz w:val="24"/>
                <w:lang w:val="en-US" w:eastAsia="zh-CN" w:bidi="ar"/>
              </w:rPr>
              <w:t>同时</w:t>
            </w:r>
            <w:r>
              <w:rPr>
                <w:rFonts w:hint="eastAsia" w:ascii="宋体" w:hAnsi="宋体" w:cs="宋体"/>
                <w:kern w:val="0"/>
                <w:sz w:val="24"/>
                <w:lang w:bidi="ar"/>
              </w:rPr>
              <w:t>提供</w:t>
            </w:r>
            <w:r>
              <w:rPr>
                <w:rFonts w:hint="eastAsia" w:ascii="宋体" w:hAnsi="宋体" w:cs="宋体"/>
                <w:kern w:val="0"/>
                <w:sz w:val="24"/>
                <w:lang w:val="en-US" w:eastAsia="zh-CN" w:bidi="ar"/>
              </w:rPr>
              <w:t>职业规划</w:t>
            </w:r>
            <w:r>
              <w:rPr>
                <w:rFonts w:hint="eastAsia" w:ascii="宋体" w:hAnsi="宋体" w:cs="宋体"/>
                <w:kern w:val="0"/>
                <w:sz w:val="24"/>
                <w:lang w:bidi="ar"/>
              </w:rPr>
              <w:t>类教材</w:t>
            </w:r>
            <w:r>
              <w:rPr>
                <w:rFonts w:hint="eastAsia" w:ascii="宋体" w:hAnsi="宋体" w:cs="宋体"/>
                <w:kern w:val="0"/>
                <w:sz w:val="24"/>
                <w:lang w:eastAsia="zh-CN" w:bidi="ar"/>
              </w:rPr>
              <w:t>、</w:t>
            </w:r>
            <w:r>
              <w:rPr>
                <w:rFonts w:hint="eastAsia" w:ascii="宋体" w:hAnsi="宋体" w:cs="宋体"/>
                <w:kern w:val="0"/>
                <w:sz w:val="24"/>
                <w:lang w:bidi="ar"/>
              </w:rPr>
              <w:t>以上人员参与编写证明材料</w:t>
            </w:r>
            <w:r>
              <w:rPr>
                <w:rFonts w:hint="eastAsia"/>
                <w:sz w:val="24"/>
              </w:rPr>
              <w:t>及</w:t>
            </w:r>
            <w:r>
              <w:rPr>
                <w:rFonts w:hint="eastAsia"/>
                <w:sz w:val="24"/>
                <w:lang w:val="en-US" w:eastAsia="zh-CN"/>
              </w:rPr>
              <w:t>提交首次响应文件截止时间前</w:t>
            </w:r>
            <w:r>
              <w:rPr>
                <w:rFonts w:hint="eastAsia"/>
                <w:sz w:val="24"/>
              </w:rPr>
              <w:t>六个月内任意一个月（不含</w:t>
            </w:r>
            <w:r>
              <w:rPr>
                <w:rFonts w:hint="eastAsia"/>
                <w:sz w:val="24"/>
                <w:lang w:val="en-US" w:eastAsia="zh-CN"/>
              </w:rPr>
              <w:t>提交首次响应文件截止时间的</w:t>
            </w:r>
            <w:r>
              <w:rPr>
                <w:rFonts w:hint="eastAsia"/>
                <w:sz w:val="24"/>
              </w:rPr>
              <w:t>当月）供应商为其缴纳的社保证明材料</w:t>
            </w:r>
            <w:r>
              <w:rPr>
                <w:rFonts w:hint="eastAsia" w:ascii="宋体" w:hAnsi="宋体" w:cs="宋体"/>
                <w:kern w:val="0"/>
                <w:sz w:val="24"/>
                <w:lang w:bidi="ar"/>
              </w:rPr>
              <w:t>，否则不得分。</w:t>
            </w:r>
            <w:r>
              <w:rPr>
                <w:rFonts w:hint="eastAsia" w:ascii="宋体" w:hAnsi="宋体" w:cs="宋体"/>
                <w:kern w:val="0"/>
                <w:sz w:val="24"/>
                <w:lang w:val="en-US" w:eastAsia="zh-CN" w:bidi="ar"/>
              </w:rPr>
              <w:t>该项人员与其他评审项人员不重复得分。</w:t>
            </w:r>
            <w:r>
              <w:rPr>
                <w:rFonts w:hint="eastAsia" w:ascii="宋体" w:hAnsi="宋体" w:cs="宋体"/>
                <w:kern w:val="0"/>
                <w:sz w:val="24"/>
                <w:lang w:bidi="ar"/>
              </w:rPr>
              <w:t>（满分3分）</w:t>
            </w:r>
          </w:p>
        </w:tc>
      </w:tr>
      <w:tr w14:paraId="7155C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14:paraId="01891607">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i w:val="0"/>
                <w:iCs w:val="0"/>
                <w:color w:val="000000"/>
                <w:spacing w:val="0"/>
                <w:w w:val="100"/>
                <w:sz w:val="24"/>
                <w:szCs w:val="24"/>
                <w:highlight w:val="none"/>
                <w:vertAlign w:val="baseline"/>
                <w:lang w:val="en-US" w:eastAsia="zh-CN"/>
              </w:rPr>
            </w:pPr>
            <w:r>
              <w:rPr>
                <w:rFonts w:hint="eastAsia" w:ascii="宋体" w:hAnsi="宋体" w:cs="宋体"/>
                <w:b w:val="0"/>
                <w:bCs w:val="0"/>
                <w:i w:val="0"/>
                <w:iCs w:val="0"/>
                <w:color w:val="000000"/>
                <w:spacing w:val="0"/>
                <w:w w:val="100"/>
                <w:sz w:val="24"/>
                <w:szCs w:val="24"/>
                <w:highlight w:val="none"/>
                <w:vertAlign w:val="baseline"/>
                <w:lang w:val="en-US" w:eastAsia="zh-CN"/>
              </w:rPr>
              <w:t>技术支持1</w:t>
            </w:r>
          </w:p>
        </w:tc>
        <w:tc>
          <w:tcPr>
            <w:tcW w:w="660" w:type="dxa"/>
            <w:noWrap w:val="0"/>
            <w:vAlign w:val="center"/>
          </w:tcPr>
          <w:p w14:paraId="0026734A">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kern w:val="0"/>
                <w:sz w:val="24"/>
                <w:lang w:bidi="ar"/>
              </w:rPr>
              <w:t>3</w:t>
            </w:r>
          </w:p>
        </w:tc>
        <w:tc>
          <w:tcPr>
            <w:tcW w:w="6705" w:type="dxa"/>
            <w:noWrap w:val="0"/>
            <w:vAlign w:val="center"/>
          </w:tcPr>
          <w:p w14:paraId="60241477">
            <w:pPr>
              <w:widowControl/>
              <w:spacing w:line="360" w:lineRule="auto"/>
              <w:jc w:val="left"/>
              <w:rPr>
                <w:rFonts w:hint="eastAsia" w:ascii="宋体" w:hAnsi="宋体" w:eastAsia="宋体" w:cs="宋体"/>
                <w:b w:val="0"/>
                <w:bCs w:val="0"/>
                <w:i w:val="0"/>
                <w:iCs w:val="0"/>
                <w:color w:val="000000"/>
                <w:spacing w:val="0"/>
                <w:w w:val="100"/>
                <w:sz w:val="24"/>
                <w:szCs w:val="24"/>
                <w:highlight w:val="none"/>
                <w:vertAlign w:val="baseline"/>
              </w:rPr>
            </w:pPr>
            <w:r>
              <w:rPr>
                <w:rFonts w:hint="eastAsia" w:ascii="宋体" w:hAnsi="宋体" w:eastAsia="宋体" w:cs="宋体"/>
                <w:kern w:val="0"/>
                <w:sz w:val="24"/>
                <w:lang w:bidi="ar"/>
              </w:rPr>
              <w:t>供应商能提供</w:t>
            </w:r>
            <w:r>
              <w:rPr>
                <w:rFonts w:hint="eastAsia" w:ascii="宋体" w:hAnsi="宋体" w:eastAsia="宋体" w:cs="宋体"/>
                <w:kern w:val="0"/>
                <w:sz w:val="24"/>
                <w:lang w:val="en-US" w:eastAsia="zh-CN" w:bidi="ar"/>
              </w:rPr>
              <w:t>职业规划</w:t>
            </w:r>
            <w:r>
              <w:rPr>
                <w:rFonts w:hint="eastAsia" w:ascii="宋体" w:hAnsi="宋体" w:eastAsia="宋体" w:cs="宋体"/>
                <w:kern w:val="0"/>
                <w:sz w:val="24"/>
                <w:lang w:bidi="ar"/>
              </w:rPr>
              <w:t>大赛</w:t>
            </w:r>
            <w:r>
              <w:rPr>
                <w:rFonts w:hint="eastAsia" w:ascii="宋体" w:hAnsi="宋体" w:cs="宋体"/>
                <w:kern w:val="0"/>
                <w:sz w:val="24"/>
                <w:lang w:val="en-US" w:eastAsia="zh-CN" w:bidi="ar"/>
              </w:rPr>
              <w:t>网络评审</w:t>
            </w:r>
            <w:r>
              <w:rPr>
                <w:rFonts w:hint="eastAsia" w:ascii="宋体" w:hAnsi="宋体" w:eastAsia="宋体" w:cs="宋体"/>
                <w:kern w:val="0"/>
                <w:sz w:val="24"/>
                <w:lang w:bidi="ar"/>
              </w:rPr>
              <w:t>平台，平台能为本项目的</w:t>
            </w:r>
            <w:r>
              <w:rPr>
                <w:rFonts w:hint="eastAsia" w:ascii="宋体" w:hAnsi="宋体" w:cs="宋体"/>
                <w:kern w:val="0"/>
                <w:sz w:val="24"/>
                <w:lang w:val="en-US" w:eastAsia="zh-CN" w:bidi="ar"/>
              </w:rPr>
              <w:t>校赛网评</w:t>
            </w:r>
            <w:r>
              <w:rPr>
                <w:rFonts w:hint="eastAsia" w:ascii="宋体" w:hAnsi="宋体" w:eastAsia="宋体" w:cs="宋体"/>
                <w:kern w:val="0"/>
                <w:sz w:val="24"/>
                <w:lang w:bidi="ar"/>
              </w:rPr>
              <w:t>提供技术支持</w:t>
            </w:r>
            <w:r>
              <w:rPr>
                <w:rFonts w:hint="eastAsia" w:ascii="宋体" w:hAnsi="宋体" w:cs="宋体"/>
                <w:kern w:val="0"/>
                <w:sz w:val="24"/>
                <w:lang w:val="en-US" w:eastAsia="zh-CN" w:bidi="ar"/>
              </w:rPr>
              <w:t>的得3分，</w:t>
            </w:r>
            <w:r>
              <w:rPr>
                <w:rFonts w:hint="eastAsia" w:ascii="宋体" w:hAnsi="宋体" w:cs="宋体"/>
                <w:kern w:val="0"/>
                <w:sz w:val="24"/>
                <w:lang w:bidi="ar"/>
              </w:rPr>
              <w:t>此项满分3分</w:t>
            </w:r>
            <w:r>
              <w:rPr>
                <w:rFonts w:hint="eastAsia" w:ascii="宋体" w:hAnsi="宋体" w:eastAsia="宋体" w:cs="宋体"/>
                <w:kern w:val="0"/>
                <w:sz w:val="24"/>
                <w:lang w:bidi="ar"/>
              </w:rPr>
              <w:t>。</w:t>
            </w:r>
            <w:r>
              <w:rPr>
                <w:rFonts w:hint="eastAsia" w:ascii="宋体" w:hAnsi="宋体" w:cs="宋体"/>
                <w:kern w:val="0"/>
                <w:sz w:val="24"/>
                <w:lang w:val="en-US" w:eastAsia="zh-CN" w:bidi="ar"/>
              </w:rPr>
              <w:t>注：须提供相关平台功能截图以及</w:t>
            </w:r>
            <w:r>
              <w:rPr>
                <w:rFonts w:hint="eastAsia" w:ascii="宋体" w:hAnsi="宋体" w:eastAsia="宋体" w:cs="宋体"/>
                <w:kern w:val="0"/>
                <w:sz w:val="24"/>
                <w:lang w:val="en-US" w:eastAsia="zh-CN" w:bidi="ar"/>
              </w:rPr>
              <w:t>职业规划</w:t>
            </w:r>
            <w:r>
              <w:rPr>
                <w:rFonts w:hint="eastAsia" w:ascii="宋体" w:hAnsi="宋体" w:eastAsia="宋体" w:cs="宋体"/>
                <w:kern w:val="0"/>
                <w:sz w:val="24"/>
                <w:lang w:bidi="ar"/>
              </w:rPr>
              <w:t>大赛</w:t>
            </w:r>
            <w:r>
              <w:rPr>
                <w:rFonts w:hint="eastAsia" w:ascii="宋体" w:hAnsi="宋体" w:cs="宋体"/>
                <w:kern w:val="0"/>
                <w:sz w:val="24"/>
                <w:lang w:val="en-US" w:eastAsia="zh-CN" w:bidi="ar"/>
              </w:rPr>
              <w:t>网络评审</w:t>
            </w:r>
            <w:r>
              <w:rPr>
                <w:rFonts w:hint="eastAsia" w:ascii="宋体" w:hAnsi="宋体" w:eastAsia="宋体" w:cs="宋体"/>
                <w:kern w:val="0"/>
                <w:sz w:val="24"/>
                <w:lang w:bidi="ar"/>
              </w:rPr>
              <w:t>平台</w:t>
            </w:r>
            <w:r>
              <w:rPr>
                <w:rFonts w:hint="eastAsia" w:ascii="宋体" w:hAnsi="宋体" w:cs="宋体"/>
                <w:kern w:val="0"/>
                <w:sz w:val="24"/>
                <w:lang w:val="en-US" w:eastAsia="zh-CN" w:bidi="ar"/>
              </w:rPr>
              <w:t>支持的承诺函。未提供或提供不全的不得分</w:t>
            </w:r>
            <w:r>
              <w:rPr>
                <w:rFonts w:hint="eastAsia" w:ascii="宋体" w:hAnsi="宋体" w:eastAsia="宋体" w:cs="宋体"/>
                <w:kern w:val="0"/>
                <w:sz w:val="24"/>
                <w:lang w:bidi="ar"/>
              </w:rPr>
              <w:t>。（满分3分）</w:t>
            </w:r>
          </w:p>
        </w:tc>
      </w:tr>
      <w:tr w14:paraId="31443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14:paraId="419F709A">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i w:val="0"/>
                <w:iCs w:val="0"/>
                <w:color w:val="000000"/>
                <w:spacing w:val="0"/>
                <w:w w:val="100"/>
                <w:sz w:val="24"/>
                <w:szCs w:val="24"/>
                <w:highlight w:val="none"/>
                <w:vertAlign w:val="baseline"/>
                <w:lang w:val="en-US"/>
              </w:rPr>
            </w:pPr>
            <w:r>
              <w:rPr>
                <w:rFonts w:hint="eastAsia" w:ascii="宋体" w:hAnsi="宋体" w:cs="宋体"/>
                <w:b w:val="0"/>
                <w:bCs w:val="0"/>
                <w:i w:val="0"/>
                <w:iCs w:val="0"/>
                <w:color w:val="000000"/>
                <w:spacing w:val="0"/>
                <w:w w:val="100"/>
                <w:sz w:val="24"/>
                <w:szCs w:val="24"/>
                <w:highlight w:val="none"/>
                <w:vertAlign w:val="baseline"/>
                <w:lang w:val="en-US" w:eastAsia="zh-CN"/>
              </w:rPr>
              <w:t>技术支持2</w:t>
            </w:r>
          </w:p>
        </w:tc>
        <w:tc>
          <w:tcPr>
            <w:tcW w:w="660" w:type="dxa"/>
            <w:noWrap w:val="0"/>
            <w:vAlign w:val="center"/>
          </w:tcPr>
          <w:p w14:paraId="04A01862">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kern w:val="0"/>
                <w:sz w:val="24"/>
                <w:lang w:val="en-US" w:eastAsia="zh-CN" w:bidi="ar"/>
              </w:rPr>
              <w:t>3</w:t>
            </w:r>
          </w:p>
        </w:tc>
        <w:tc>
          <w:tcPr>
            <w:tcW w:w="6705" w:type="dxa"/>
            <w:noWrap w:val="0"/>
            <w:vAlign w:val="center"/>
          </w:tcPr>
          <w:p w14:paraId="4F6B1059">
            <w:pPr>
              <w:widowControl/>
              <w:spacing w:line="360" w:lineRule="auto"/>
              <w:jc w:val="left"/>
              <w:rPr>
                <w:rFonts w:hint="eastAsia" w:ascii="宋体" w:hAnsi="宋体" w:eastAsia="宋体" w:cs="宋体"/>
                <w:b w:val="0"/>
                <w:bCs w:val="0"/>
                <w:i w:val="0"/>
                <w:iCs w:val="0"/>
                <w:color w:val="000000"/>
                <w:spacing w:val="0"/>
                <w:w w:val="100"/>
                <w:sz w:val="24"/>
                <w:szCs w:val="24"/>
                <w:highlight w:val="none"/>
                <w:vertAlign w:val="baseline"/>
              </w:rPr>
            </w:pPr>
            <w:r>
              <w:rPr>
                <w:rFonts w:hint="eastAsia" w:ascii="宋体" w:hAnsi="宋体" w:eastAsia="宋体" w:cs="宋体"/>
                <w:kern w:val="0"/>
                <w:sz w:val="24"/>
                <w:lang w:bidi="ar"/>
              </w:rPr>
              <w:t>供应商能提供</w:t>
            </w:r>
            <w:r>
              <w:rPr>
                <w:rFonts w:hint="eastAsia" w:ascii="宋体" w:hAnsi="宋体" w:eastAsia="宋体" w:cs="宋体"/>
                <w:kern w:val="0"/>
                <w:sz w:val="24"/>
                <w:lang w:val="en-US" w:eastAsia="zh-CN" w:bidi="ar"/>
              </w:rPr>
              <w:t>职业规划大赛</w:t>
            </w:r>
            <w:r>
              <w:rPr>
                <w:rFonts w:hint="eastAsia" w:ascii="宋体" w:hAnsi="宋体" w:eastAsia="宋体" w:cs="宋体"/>
                <w:kern w:val="0"/>
                <w:sz w:val="24"/>
                <w:lang w:bidi="ar"/>
              </w:rPr>
              <w:t>项目培训平台，平台能为本项目的训练提供技术支持</w:t>
            </w:r>
            <w:r>
              <w:rPr>
                <w:rFonts w:hint="eastAsia" w:ascii="宋体" w:hAnsi="宋体" w:cs="宋体"/>
                <w:kern w:val="0"/>
                <w:sz w:val="24"/>
                <w:lang w:val="en-US" w:eastAsia="zh-CN" w:bidi="ar"/>
              </w:rPr>
              <w:t>的得3分，</w:t>
            </w:r>
            <w:r>
              <w:rPr>
                <w:rFonts w:hint="eastAsia" w:ascii="宋体" w:hAnsi="宋体" w:cs="宋体"/>
                <w:kern w:val="0"/>
                <w:sz w:val="24"/>
                <w:lang w:bidi="ar"/>
              </w:rPr>
              <w:t>此项满分3分</w:t>
            </w:r>
            <w:r>
              <w:rPr>
                <w:rFonts w:hint="eastAsia" w:ascii="宋体" w:hAnsi="宋体" w:eastAsia="宋体" w:cs="宋体"/>
                <w:kern w:val="0"/>
                <w:sz w:val="24"/>
                <w:lang w:bidi="ar"/>
              </w:rPr>
              <w:t>。</w:t>
            </w:r>
            <w:r>
              <w:rPr>
                <w:rFonts w:hint="eastAsia" w:ascii="宋体" w:hAnsi="宋体" w:cs="宋体"/>
                <w:kern w:val="0"/>
                <w:sz w:val="24"/>
                <w:lang w:val="en-US" w:eastAsia="zh-CN" w:bidi="ar"/>
              </w:rPr>
              <w:t>注：须提供相关平台功能截图以及</w:t>
            </w:r>
            <w:r>
              <w:rPr>
                <w:rFonts w:hint="eastAsia" w:ascii="宋体" w:hAnsi="宋体" w:eastAsia="宋体" w:cs="宋体"/>
                <w:kern w:val="0"/>
                <w:sz w:val="24"/>
                <w:lang w:val="en-US" w:eastAsia="zh-CN" w:bidi="ar"/>
              </w:rPr>
              <w:t>职业规划大赛</w:t>
            </w:r>
            <w:r>
              <w:rPr>
                <w:rFonts w:hint="eastAsia" w:ascii="宋体" w:hAnsi="宋体" w:eastAsia="宋体" w:cs="宋体"/>
                <w:kern w:val="0"/>
                <w:sz w:val="24"/>
                <w:lang w:bidi="ar"/>
              </w:rPr>
              <w:t>项目培训平台</w:t>
            </w:r>
            <w:r>
              <w:rPr>
                <w:rFonts w:hint="eastAsia" w:ascii="宋体" w:hAnsi="宋体" w:cs="宋体"/>
                <w:kern w:val="0"/>
                <w:sz w:val="24"/>
                <w:lang w:val="en-US" w:eastAsia="zh-CN" w:bidi="ar"/>
              </w:rPr>
              <w:t>支持的承诺函。未提供或提供不全的不得分</w:t>
            </w:r>
            <w:r>
              <w:rPr>
                <w:rFonts w:hint="eastAsia" w:ascii="宋体" w:hAnsi="宋体" w:eastAsia="宋体" w:cs="宋体"/>
                <w:kern w:val="0"/>
                <w:sz w:val="24"/>
                <w:lang w:bidi="ar"/>
              </w:rPr>
              <w:t>。（满分3分）</w:t>
            </w:r>
          </w:p>
        </w:tc>
      </w:tr>
      <w:tr w14:paraId="79E92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14:paraId="16FB433B">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i w:val="0"/>
                <w:iCs w:val="0"/>
                <w:color w:val="000000"/>
                <w:spacing w:val="0"/>
                <w:w w:val="100"/>
                <w:sz w:val="24"/>
                <w:szCs w:val="24"/>
                <w:highlight w:val="none"/>
                <w:vertAlign w:val="baseline"/>
                <w:lang w:val="en-US" w:eastAsia="zh-CN"/>
              </w:rPr>
            </w:pPr>
            <w:r>
              <w:rPr>
                <w:rFonts w:hint="eastAsia" w:ascii="宋体" w:hAnsi="宋体" w:cs="宋体"/>
                <w:b w:val="0"/>
                <w:bCs w:val="0"/>
                <w:i w:val="0"/>
                <w:iCs w:val="0"/>
                <w:color w:val="000000"/>
                <w:spacing w:val="0"/>
                <w:w w:val="100"/>
                <w:sz w:val="24"/>
                <w:szCs w:val="24"/>
                <w:highlight w:val="none"/>
                <w:vertAlign w:val="baseline"/>
                <w:lang w:val="en-US" w:eastAsia="zh-CN"/>
              </w:rPr>
              <w:t>技术支持3</w:t>
            </w:r>
          </w:p>
        </w:tc>
        <w:tc>
          <w:tcPr>
            <w:tcW w:w="660" w:type="dxa"/>
            <w:noWrap w:val="0"/>
            <w:vAlign w:val="center"/>
          </w:tcPr>
          <w:p w14:paraId="7FD3C553">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kern w:val="0"/>
                <w:sz w:val="24"/>
                <w:lang w:bidi="ar"/>
              </w:rPr>
              <w:t>3</w:t>
            </w:r>
            <w:r>
              <w:rPr>
                <w:rFonts w:hint="eastAsia" w:ascii="宋体" w:hAnsi="宋体" w:cs="宋体"/>
                <w:kern w:val="0"/>
                <w:sz w:val="24"/>
                <w:lang w:val="en-US" w:eastAsia="zh-CN" w:bidi="ar"/>
              </w:rPr>
              <w:t xml:space="preserve">   </w:t>
            </w:r>
          </w:p>
        </w:tc>
        <w:tc>
          <w:tcPr>
            <w:tcW w:w="6705" w:type="dxa"/>
            <w:noWrap w:val="0"/>
            <w:vAlign w:val="center"/>
          </w:tcPr>
          <w:p w14:paraId="45966F06">
            <w:pPr>
              <w:widowControl/>
              <w:spacing w:line="360" w:lineRule="auto"/>
              <w:jc w:val="left"/>
              <w:rPr>
                <w:rFonts w:hint="eastAsia" w:ascii="宋体" w:hAnsi="宋体" w:eastAsia="宋体" w:cs="宋体"/>
                <w:b w:val="0"/>
                <w:bCs w:val="0"/>
                <w:i w:val="0"/>
                <w:iCs w:val="0"/>
                <w:color w:val="000000"/>
                <w:spacing w:val="0"/>
                <w:w w:val="100"/>
                <w:sz w:val="24"/>
                <w:szCs w:val="24"/>
                <w:highlight w:val="none"/>
                <w:vertAlign w:val="baseline"/>
              </w:rPr>
            </w:pPr>
            <w:r>
              <w:rPr>
                <w:rFonts w:hint="eastAsia" w:ascii="宋体" w:hAnsi="宋体" w:eastAsia="宋体" w:cs="宋体"/>
                <w:kern w:val="0"/>
                <w:sz w:val="24"/>
                <w:lang w:bidi="ar"/>
              </w:rPr>
              <w:t>供应商能提供</w:t>
            </w:r>
            <w:r>
              <w:rPr>
                <w:rFonts w:hint="eastAsia" w:ascii="宋体" w:hAnsi="宋体" w:eastAsia="宋体" w:cs="宋体"/>
                <w:kern w:val="0"/>
                <w:sz w:val="24"/>
                <w:lang w:val="en-US" w:eastAsia="zh-CN" w:bidi="ar"/>
              </w:rPr>
              <w:t>职业规划</w:t>
            </w:r>
            <w:r>
              <w:rPr>
                <w:rFonts w:hint="eastAsia" w:ascii="宋体" w:hAnsi="宋体" w:eastAsia="宋体" w:cs="宋体"/>
                <w:kern w:val="0"/>
                <w:sz w:val="24"/>
                <w:lang w:bidi="ar"/>
              </w:rPr>
              <w:t>大赛路演平台，平台能为</w:t>
            </w:r>
            <w:r>
              <w:rPr>
                <w:rFonts w:hint="eastAsia" w:ascii="宋体" w:hAnsi="宋体" w:cs="宋体"/>
                <w:kern w:val="0"/>
                <w:sz w:val="24"/>
                <w:lang w:val="en-US" w:eastAsia="zh-CN" w:bidi="ar"/>
              </w:rPr>
              <w:t>校赛现场评审</w:t>
            </w:r>
            <w:r>
              <w:rPr>
                <w:rFonts w:hint="eastAsia" w:ascii="宋体" w:hAnsi="宋体" w:eastAsia="宋体" w:cs="宋体"/>
                <w:kern w:val="0"/>
                <w:sz w:val="24"/>
                <w:lang w:bidi="ar"/>
              </w:rPr>
              <w:t>路演提供技术支持</w:t>
            </w:r>
            <w:r>
              <w:rPr>
                <w:rFonts w:hint="eastAsia" w:ascii="宋体" w:hAnsi="宋体" w:cs="宋体"/>
                <w:kern w:val="0"/>
                <w:sz w:val="24"/>
                <w:lang w:val="en-US" w:eastAsia="zh-CN" w:bidi="ar"/>
              </w:rPr>
              <w:t>的得3分，</w:t>
            </w:r>
            <w:r>
              <w:rPr>
                <w:rFonts w:hint="eastAsia" w:ascii="宋体" w:hAnsi="宋体" w:cs="宋体"/>
                <w:kern w:val="0"/>
                <w:sz w:val="24"/>
                <w:lang w:bidi="ar"/>
              </w:rPr>
              <w:t>此项满分3分</w:t>
            </w:r>
            <w:r>
              <w:rPr>
                <w:rFonts w:hint="eastAsia" w:ascii="宋体" w:hAnsi="宋体" w:eastAsia="宋体" w:cs="宋体"/>
                <w:kern w:val="0"/>
                <w:sz w:val="24"/>
                <w:lang w:bidi="ar"/>
              </w:rPr>
              <w:t>。</w:t>
            </w:r>
            <w:r>
              <w:rPr>
                <w:rFonts w:hint="eastAsia" w:ascii="宋体" w:hAnsi="宋体" w:cs="宋体"/>
                <w:kern w:val="0"/>
                <w:sz w:val="24"/>
                <w:lang w:val="en-US" w:eastAsia="zh-CN" w:bidi="ar"/>
              </w:rPr>
              <w:t>注：须提供相关平台功能截图以及</w:t>
            </w:r>
            <w:r>
              <w:rPr>
                <w:rFonts w:hint="eastAsia" w:ascii="宋体" w:hAnsi="宋体" w:eastAsia="宋体" w:cs="宋体"/>
                <w:kern w:val="0"/>
                <w:sz w:val="24"/>
                <w:lang w:val="en-US" w:eastAsia="zh-CN" w:bidi="ar"/>
              </w:rPr>
              <w:t>职业规划</w:t>
            </w:r>
            <w:r>
              <w:rPr>
                <w:rFonts w:hint="eastAsia" w:ascii="宋体" w:hAnsi="宋体" w:eastAsia="宋体" w:cs="宋体"/>
                <w:kern w:val="0"/>
                <w:sz w:val="24"/>
                <w:lang w:bidi="ar"/>
              </w:rPr>
              <w:t>大赛路演平台</w:t>
            </w:r>
            <w:r>
              <w:rPr>
                <w:rFonts w:hint="eastAsia" w:ascii="宋体" w:hAnsi="宋体" w:cs="宋体"/>
                <w:kern w:val="0"/>
                <w:sz w:val="24"/>
                <w:lang w:val="en-US" w:eastAsia="zh-CN" w:bidi="ar"/>
              </w:rPr>
              <w:t>支持的承诺函。未提供或提供不全的不得分</w:t>
            </w:r>
            <w:r>
              <w:rPr>
                <w:rFonts w:hint="eastAsia" w:ascii="宋体" w:hAnsi="宋体" w:eastAsia="宋体" w:cs="宋体"/>
                <w:kern w:val="0"/>
                <w:sz w:val="24"/>
                <w:lang w:bidi="ar"/>
              </w:rPr>
              <w:t>。（满分3分）</w:t>
            </w:r>
          </w:p>
        </w:tc>
      </w:tr>
      <w:tr w14:paraId="74CBA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7" w:type="dxa"/>
            <w:noWrap w:val="0"/>
            <w:vAlign w:val="center"/>
          </w:tcPr>
          <w:p w14:paraId="6DDF7144">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i w:val="0"/>
                <w:iCs w:val="0"/>
                <w:color w:val="000000"/>
                <w:spacing w:val="0"/>
                <w:w w:val="100"/>
                <w:sz w:val="24"/>
                <w:szCs w:val="24"/>
                <w:highlight w:val="none"/>
                <w:vertAlign w:val="baseline"/>
                <w:lang w:val="en-US" w:eastAsia="zh-CN"/>
              </w:rPr>
            </w:pPr>
            <w:r>
              <w:rPr>
                <w:rFonts w:hint="eastAsia" w:ascii="宋体" w:hAnsi="宋体" w:cs="宋体"/>
                <w:kern w:val="0"/>
                <w:sz w:val="24"/>
                <w:lang w:val="en-US" w:eastAsia="zh-CN" w:bidi="ar"/>
              </w:rPr>
              <w:t>培训服务方案</w:t>
            </w:r>
          </w:p>
        </w:tc>
        <w:tc>
          <w:tcPr>
            <w:tcW w:w="660" w:type="dxa"/>
            <w:noWrap w:val="0"/>
            <w:vAlign w:val="center"/>
          </w:tcPr>
          <w:p w14:paraId="10596A6F">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kern w:val="0"/>
                <w:sz w:val="24"/>
                <w:lang w:val="en-US" w:eastAsia="zh-CN" w:bidi="ar"/>
              </w:rPr>
              <w:t>3</w:t>
            </w:r>
          </w:p>
        </w:tc>
        <w:tc>
          <w:tcPr>
            <w:tcW w:w="6705" w:type="dxa"/>
            <w:noWrap w:val="0"/>
            <w:vAlign w:val="center"/>
          </w:tcPr>
          <w:p w14:paraId="21810D99">
            <w:pPr>
              <w:widowControl/>
              <w:spacing w:line="360" w:lineRule="auto"/>
              <w:jc w:val="left"/>
              <w:rPr>
                <w:rFonts w:hint="eastAsia" w:ascii="宋体" w:hAnsi="宋体" w:eastAsia="宋体" w:cs="宋体"/>
                <w:b w:val="0"/>
                <w:bCs w:val="0"/>
                <w:i w:val="0"/>
                <w:iCs w:val="0"/>
                <w:color w:val="000000"/>
                <w:spacing w:val="0"/>
                <w:w w:val="100"/>
                <w:sz w:val="24"/>
                <w:szCs w:val="24"/>
                <w:highlight w:val="none"/>
                <w:vertAlign w:val="baseline"/>
              </w:rPr>
            </w:pPr>
            <w:r>
              <w:rPr>
                <w:rFonts w:hint="eastAsia" w:ascii="宋体" w:hAnsi="宋体" w:cs="宋体"/>
                <w:kern w:val="0"/>
                <w:sz w:val="24"/>
                <w:lang w:val="en-US" w:eastAsia="zh-CN" w:bidi="ar"/>
              </w:rPr>
              <w:t>根据供应商针对本项目提供的培训服务方案，包括但不限于培训进度安排、培训团队人员设置等，</w:t>
            </w:r>
            <w:r>
              <w:rPr>
                <w:rFonts w:hint="eastAsia" w:ascii="宋体" w:hAnsi="宋体" w:eastAsia="宋体" w:cs="宋体"/>
                <w:b w:val="0"/>
                <w:bCs w:val="0"/>
                <w:i w:val="0"/>
                <w:iCs w:val="0"/>
                <w:color w:val="000000"/>
                <w:spacing w:val="0"/>
                <w:w w:val="100"/>
                <w:sz w:val="24"/>
                <w:szCs w:val="24"/>
                <w:highlight w:val="none"/>
                <w:vertAlign w:val="baseline"/>
              </w:rPr>
              <w:t>由评委进行评</w:t>
            </w:r>
            <w:r>
              <w:rPr>
                <w:rFonts w:hint="eastAsia" w:ascii="宋体" w:hAnsi="宋体" w:cs="宋体"/>
                <w:b w:val="0"/>
                <w:bCs w:val="0"/>
                <w:i w:val="0"/>
                <w:iCs w:val="0"/>
                <w:color w:val="000000"/>
                <w:spacing w:val="0"/>
                <w:w w:val="100"/>
                <w:sz w:val="24"/>
                <w:szCs w:val="24"/>
                <w:highlight w:val="none"/>
                <w:vertAlign w:val="baseline"/>
                <w:lang w:val="en-US" w:eastAsia="zh-CN"/>
              </w:rPr>
              <w:t>分</w:t>
            </w:r>
            <w:r>
              <w:rPr>
                <w:rFonts w:hint="eastAsia" w:ascii="宋体" w:hAnsi="宋体" w:eastAsia="宋体" w:cs="宋体"/>
                <w:b w:val="0"/>
                <w:bCs w:val="0"/>
                <w:i w:val="0"/>
                <w:iCs w:val="0"/>
                <w:color w:val="000000"/>
                <w:spacing w:val="0"/>
                <w:w w:val="100"/>
                <w:sz w:val="24"/>
                <w:szCs w:val="24"/>
                <w:highlight w:val="none"/>
                <w:vertAlign w:val="baseline"/>
                <w:lang w:eastAsia="zh-CN"/>
              </w:rPr>
              <w:t>：</w:t>
            </w:r>
            <w:r>
              <w:rPr>
                <w:rFonts w:hint="eastAsia" w:ascii="宋体" w:hAnsi="宋体" w:eastAsia="宋体" w:cs="宋体"/>
                <w:sz w:val="24"/>
                <w:szCs w:val="24"/>
                <w:highlight w:val="none"/>
              </w:rPr>
              <w:t>方案包含的要点齐全无缺漏项、内容与要点相符、每个要点均有展开详细的阐述，内容描述全面合理，细节考虑周全且能够适用于本项目的得3分；方案所包含的要点齐全、内容与要点相符、每个要点均有展开阐述，内容描述较全面但不够细化，细节考虑较周全，基本能够适用于本项目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分；方案所包含的内容与要点相符但仅有纲要、内容简略，未展开详细阐述，但基本能够适用于本项目的得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分；方案未提供或内容存在明显错误、内容明显不适用于本项目需求的均不得分。</w:t>
            </w:r>
            <w:r>
              <w:rPr>
                <w:rFonts w:hint="eastAsia" w:ascii="宋体" w:hAnsi="宋体" w:eastAsia="宋体" w:cs="宋体"/>
                <w:kern w:val="0"/>
                <w:sz w:val="24"/>
                <w:lang w:bidi="ar"/>
              </w:rPr>
              <w:t>（满分3分）</w:t>
            </w:r>
            <w:r>
              <w:rPr>
                <w:rFonts w:hint="eastAsia" w:ascii="宋体" w:hAnsi="宋体" w:eastAsia="宋体" w:cs="宋体"/>
                <w:kern w:val="0"/>
                <w:sz w:val="24"/>
                <w:lang w:val="en-US" w:eastAsia="zh-CN" w:bidi="ar"/>
              </w:rPr>
              <w:t xml:space="preserve">  </w:t>
            </w:r>
          </w:p>
        </w:tc>
      </w:tr>
    </w:tbl>
    <w:p w14:paraId="4091F113">
      <w:pPr>
        <w:pStyle w:val="18"/>
        <w:keepNext w:val="0"/>
        <w:keepLines w:val="0"/>
        <w:pageBreakBefore w:val="0"/>
        <w:kinsoku/>
        <w:wordWrap/>
        <w:overflowPunct/>
        <w:topLinePunct w:val="0"/>
        <w:autoSpaceDE/>
        <w:autoSpaceDN/>
        <w:bidi w:val="0"/>
        <w:adjustRightInd/>
        <w:snapToGrid/>
        <w:spacing w:line="420" w:lineRule="exact"/>
        <w:jc w:val="left"/>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商务部分评分PB 满分为</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.00分</w:t>
      </w:r>
    </w:p>
    <w:tbl>
      <w:tblPr>
        <w:tblStyle w:val="11"/>
        <w:tblW w:w="0" w:type="auto"/>
        <w:tblInd w:w="-15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576"/>
        <w:gridCol w:w="7303"/>
      </w:tblGrid>
      <w:tr w14:paraId="17064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noWrap w:val="0"/>
            <w:vAlign w:val="center"/>
          </w:tcPr>
          <w:p w14:paraId="3694A5CF">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w:t>
            </w:r>
          </w:p>
        </w:tc>
        <w:tc>
          <w:tcPr>
            <w:tcW w:w="576" w:type="dxa"/>
            <w:noWrap w:val="0"/>
            <w:vAlign w:val="center"/>
          </w:tcPr>
          <w:p w14:paraId="7DC5FFBF">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分值</w:t>
            </w:r>
          </w:p>
        </w:tc>
        <w:tc>
          <w:tcPr>
            <w:tcW w:w="7303" w:type="dxa"/>
            <w:noWrap w:val="0"/>
            <w:vAlign w:val="center"/>
          </w:tcPr>
          <w:p w14:paraId="5991B71B">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描述</w:t>
            </w:r>
          </w:p>
        </w:tc>
      </w:tr>
      <w:tr w14:paraId="0E12A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noWrap w:val="0"/>
            <w:vAlign w:val="center"/>
          </w:tcPr>
          <w:p w14:paraId="5ACE3450">
            <w:pPr>
              <w:pStyle w:val="4"/>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业绩</w:t>
            </w:r>
          </w:p>
        </w:tc>
        <w:tc>
          <w:tcPr>
            <w:tcW w:w="576" w:type="dxa"/>
            <w:noWrap w:val="0"/>
            <w:vAlign w:val="center"/>
          </w:tcPr>
          <w:p w14:paraId="0E9F6670">
            <w:pPr>
              <w:widowControl/>
              <w:spacing w:line="400" w:lineRule="exact"/>
              <w:jc w:val="center"/>
              <w:rPr>
                <w:rFonts w:hint="eastAsia" w:ascii="宋体" w:hAnsi="宋体" w:eastAsia="宋体" w:cs="宋体"/>
                <w:color w:val="auto"/>
                <w:sz w:val="24"/>
                <w:szCs w:val="24"/>
                <w:highlight w:val="none"/>
                <w:u w:val="none"/>
                <w:lang w:val="en-US" w:eastAsia="zh-CN"/>
              </w:rPr>
            </w:pPr>
            <w:r>
              <w:rPr>
                <w:rFonts w:hint="eastAsia" w:ascii="宋体" w:hAnsi="宋体" w:cs="宋体"/>
                <w:kern w:val="0"/>
                <w:sz w:val="24"/>
                <w:lang w:bidi="ar"/>
              </w:rPr>
              <w:t>3</w:t>
            </w:r>
          </w:p>
        </w:tc>
        <w:tc>
          <w:tcPr>
            <w:tcW w:w="7303" w:type="dxa"/>
            <w:noWrap w:val="0"/>
            <w:vAlign w:val="center"/>
          </w:tcPr>
          <w:p w14:paraId="72020ACE">
            <w:pPr>
              <w:widowControl/>
              <w:spacing w:line="400" w:lineRule="exact"/>
              <w:jc w:val="left"/>
              <w:rPr>
                <w:rFonts w:hint="eastAsia" w:ascii="宋体" w:hAnsi="宋体" w:eastAsia="宋体" w:cs="宋体"/>
                <w:color w:val="auto"/>
                <w:sz w:val="24"/>
                <w:szCs w:val="24"/>
                <w:highlight w:val="none"/>
                <w:u w:val="none"/>
              </w:rPr>
            </w:pPr>
            <w:r>
              <w:rPr>
                <w:rFonts w:ascii="宋体" w:hAnsi="宋体" w:cs="宋体"/>
                <w:kern w:val="0"/>
                <w:sz w:val="24"/>
                <w:lang w:bidi="ar"/>
              </w:rPr>
              <w:t>根据供应商</w:t>
            </w:r>
            <w:r>
              <w:rPr>
                <w:rFonts w:hint="eastAsia" w:ascii="宋体" w:hAnsi="宋体" w:cs="宋体"/>
                <w:kern w:val="0"/>
                <w:sz w:val="24"/>
                <w:lang w:val="en-US" w:eastAsia="zh-CN" w:bidi="ar"/>
              </w:rPr>
              <w:t>提供的</w:t>
            </w:r>
            <w:r>
              <w:rPr>
                <w:rFonts w:ascii="宋体" w:hAnsi="宋体" w:cs="宋体"/>
                <w:kern w:val="0"/>
                <w:sz w:val="24"/>
                <w:lang w:bidi="ar"/>
              </w:rPr>
              <w:t>自2020年起至</w:t>
            </w:r>
            <w:r>
              <w:rPr>
                <w:rFonts w:hint="eastAsia" w:ascii="宋体" w:hAnsi="宋体" w:cs="宋体"/>
                <w:kern w:val="0"/>
                <w:sz w:val="24"/>
                <w:lang w:val="en-US" w:eastAsia="zh-CN" w:bidi="ar"/>
              </w:rPr>
              <w:t>本项目提交首次响应文件</w:t>
            </w:r>
            <w:r>
              <w:rPr>
                <w:rFonts w:ascii="宋体" w:hAnsi="宋体" w:cs="宋体"/>
                <w:kern w:val="0"/>
                <w:sz w:val="24"/>
                <w:lang w:bidi="ar"/>
              </w:rPr>
              <w:t>截止</w:t>
            </w:r>
            <w:r>
              <w:rPr>
                <w:rFonts w:hint="eastAsia" w:ascii="宋体" w:hAnsi="宋体" w:cs="宋体"/>
                <w:kern w:val="0"/>
                <w:sz w:val="24"/>
                <w:lang w:val="en-US" w:eastAsia="zh-CN" w:bidi="ar"/>
              </w:rPr>
              <w:t>时间止</w:t>
            </w:r>
            <w:r>
              <w:rPr>
                <w:rFonts w:ascii="宋体" w:hAnsi="宋体" w:cs="宋体"/>
                <w:kern w:val="0"/>
                <w:sz w:val="24"/>
                <w:lang w:bidi="ar"/>
              </w:rPr>
              <w:t>（以合同签订时间为准）做过</w:t>
            </w:r>
            <w:r>
              <w:rPr>
                <w:rFonts w:hint="default" w:ascii="宋体" w:hAnsi="宋体" w:eastAsia="宋体" w:cs="宋体"/>
                <w:b w:val="0"/>
                <w:kern w:val="0"/>
                <w:sz w:val="24"/>
                <w:szCs w:val="24"/>
                <w:highlight w:val="none"/>
                <w:shd w:val="clear" w:color="auto" w:fill="auto"/>
                <w:lang w:eastAsia="zh-CN" w:bidi="ar"/>
              </w:rPr>
              <w:t>职业生涯规划</w:t>
            </w:r>
            <w:r>
              <w:rPr>
                <w:rFonts w:ascii="宋体" w:hAnsi="宋体" w:cs="宋体"/>
                <w:kern w:val="0"/>
                <w:sz w:val="24"/>
                <w:lang w:bidi="ar"/>
              </w:rPr>
              <w:t>方面</w:t>
            </w:r>
            <w:r>
              <w:rPr>
                <w:rFonts w:hint="default" w:ascii="宋体" w:hAnsi="宋体" w:cs="宋体"/>
                <w:kern w:val="0"/>
                <w:sz w:val="24"/>
                <w:lang w:val="en-US" w:eastAsia="zh-CN" w:bidi="ar"/>
              </w:rPr>
              <w:t>的</w:t>
            </w:r>
            <w:r>
              <w:rPr>
                <w:rFonts w:hint="default" w:ascii="宋体" w:hAnsi="宋体" w:eastAsia="宋体" w:cs="宋体"/>
                <w:b w:val="0"/>
                <w:kern w:val="0"/>
                <w:sz w:val="24"/>
                <w:szCs w:val="24"/>
                <w:highlight w:val="none"/>
                <w:shd w:val="clear" w:color="auto" w:fill="auto"/>
                <w:lang w:eastAsia="zh-CN" w:bidi="ar"/>
              </w:rPr>
              <w:t>培训</w:t>
            </w:r>
            <w:r>
              <w:rPr>
                <w:rFonts w:ascii="宋体" w:hAnsi="宋体" w:cs="宋体"/>
                <w:kern w:val="0"/>
                <w:sz w:val="24"/>
                <w:lang w:bidi="ar"/>
              </w:rPr>
              <w:t>案例情况</w:t>
            </w:r>
            <w:r>
              <w:rPr>
                <w:rFonts w:hint="eastAsia" w:ascii="宋体" w:hAnsi="宋体" w:cs="宋体"/>
                <w:kern w:val="0"/>
                <w:sz w:val="24"/>
                <w:lang w:eastAsia="zh-CN" w:bidi="ar"/>
              </w:rPr>
              <w:t>，</w:t>
            </w:r>
            <w:r>
              <w:rPr>
                <w:rFonts w:hint="eastAsia" w:ascii="宋体" w:hAnsi="宋体" w:cs="宋体"/>
                <w:kern w:val="0"/>
                <w:sz w:val="24"/>
                <w:lang w:val="en-US" w:eastAsia="zh-CN" w:bidi="ar"/>
              </w:rPr>
              <w:t>由评委</w:t>
            </w:r>
            <w:r>
              <w:rPr>
                <w:rFonts w:ascii="宋体" w:hAnsi="宋体" w:cs="宋体"/>
                <w:kern w:val="0"/>
                <w:sz w:val="24"/>
                <w:lang w:bidi="ar"/>
              </w:rPr>
              <w:t>进行</w:t>
            </w:r>
            <w:r>
              <w:rPr>
                <w:rFonts w:hint="eastAsia" w:ascii="宋体" w:hAnsi="宋体" w:cs="宋体"/>
                <w:kern w:val="0"/>
                <w:sz w:val="24"/>
                <w:lang w:val="en-US" w:eastAsia="zh-CN" w:bidi="ar"/>
              </w:rPr>
              <w:t>评</w:t>
            </w:r>
            <w:r>
              <w:rPr>
                <w:rFonts w:ascii="宋体" w:hAnsi="宋体" w:cs="宋体"/>
                <w:kern w:val="0"/>
                <w:sz w:val="24"/>
                <w:lang w:bidi="ar"/>
              </w:rPr>
              <w:t>分</w:t>
            </w:r>
            <w:r>
              <w:rPr>
                <w:rFonts w:hint="eastAsia" w:ascii="宋体" w:hAnsi="宋体" w:cs="宋体"/>
                <w:kern w:val="0"/>
                <w:sz w:val="24"/>
                <w:lang w:eastAsia="zh-CN" w:bidi="ar"/>
              </w:rPr>
              <w:t>：</w:t>
            </w:r>
            <w:r>
              <w:rPr>
                <w:rFonts w:ascii="宋体" w:hAnsi="宋体" w:cs="宋体"/>
                <w:kern w:val="0"/>
                <w:sz w:val="24"/>
                <w:lang w:bidi="ar"/>
              </w:rPr>
              <w:t>每提供1份同类业绩的得1分，满分3分</w:t>
            </w:r>
            <w:r>
              <w:rPr>
                <w:rFonts w:hint="eastAsia" w:ascii="宋体" w:hAnsi="宋体" w:cs="宋体"/>
                <w:kern w:val="0"/>
                <w:sz w:val="24"/>
                <w:lang w:bidi="ar"/>
              </w:rPr>
              <w:t>。注：</w:t>
            </w:r>
            <w:r>
              <w:rPr>
                <w:rFonts w:ascii="宋体" w:hAnsi="宋体" w:cs="宋体"/>
                <w:kern w:val="0"/>
                <w:sz w:val="24"/>
                <w:lang w:bidi="ar"/>
              </w:rPr>
              <w:t>须提供该项目的正式合同</w:t>
            </w:r>
            <w:r>
              <w:rPr>
                <w:rFonts w:hint="eastAsia" w:ascii="宋体" w:hAnsi="宋体" w:cs="宋体"/>
                <w:kern w:val="0"/>
                <w:sz w:val="24"/>
                <w:lang w:val="en-US" w:eastAsia="zh-CN" w:bidi="ar"/>
              </w:rPr>
              <w:t>复印件</w:t>
            </w:r>
            <w:r>
              <w:rPr>
                <w:rFonts w:hint="eastAsia" w:ascii="宋体" w:hAnsi="宋体" w:cs="宋体"/>
                <w:kern w:val="0"/>
                <w:sz w:val="24"/>
                <w:lang w:eastAsia="zh-CN" w:bidi="ar"/>
              </w:rPr>
              <w:t>，</w:t>
            </w:r>
            <w:r>
              <w:rPr>
                <w:rFonts w:ascii="宋体" w:hAnsi="宋体" w:cs="宋体"/>
                <w:kern w:val="0"/>
                <w:sz w:val="24"/>
                <w:lang w:bidi="ar"/>
              </w:rPr>
              <w:t>未提供的不得分</w:t>
            </w:r>
            <w:r>
              <w:rPr>
                <w:rFonts w:hint="eastAsia" w:ascii="宋体" w:hAnsi="宋体" w:cs="宋体"/>
                <w:kern w:val="0"/>
                <w:sz w:val="24"/>
                <w:lang w:bidi="ar"/>
              </w:rPr>
              <w:t>。</w:t>
            </w:r>
            <w:r>
              <w:rPr>
                <w:rFonts w:hint="eastAsia" w:ascii="宋体" w:hAnsi="宋体" w:cs="宋体"/>
                <w:kern w:val="0"/>
                <w:sz w:val="24"/>
                <w:szCs w:val="24"/>
                <w:lang w:val="en-US" w:eastAsia="zh-CN" w:bidi="ar"/>
              </w:rPr>
              <w:t>（满分3分）</w:t>
            </w:r>
          </w:p>
        </w:tc>
      </w:tr>
      <w:tr w14:paraId="41C64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noWrap w:val="0"/>
            <w:vAlign w:val="center"/>
          </w:tcPr>
          <w:p w14:paraId="168A6937">
            <w:pPr>
              <w:pStyle w:val="4"/>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荣誉情况</w:t>
            </w:r>
          </w:p>
        </w:tc>
        <w:tc>
          <w:tcPr>
            <w:tcW w:w="576" w:type="dxa"/>
            <w:noWrap w:val="0"/>
            <w:vAlign w:val="center"/>
          </w:tcPr>
          <w:p w14:paraId="643A57A1">
            <w:pPr>
              <w:widowControl/>
              <w:spacing w:line="400" w:lineRule="exact"/>
              <w:jc w:val="center"/>
              <w:rPr>
                <w:rFonts w:hint="eastAsia" w:ascii="宋体" w:hAnsi="宋体" w:eastAsia="宋体" w:cs="宋体"/>
                <w:color w:val="auto"/>
                <w:sz w:val="24"/>
                <w:szCs w:val="24"/>
                <w:highlight w:val="none"/>
                <w:u w:val="none"/>
                <w:lang w:val="en-US"/>
              </w:rPr>
            </w:pPr>
            <w:r>
              <w:rPr>
                <w:rFonts w:hint="eastAsia" w:ascii="宋体" w:hAnsi="宋体" w:cs="宋体"/>
                <w:kern w:val="0"/>
                <w:sz w:val="24"/>
                <w:lang w:bidi="ar"/>
              </w:rPr>
              <w:t>3</w:t>
            </w:r>
          </w:p>
        </w:tc>
        <w:tc>
          <w:tcPr>
            <w:tcW w:w="7303" w:type="dxa"/>
            <w:noWrap w:val="0"/>
            <w:vAlign w:val="center"/>
          </w:tcPr>
          <w:p w14:paraId="1679BABB">
            <w:pPr>
              <w:widowControl/>
              <w:spacing w:line="400" w:lineRule="exact"/>
              <w:jc w:val="left"/>
              <w:rPr>
                <w:rFonts w:hint="eastAsia" w:ascii="宋体" w:hAnsi="宋体" w:eastAsia="宋体" w:cs="宋体"/>
                <w:color w:val="auto"/>
                <w:sz w:val="24"/>
                <w:szCs w:val="24"/>
                <w:highlight w:val="none"/>
                <w:u w:val="none"/>
              </w:rPr>
            </w:pPr>
            <w:r>
              <w:rPr>
                <w:rFonts w:hint="eastAsia" w:ascii="宋体" w:hAnsi="宋体" w:cs="宋体"/>
                <w:kern w:val="0"/>
                <w:sz w:val="24"/>
                <w:lang w:bidi="ar"/>
              </w:rPr>
              <w:t>根据</w:t>
            </w:r>
            <w:r>
              <w:rPr>
                <w:rFonts w:ascii="宋体" w:hAnsi="宋体" w:cs="宋体"/>
                <w:kern w:val="0"/>
                <w:sz w:val="24"/>
                <w:lang w:bidi="ar"/>
              </w:rPr>
              <w:t>供应商</w:t>
            </w:r>
            <w:r>
              <w:rPr>
                <w:rFonts w:hint="eastAsia" w:ascii="宋体" w:hAnsi="宋体" w:cs="宋体"/>
                <w:kern w:val="0"/>
                <w:sz w:val="24"/>
                <w:lang w:val="en-US" w:eastAsia="zh-CN" w:bidi="ar"/>
              </w:rPr>
              <w:t>提供的</w:t>
            </w:r>
            <w:r>
              <w:rPr>
                <w:rFonts w:hint="eastAsia" w:ascii="宋体" w:hAnsi="宋体" w:cs="宋体"/>
                <w:kern w:val="0"/>
                <w:sz w:val="24"/>
                <w:lang w:bidi="ar"/>
              </w:rPr>
              <w:t>20</w:t>
            </w:r>
            <w:r>
              <w:rPr>
                <w:rFonts w:ascii="宋体" w:hAnsi="宋体" w:cs="宋体"/>
                <w:kern w:val="0"/>
                <w:sz w:val="24"/>
                <w:lang w:bidi="ar"/>
              </w:rPr>
              <w:t>20</w:t>
            </w:r>
            <w:r>
              <w:rPr>
                <w:rFonts w:hint="eastAsia" w:ascii="宋体" w:hAnsi="宋体" w:cs="宋体"/>
                <w:kern w:val="0"/>
                <w:sz w:val="24"/>
                <w:lang w:bidi="ar"/>
              </w:rPr>
              <w:t>年</w:t>
            </w:r>
            <w:r>
              <w:rPr>
                <w:rFonts w:ascii="宋体" w:hAnsi="宋体" w:cs="宋体"/>
                <w:kern w:val="0"/>
                <w:sz w:val="24"/>
                <w:lang w:bidi="ar"/>
              </w:rPr>
              <w:t>起至</w:t>
            </w:r>
            <w:r>
              <w:rPr>
                <w:rFonts w:hint="eastAsia" w:ascii="宋体" w:hAnsi="宋体" w:cs="宋体"/>
                <w:kern w:val="0"/>
                <w:sz w:val="24"/>
                <w:lang w:val="en-US" w:eastAsia="zh-CN" w:bidi="ar"/>
              </w:rPr>
              <w:t>本项目提交首次响应文件</w:t>
            </w:r>
            <w:r>
              <w:rPr>
                <w:rFonts w:ascii="宋体" w:hAnsi="宋体" w:cs="宋体"/>
                <w:kern w:val="0"/>
                <w:sz w:val="24"/>
                <w:lang w:bidi="ar"/>
              </w:rPr>
              <w:t>截止</w:t>
            </w:r>
            <w:r>
              <w:rPr>
                <w:rFonts w:hint="eastAsia" w:ascii="宋体" w:hAnsi="宋体" w:cs="宋体"/>
                <w:kern w:val="0"/>
                <w:sz w:val="24"/>
                <w:lang w:val="en-US" w:eastAsia="zh-CN" w:bidi="ar"/>
              </w:rPr>
              <w:t>时间止</w:t>
            </w:r>
            <w:r>
              <w:rPr>
                <w:rFonts w:ascii="宋体" w:hAnsi="宋体" w:cs="宋体"/>
                <w:kern w:val="0"/>
                <w:sz w:val="24"/>
                <w:lang w:bidi="ar"/>
              </w:rPr>
              <w:t>（以合同签订时间为准）</w:t>
            </w:r>
            <w:r>
              <w:rPr>
                <w:rFonts w:hint="eastAsia" w:ascii="宋体" w:hAnsi="宋体" w:cs="宋体"/>
                <w:kern w:val="0"/>
                <w:sz w:val="24"/>
              </w:rPr>
              <w:t>供应商</w:t>
            </w:r>
            <w:r>
              <w:rPr>
                <w:rFonts w:hint="eastAsia" w:ascii="宋体" w:hAnsi="宋体" w:cs="宋体"/>
                <w:kern w:val="0"/>
                <w:sz w:val="24"/>
                <w:lang w:val="en-US" w:eastAsia="zh-CN"/>
              </w:rPr>
              <w:t>承接</w:t>
            </w:r>
            <w:r>
              <w:rPr>
                <w:rFonts w:hint="eastAsia" w:ascii="宋体" w:hAnsi="宋体" w:cs="宋体"/>
                <w:kern w:val="0"/>
                <w:sz w:val="24"/>
              </w:rPr>
              <w:t>过的</w:t>
            </w:r>
            <w:r>
              <w:rPr>
                <w:rFonts w:hint="default" w:ascii="宋体" w:hAnsi="宋体" w:eastAsia="宋体" w:cs="宋体"/>
                <w:b w:val="0"/>
                <w:kern w:val="0"/>
                <w:sz w:val="24"/>
                <w:szCs w:val="24"/>
                <w:shd w:val="clear"/>
                <w:lang w:eastAsia="zh-CN" w:bidi="ar"/>
              </w:rPr>
              <w:t>职业生涯规划</w:t>
            </w:r>
            <w:r>
              <w:rPr>
                <w:rFonts w:ascii="宋体" w:hAnsi="宋体" w:cs="宋体"/>
                <w:kern w:val="0"/>
                <w:sz w:val="24"/>
                <w:lang w:bidi="ar"/>
              </w:rPr>
              <w:t>方面</w:t>
            </w:r>
            <w:r>
              <w:rPr>
                <w:rFonts w:hint="default" w:ascii="宋体" w:hAnsi="宋体" w:cs="宋体"/>
                <w:kern w:val="0"/>
                <w:sz w:val="24"/>
                <w:lang w:val="en-US" w:eastAsia="zh-CN" w:bidi="ar"/>
              </w:rPr>
              <w:t>的</w:t>
            </w:r>
            <w:r>
              <w:rPr>
                <w:rFonts w:hint="eastAsia" w:ascii="宋体" w:hAnsi="宋体" w:cs="宋体"/>
                <w:b w:val="0"/>
                <w:kern w:val="0"/>
                <w:sz w:val="24"/>
                <w:szCs w:val="24"/>
                <w:shd w:val="clear"/>
                <w:lang w:val="en-US" w:eastAsia="zh-CN" w:bidi="ar"/>
              </w:rPr>
              <w:t>培训</w:t>
            </w:r>
            <w:r>
              <w:rPr>
                <w:rFonts w:hint="eastAsia" w:ascii="宋体" w:hAnsi="宋体" w:cs="宋体"/>
                <w:kern w:val="0"/>
                <w:sz w:val="24"/>
              </w:rPr>
              <w:t>项目</w:t>
            </w:r>
            <w:r>
              <w:rPr>
                <w:rFonts w:hint="eastAsia" w:ascii="宋体" w:hAnsi="宋体" w:cs="宋体"/>
                <w:kern w:val="0"/>
                <w:sz w:val="24"/>
                <w:lang w:bidi="ar"/>
              </w:rPr>
              <w:t>获得荣誉</w:t>
            </w:r>
            <w:r>
              <w:rPr>
                <w:rFonts w:ascii="宋体" w:hAnsi="宋体" w:cs="宋体"/>
                <w:kern w:val="0"/>
                <w:sz w:val="24"/>
                <w:lang w:bidi="ar"/>
              </w:rPr>
              <w:t>情况</w:t>
            </w:r>
            <w:r>
              <w:rPr>
                <w:rFonts w:hint="eastAsia" w:ascii="宋体" w:hAnsi="宋体" w:cs="宋体"/>
                <w:kern w:val="0"/>
                <w:sz w:val="24"/>
                <w:lang w:eastAsia="zh-CN" w:bidi="ar"/>
              </w:rPr>
              <w:t>，</w:t>
            </w:r>
            <w:r>
              <w:rPr>
                <w:rFonts w:hint="eastAsia" w:ascii="宋体" w:hAnsi="宋体" w:cs="宋体"/>
                <w:kern w:val="0"/>
                <w:sz w:val="24"/>
                <w:lang w:val="en-US" w:eastAsia="zh-CN" w:bidi="ar"/>
              </w:rPr>
              <w:t>由评委</w:t>
            </w:r>
            <w:r>
              <w:rPr>
                <w:rFonts w:hint="eastAsia" w:ascii="宋体" w:hAnsi="宋体" w:cs="宋体"/>
                <w:kern w:val="0"/>
                <w:sz w:val="24"/>
                <w:lang w:bidi="ar"/>
              </w:rPr>
              <w:t>进行评分</w:t>
            </w:r>
            <w:r>
              <w:rPr>
                <w:rFonts w:hint="eastAsia" w:ascii="宋体" w:hAnsi="宋体" w:cs="宋体"/>
                <w:kern w:val="0"/>
                <w:sz w:val="24"/>
                <w:lang w:eastAsia="zh-CN" w:bidi="ar"/>
              </w:rPr>
              <w:t>：</w:t>
            </w:r>
            <w:r>
              <w:rPr>
                <w:rFonts w:hint="eastAsia"/>
                <w:sz w:val="24"/>
              </w:rPr>
              <w:t>供应商每提供一个所培训的项目获得</w:t>
            </w:r>
            <w:r>
              <w:rPr>
                <w:rFonts w:hint="eastAsia"/>
                <w:sz w:val="24"/>
                <w:lang w:val="en-US" w:eastAsia="zh-CN"/>
              </w:rPr>
              <w:t>职业规划</w:t>
            </w:r>
            <w:r>
              <w:rPr>
                <w:rFonts w:hint="eastAsia"/>
                <w:sz w:val="24"/>
              </w:rPr>
              <w:t>类大赛省级及以上的奖项的得0.5分，满分3分；注：须同时提供服务项目获奖文件、服务合同复印件，未提供或提供不全不得分。</w:t>
            </w:r>
            <w:r>
              <w:rPr>
                <w:rFonts w:hint="eastAsia" w:ascii="宋体" w:hAnsi="宋体" w:cs="宋体"/>
                <w:kern w:val="0"/>
                <w:sz w:val="24"/>
                <w:szCs w:val="24"/>
                <w:lang w:val="en-US" w:eastAsia="zh-CN" w:bidi="ar"/>
              </w:rPr>
              <w:t>注：该项与“</w:t>
            </w:r>
            <w:r>
              <w:rPr>
                <w:rFonts w:hint="eastAsia" w:ascii="宋体" w:hAnsi="宋体" w:cs="宋体"/>
                <w:color w:val="auto"/>
                <w:sz w:val="24"/>
                <w:szCs w:val="24"/>
                <w:highlight w:val="none"/>
                <w:u w:val="none"/>
                <w:lang w:val="en-US" w:eastAsia="zh-CN"/>
              </w:rPr>
              <w:t>业绩</w:t>
            </w:r>
            <w:r>
              <w:rPr>
                <w:rFonts w:hint="eastAsia" w:ascii="宋体" w:hAnsi="宋体" w:cs="宋体"/>
                <w:kern w:val="0"/>
                <w:sz w:val="24"/>
                <w:szCs w:val="24"/>
                <w:lang w:val="en-US" w:eastAsia="zh-CN" w:bidi="ar"/>
              </w:rPr>
              <w:t>”提供同一项目合同不重复计分。</w:t>
            </w:r>
            <w:r>
              <w:rPr>
                <w:rFonts w:hint="eastAsia"/>
                <w:sz w:val="24"/>
                <w:lang w:eastAsia="zh-CN"/>
              </w:rPr>
              <w:t>（</w:t>
            </w:r>
            <w:r>
              <w:rPr>
                <w:rFonts w:hint="eastAsia"/>
                <w:sz w:val="24"/>
                <w:lang w:val="en-US" w:eastAsia="zh-CN"/>
              </w:rPr>
              <w:t>满分3分</w:t>
            </w:r>
            <w:r>
              <w:rPr>
                <w:rFonts w:hint="eastAsia"/>
                <w:sz w:val="24"/>
                <w:lang w:eastAsia="zh-CN"/>
              </w:rPr>
              <w:t>）</w:t>
            </w:r>
          </w:p>
        </w:tc>
      </w:tr>
      <w:tr w14:paraId="76524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shd w:val="clear" w:color="auto" w:fill="auto"/>
            <w:noWrap w:val="0"/>
            <w:vAlign w:val="center"/>
          </w:tcPr>
          <w:p w14:paraId="06CC36E0">
            <w:pPr>
              <w:widowControl/>
              <w:spacing w:line="400" w:lineRule="exact"/>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满意度</w:t>
            </w:r>
          </w:p>
        </w:tc>
        <w:tc>
          <w:tcPr>
            <w:tcW w:w="576" w:type="dxa"/>
            <w:shd w:val="clear" w:color="auto" w:fill="auto"/>
            <w:noWrap w:val="0"/>
            <w:vAlign w:val="center"/>
          </w:tcPr>
          <w:p w14:paraId="112343A1">
            <w:pPr>
              <w:widowControl/>
              <w:spacing w:line="400" w:lineRule="exact"/>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w:t>
            </w:r>
          </w:p>
        </w:tc>
        <w:tc>
          <w:tcPr>
            <w:tcW w:w="7303" w:type="dxa"/>
            <w:shd w:val="clear" w:color="auto" w:fill="auto"/>
            <w:noWrap w:val="0"/>
            <w:vAlign w:val="center"/>
          </w:tcPr>
          <w:p w14:paraId="52BC47F7">
            <w:pPr>
              <w:widowControl/>
              <w:spacing w:line="400" w:lineRule="exact"/>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根据供应商提供自202</w:t>
            </w:r>
            <w:r>
              <w:rPr>
                <w:rFonts w:ascii="宋体" w:hAnsi="宋体" w:cs="宋体"/>
                <w:kern w:val="0"/>
                <w:sz w:val="24"/>
                <w:lang w:bidi="ar"/>
              </w:rPr>
              <w:t>0</w:t>
            </w:r>
            <w:r>
              <w:rPr>
                <w:rFonts w:hint="default" w:ascii="宋体" w:hAnsi="宋体" w:eastAsia="宋体" w:cs="宋体"/>
                <w:kern w:val="0"/>
                <w:sz w:val="24"/>
                <w:szCs w:val="24"/>
                <w:lang w:val="en-US" w:eastAsia="zh-CN" w:bidi="ar"/>
              </w:rPr>
              <w:t>年1月1日至</w:t>
            </w:r>
            <w:r>
              <w:rPr>
                <w:rFonts w:hint="eastAsia" w:ascii="宋体" w:hAnsi="宋体" w:cs="宋体"/>
                <w:kern w:val="0"/>
                <w:sz w:val="24"/>
                <w:lang w:val="en-US" w:eastAsia="zh-CN" w:bidi="ar"/>
              </w:rPr>
              <w:t>本项目提交首次响应文件</w:t>
            </w:r>
            <w:r>
              <w:rPr>
                <w:rFonts w:ascii="宋体" w:hAnsi="宋体" w:cs="宋体"/>
                <w:kern w:val="0"/>
                <w:sz w:val="24"/>
                <w:lang w:bidi="ar"/>
              </w:rPr>
              <w:t>截止</w:t>
            </w:r>
            <w:r>
              <w:rPr>
                <w:rFonts w:hint="eastAsia" w:ascii="宋体" w:hAnsi="宋体" w:cs="宋体"/>
                <w:kern w:val="0"/>
                <w:sz w:val="24"/>
                <w:lang w:val="en-US" w:eastAsia="zh-CN" w:bidi="ar"/>
              </w:rPr>
              <w:t>时间止</w:t>
            </w:r>
            <w:r>
              <w:rPr>
                <w:rFonts w:ascii="宋体" w:hAnsi="宋体" w:cs="宋体"/>
                <w:kern w:val="0"/>
                <w:sz w:val="24"/>
                <w:lang w:bidi="ar"/>
              </w:rPr>
              <w:t>（以合同签订时间为准）</w:t>
            </w:r>
            <w:r>
              <w:rPr>
                <w:rFonts w:hint="default" w:ascii="宋体" w:hAnsi="宋体" w:eastAsia="宋体" w:cs="宋体"/>
                <w:kern w:val="0"/>
                <w:sz w:val="24"/>
                <w:szCs w:val="24"/>
                <w:lang w:val="en-US" w:eastAsia="zh-CN" w:bidi="ar"/>
              </w:rPr>
              <w:t>由投标人承接同类项目的业主满意度证明情况</w:t>
            </w:r>
            <w:r>
              <w:rPr>
                <w:rFonts w:hint="eastAsia" w:ascii="宋体" w:hAnsi="宋体" w:cs="宋体"/>
                <w:kern w:val="0"/>
                <w:sz w:val="24"/>
                <w:szCs w:val="24"/>
                <w:lang w:val="en-US" w:eastAsia="zh-CN" w:bidi="ar"/>
              </w:rPr>
              <w:t>，由评委</w:t>
            </w:r>
            <w:r>
              <w:rPr>
                <w:rFonts w:hint="default" w:ascii="宋体" w:hAnsi="宋体" w:eastAsia="宋体" w:cs="宋体"/>
                <w:kern w:val="0"/>
                <w:sz w:val="24"/>
                <w:szCs w:val="24"/>
                <w:lang w:val="en-US" w:eastAsia="zh-CN" w:bidi="ar"/>
              </w:rPr>
              <w:t>进行评分</w:t>
            </w:r>
            <w:r>
              <w:rPr>
                <w:rFonts w:hint="eastAsia" w:ascii="宋体" w:hAnsi="宋体" w:cs="宋体"/>
                <w:kern w:val="0"/>
                <w:sz w:val="24"/>
                <w:szCs w:val="24"/>
                <w:lang w:val="en-US" w:eastAsia="zh-CN" w:bidi="ar"/>
              </w:rPr>
              <w:t>：</w:t>
            </w:r>
            <w:r>
              <w:rPr>
                <w:rFonts w:hint="default" w:ascii="宋体" w:hAnsi="宋体" w:eastAsia="宋体" w:cs="宋体"/>
                <w:kern w:val="0"/>
                <w:sz w:val="24"/>
                <w:szCs w:val="24"/>
                <w:lang w:val="en-US" w:eastAsia="zh-CN" w:bidi="ar"/>
              </w:rPr>
              <w:t>供应商每提供一份服务评价为优秀或满意的证明材料得1分，被评为差或未提供的不得分，满分3分。注：须提供项目合同和满意度好评表复印件，未提供相关证明文件复印件或填报不实不得分。</w:t>
            </w:r>
            <w:r>
              <w:rPr>
                <w:rFonts w:hint="eastAsia" w:ascii="宋体" w:hAnsi="宋体" w:cs="宋体"/>
                <w:kern w:val="0"/>
                <w:sz w:val="24"/>
                <w:szCs w:val="24"/>
                <w:lang w:val="en-US" w:eastAsia="zh-CN" w:bidi="ar"/>
              </w:rPr>
              <w:t>注：该项与“</w:t>
            </w:r>
            <w:r>
              <w:rPr>
                <w:rFonts w:hint="eastAsia" w:ascii="宋体" w:hAnsi="宋体" w:cs="宋体"/>
                <w:color w:val="auto"/>
                <w:sz w:val="24"/>
                <w:szCs w:val="24"/>
                <w:highlight w:val="none"/>
                <w:u w:val="none"/>
                <w:lang w:val="en-US" w:eastAsia="zh-CN"/>
              </w:rPr>
              <w:t>业绩</w:t>
            </w:r>
            <w:r>
              <w:rPr>
                <w:rFonts w:hint="eastAsia" w:ascii="宋体" w:hAnsi="宋体" w:cs="宋体"/>
                <w:kern w:val="0"/>
                <w:sz w:val="24"/>
                <w:szCs w:val="24"/>
                <w:lang w:val="en-US" w:eastAsia="zh-CN" w:bidi="ar"/>
              </w:rPr>
              <w:t>”提供同一项目合同不重复计分。</w:t>
            </w:r>
            <w:r>
              <w:rPr>
                <w:rFonts w:hint="eastAsia"/>
                <w:sz w:val="24"/>
                <w:lang w:eastAsia="zh-CN"/>
              </w:rPr>
              <w:t>（</w:t>
            </w:r>
            <w:r>
              <w:rPr>
                <w:rFonts w:hint="eastAsia"/>
                <w:sz w:val="24"/>
                <w:lang w:val="en-US" w:eastAsia="zh-CN"/>
              </w:rPr>
              <w:t>满分3分</w:t>
            </w:r>
            <w:r>
              <w:rPr>
                <w:rFonts w:hint="eastAsia"/>
                <w:sz w:val="24"/>
                <w:lang w:eastAsia="zh-CN"/>
              </w:rPr>
              <w:t>）</w:t>
            </w:r>
          </w:p>
        </w:tc>
      </w:tr>
      <w:tr w14:paraId="05C61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noWrap w:val="0"/>
            <w:vAlign w:val="center"/>
          </w:tcPr>
          <w:p w14:paraId="1257ACBD">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cs="宋体"/>
                <w:kern w:val="0"/>
                <w:sz w:val="24"/>
                <w:szCs w:val="24"/>
                <w:lang w:val="en-US" w:eastAsia="zh-CN" w:bidi="ar"/>
              </w:rPr>
              <w:t>质量保障承诺函</w:t>
            </w:r>
          </w:p>
        </w:tc>
        <w:tc>
          <w:tcPr>
            <w:tcW w:w="576" w:type="dxa"/>
            <w:noWrap w:val="0"/>
            <w:vAlign w:val="center"/>
          </w:tcPr>
          <w:p w14:paraId="7F1CD389">
            <w:pPr>
              <w:widowControl/>
              <w:spacing w:line="400" w:lineRule="exact"/>
              <w:jc w:val="center"/>
              <w:rPr>
                <w:rFonts w:hint="eastAsia" w:ascii="宋体" w:hAnsi="宋体" w:eastAsia="宋体" w:cs="宋体"/>
                <w:color w:val="000000"/>
                <w:kern w:val="2"/>
                <w:sz w:val="24"/>
                <w:szCs w:val="24"/>
                <w:u w:val="none"/>
                <w:lang w:val="en-US" w:eastAsia="zh-CN"/>
              </w:rPr>
            </w:pPr>
            <w:r>
              <w:rPr>
                <w:rFonts w:hint="eastAsia" w:ascii="宋体" w:hAnsi="宋体" w:cs="宋体"/>
                <w:kern w:val="0"/>
                <w:sz w:val="24"/>
                <w:lang w:val="en-US" w:eastAsia="zh-CN"/>
              </w:rPr>
              <w:t>3</w:t>
            </w:r>
          </w:p>
        </w:tc>
        <w:tc>
          <w:tcPr>
            <w:tcW w:w="7303" w:type="dxa"/>
            <w:noWrap w:val="0"/>
            <w:vAlign w:val="center"/>
          </w:tcPr>
          <w:p w14:paraId="6E8AD856">
            <w:pPr>
              <w:widowControl/>
              <w:spacing w:line="400" w:lineRule="exact"/>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cs="宋体"/>
                <w:kern w:val="0"/>
                <w:sz w:val="24"/>
                <w:szCs w:val="24"/>
                <w:lang w:val="en-US" w:eastAsia="zh-CN" w:bidi="ar"/>
              </w:rPr>
              <w:t>供应商承诺若成交后根据培训内容收集整理、制作相应培训计划等材料，针对不同专业领域的项目能够提供有针对性的辅导的得3分。须提供承诺函（格式自拟），否则不得分。</w:t>
            </w:r>
            <w:r>
              <w:rPr>
                <w:rFonts w:hint="eastAsia"/>
                <w:sz w:val="24"/>
                <w:lang w:eastAsia="zh-CN"/>
              </w:rPr>
              <w:t>（</w:t>
            </w:r>
            <w:r>
              <w:rPr>
                <w:rFonts w:hint="eastAsia"/>
                <w:sz w:val="24"/>
                <w:lang w:val="en-US" w:eastAsia="zh-CN"/>
              </w:rPr>
              <w:t>满分3分</w:t>
            </w:r>
            <w:r>
              <w:rPr>
                <w:rFonts w:hint="eastAsia"/>
                <w:sz w:val="24"/>
                <w:lang w:eastAsia="zh-CN"/>
              </w:rPr>
              <w:t>）</w:t>
            </w:r>
          </w:p>
        </w:tc>
      </w:tr>
      <w:tr w14:paraId="10DA4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1" w:type="dxa"/>
            <w:noWrap w:val="0"/>
            <w:vAlign w:val="center"/>
          </w:tcPr>
          <w:p w14:paraId="0DD08F3C">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i w:val="0"/>
                <w:iCs w:val="0"/>
                <w:color w:val="000000"/>
                <w:spacing w:val="0"/>
                <w:w w:val="100"/>
                <w:sz w:val="24"/>
                <w:szCs w:val="24"/>
                <w:vertAlign w:val="baseline"/>
                <w:lang w:val="en-US" w:eastAsia="zh-CN"/>
              </w:rPr>
            </w:pPr>
            <w:r>
              <w:rPr>
                <w:rFonts w:ascii="宋体" w:hAnsi="宋体" w:cs="宋体"/>
                <w:kern w:val="0"/>
                <w:sz w:val="24"/>
                <w:lang w:bidi="ar"/>
              </w:rPr>
              <w:t>服务响应情况</w:t>
            </w:r>
          </w:p>
        </w:tc>
        <w:tc>
          <w:tcPr>
            <w:tcW w:w="576" w:type="dxa"/>
            <w:noWrap w:val="0"/>
            <w:vAlign w:val="center"/>
          </w:tcPr>
          <w:p w14:paraId="75D3B015">
            <w:pPr>
              <w:widowControl/>
              <w:spacing w:line="400" w:lineRule="exact"/>
              <w:jc w:val="center"/>
              <w:rPr>
                <w:rFonts w:hint="eastAsia" w:ascii="宋体" w:hAnsi="宋体" w:eastAsia="宋体" w:cs="宋体"/>
                <w:color w:val="000000"/>
                <w:sz w:val="24"/>
                <w:szCs w:val="24"/>
                <w:lang w:val="en-US" w:eastAsia="zh-CN"/>
              </w:rPr>
            </w:pPr>
            <w:r>
              <w:rPr>
                <w:rFonts w:hint="eastAsia" w:ascii="宋体" w:hAnsi="宋体" w:cs="宋体"/>
                <w:kern w:val="0"/>
                <w:sz w:val="24"/>
              </w:rPr>
              <w:t>3</w:t>
            </w:r>
          </w:p>
        </w:tc>
        <w:tc>
          <w:tcPr>
            <w:tcW w:w="7303" w:type="dxa"/>
            <w:noWrap w:val="0"/>
            <w:vAlign w:val="center"/>
          </w:tcPr>
          <w:p w14:paraId="33F3F622">
            <w:pPr>
              <w:widowControl/>
              <w:spacing w:line="400" w:lineRule="exact"/>
              <w:jc w:val="left"/>
              <w:rPr>
                <w:rFonts w:hint="eastAsia" w:ascii="宋体" w:hAnsi="宋体" w:eastAsia="宋体" w:cs="宋体"/>
                <w:b w:val="0"/>
                <w:bCs w:val="0"/>
                <w:i w:val="0"/>
                <w:iCs w:val="0"/>
                <w:color w:val="000000"/>
                <w:spacing w:val="0"/>
                <w:w w:val="100"/>
                <w:sz w:val="24"/>
                <w:szCs w:val="24"/>
                <w:highlight w:val="none"/>
                <w:vertAlign w:val="baseline"/>
              </w:rPr>
            </w:pPr>
            <w:r>
              <w:rPr>
                <w:rFonts w:ascii="宋体" w:hAnsi="宋体" w:cs="宋体"/>
                <w:kern w:val="0"/>
                <w:sz w:val="24"/>
                <w:lang w:bidi="ar"/>
              </w:rPr>
              <w:t>根据</w:t>
            </w:r>
            <w:r>
              <w:rPr>
                <w:rFonts w:hint="eastAsia" w:ascii="宋体" w:hAnsi="宋体" w:cs="宋体"/>
                <w:kern w:val="0"/>
                <w:sz w:val="24"/>
                <w:lang w:bidi="ar"/>
              </w:rPr>
              <w:t>供应商</w:t>
            </w:r>
            <w:r>
              <w:rPr>
                <w:rFonts w:ascii="宋体" w:hAnsi="宋体" w:cs="宋体"/>
                <w:kern w:val="0"/>
                <w:sz w:val="24"/>
                <w:lang w:bidi="ar"/>
              </w:rPr>
              <w:t>针对本项目的服务响应情况，</w:t>
            </w:r>
            <w:r>
              <w:rPr>
                <w:rFonts w:hint="eastAsia" w:ascii="宋体" w:hAnsi="宋体" w:cs="宋体"/>
                <w:kern w:val="0"/>
                <w:sz w:val="24"/>
                <w:lang w:val="en-US" w:eastAsia="zh-CN" w:bidi="ar"/>
              </w:rPr>
              <w:t>由评委</w:t>
            </w:r>
            <w:r>
              <w:rPr>
                <w:rFonts w:ascii="宋体" w:hAnsi="宋体" w:cs="宋体"/>
                <w:kern w:val="0"/>
                <w:sz w:val="24"/>
                <w:lang w:bidi="ar"/>
              </w:rPr>
              <w:t>进行评分：</w:t>
            </w:r>
            <w:r>
              <w:rPr>
                <w:rFonts w:hint="eastAsia" w:ascii="宋体" w:hAnsi="宋体" w:cs="宋体"/>
                <w:kern w:val="0"/>
                <w:sz w:val="24"/>
                <w:lang w:eastAsia="zh-CN" w:bidi="ar"/>
              </w:rPr>
              <w:t>供应商</w:t>
            </w:r>
            <w:r>
              <w:rPr>
                <w:rFonts w:ascii="宋体" w:hAnsi="宋体" w:cs="宋体"/>
                <w:kern w:val="0"/>
                <w:sz w:val="24"/>
                <w:lang w:bidi="ar"/>
              </w:rPr>
              <w:t>承诺遇到突发情况时能在</w:t>
            </w:r>
            <w:r>
              <w:rPr>
                <w:rFonts w:hint="eastAsia" w:ascii="宋体" w:hAnsi="宋体" w:cs="宋体"/>
                <w:kern w:val="0"/>
                <w:sz w:val="24"/>
                <w:lang w:bidi="ar"/>
              </w:rPr>
              <w:t>2</w:t>
            </w:r>
            <w:r>
              <w:rPr>
                <w:rFonts w:ascii="宋体" w:hAnsi="宋体" w:cs="宋体"/>
                <w:kern w:val="0"/>
                <w:sz w:val="24"/>
                <w:lang w:bidi="ar"/>
              </w:rPr>
              <w:t>小时内响应，并在响应后</w:t>
            </w:r>
            <w:r>
              <w:rPr>
                <w:rFonts w:hint="eastAsia" w:ascii="宋体" w:hAnsi="宋体" w:cs="宋体"/>
                <w:kern w:val="0"/>
                <w:sz w:val="24"/>
                <w:lang w:bidi="ar"/>
              </w:rPr>
              <w:t>4</w:t>
            </w:r>
            <w:r>
              <w:rPr>
                <w:rFonts w:ascii="宋体" w:hAnsi="宋体" w:cs="宋体"/>
                <w:kern w:val="0"/>
                <w:sz w:val="24"/>
                <w:lang w:bidi="ar"/>
              </w:rPr>
              <w:t>小时内解决的得3分；</w:t>
            </w:r>
            <w:r>
              <w:rPr>
                <w:rFonts w:hint="eastAsia" w:ascii="宋体" w:hAnsi="宋体" w:cs="宋体"/>
                <w:kern w:val="0"/>
                <w:sz w:val="24"/>
                <w:lang w:eastAsia="zh-CN" w:bidi="ar"/>
              </w:rPr>
              <w:t>供应商</w:t>
            </w:r>
            <w:r>
              <w:rPr>
                <w:rFonts w:ascii="宋体" w:hAnsi="宋体" w:cs="宋体"/>
                <w:kern w:val="0"/>
                <w:sz w:val="24"/>
                <w:lang w:bidi="ar"/>
              </w:rPr>
              <w:t>承诺在</w:t>
            </w:r>
            <w:r>
              <w:rPr>
                <w:rFonts w:hint="eastAsia" w:ascii="宋体" w:hAnsi="宋体" w:cs="宋体"/>
                <w:kern w:val="0"/>
                <w:sz w:val="24"/>
                <w:lang w:bidi="ar"/>
              </w:rPr>
              <w:t>4</w:t>
            </w:r>
            <w:r>
              <w:rPr>
                <w:rFonts w:ascii="宋体" w:hAnsi="宋体" w:cs="宋体"/>
                <w:kern w:val="0"/>
                <w:sz w:val="24"/>
                <w:lang w:bidi="ar"/>
              </w:rPr>
              <w:t>小时内响应，并在响应后</w:t>
            </w:r>
            <w:r>
              <w:rPr>
                <w:rFonts w:hint="eastAsia" w:ascii="宋体" w:hAnsi="宋体" w:cs="宋体"/>
                <w:kern w:val="0"/>
                <w:sz w:val="24"/>
                <w:lang w:val="en-US" w:eastAsia="zh-CN" w:bidi="ar"/>
              </w:rPr>
              <w:t>8</w:t>
            </w:r>
            <w:r>
              <w:rPr>
                <w:rFonts w:ascii="宋体" w:hAnsi="宋体" w:cs="宋体"/>
                <w:kern w:val="0"/>
                <w:sz w:val="24"/>
                <w:lang w:bidi="ar"/>
              </w:rPr>
              <w:t>小时内解决的得2分；</w:t>
            </w:r>
            <w:r>
              <w:rPr>
                <w:rFonts w:hint="eastAsia" w:ascii="宋体" w:hAnsi="宋体" w:cs="宋体"/>
                <w:kern w:val="0"/>
                <w:sz w:val="24"/>
                <w:lang w:eastAsia="zh-CN" w:bidi="ar"/>
              </w:rPr>
              <w:t>供应商</w:t>
            </w:r>
            <w:r>
              <w:rPr>
                <w:rFonts w:ascii="宋体" w:hAnsi="宋体" w:cs="宋体"/>
                <w:kern w:val="0"/>
                <w:sz w:val="24"/>
                <w:lang w:bidi="ar"/>
              </w:rPr>
              <w:t>承诺在</w:t>
            </w:r>
            <w:r>
              <w:rPr>
                <w:rFonts w:hint="eastAsia" w:ascii="宋体" w:hAnsi="宋体" w:cs="宋体"/>
                <w:kern w:val="0"/>
                <w:sz w:val="24"/>
                <w:lang w:bidi="ar"/>
              </w:rPr>
              <w:t>8</w:t>
            </w:r>
            <w:r>
              <w:rPr>
                <w:rFonts w:ascii="宋体" w:hAnsi="宋体" w:cs="宋体"/>
                <w:kern w:val="0"/>
                <w:sz w:val="24"/>
                <w:lang w:bidi="ar"/>
              </w:rPr>
              <w:t>小时内响应，并在响应后</w:t>
            </w:r>
            <w:r>
              <w:rPr>
                <w:rFonts w:hint="eastAsia" w:ascii="宋体" w:hAnsi="宋体" w:cs="宋体"/>
                <w:kern w:val="0"/>
                <w:sz w:val="24"/>
                <w:lang w:bidi="ar"/>
              </w:rPr>
              <w:t>12</w:t>
            </w:r>
            <w:r>
              <w:rPr>
                <w:rFonts w:ascii="宋体" w:hAnsi="宋体" w:cs="宋体"/>
                <w:kern w:val="0"/>
                <w:sz w:val="24"/>
                <w:lang w:bidi="ar"/>
              </w:rPr>
              <w:t>小时内解决的得1分</w:t>
            </w:r>
            <w:r>
              <w:rPr>
                <w:rFonts w:hint="eastAsia" w:ascii="宋体" w:hAnsi="宋体" w:cs="宋体"/>
                <w:kern w:val="0"/>
                <w:sz w:val="24"/>
                <w:lang w:eastAsia="zh-CN" w:bidi="ar"/>
              </w:rPr>
              <w:t>。</w:t>
            </w:r>
            <w:r>
              <w:rPr>
                <w:rFonts w:hint="eastAsia" w:ascii="宋体" w:hAnsi="宋体" w:cs="宋体"/>
                <w:kern w:val="0"/>
                <w:sz w:val="24"/>
                <w:lang w:val="en-US" w:eastAsia="zh-CN" w:bidi="ar"/>
              </w:rPr>
              <w:t>须提供</w:t>
            </w:r>
            <w:r>
              <w:rPr>
                <w:rFonts w:hint="eastAsia" w:ascii="宋体" w:hAnsi="宋体" w:cs="宋体"/>
                <w:kern w:val="0"/>
                <w:sz w:val="24"/>
                <w:szCs w:val="24"/>
                <w:lang w:val="en-US" w:eastAsia="zh-CN" w:bidi="ar"/>
              </w:rPr>
              <w:t>承诺函（格式自拟），</w:t>
            </w:r>
            <w:r>
              <w:rPr>
                <w:rFonts w:ascii="宋体" w:hAnsi="宋体" w:cs="宋体"/>
                <w:kern w:val="0"/>
                <w:sz w:val="24"/>
                <w:lang w:bidi="ar"/>
              </w:rPr>
              <w:t>未提供响应承诺的不得分。(满分3分）</w:t>
            </w:r>
          </w:p>
        </w:tc>
      </w:tr>
    </w:tbl>
    <w:p w14:paraId="42661743">
      <w:pPr>
        <w:pStyle w:val="18"/>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（4）成交候选供应商排列规则顺序和并列相同时的处理约定如下：</w:t>
      </w:r>
    </w:p>
    <w:p w14:paraId="1575ACFB">
      <w:pPr>
        <w:pStyle w:val="18"/>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a.成交候选供应商按照综合评审总得分（FA）由高到低顺序排列推荐。</w:t>
      </w:r>
    </w:p>
    <w:p w14:paraId="2D6535A0">
      <w:pPr>
        <w:pStyle w:val="18"/>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b.综合评审总得分（FA）相同的，按照经评审最后磋商报价（即经政府采购优惠政策进行价格扣除后的最后报价）由低到高顺序推荐。</w:t>
      </w:r>
    </w:p>
    <w:p w14:paraId="5CB939BE">
      <w:pPr>
        <w:pStyle w:val="18"/>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c.综合评审总得分（FA）且经评审最后磋商报价（即经政府采购优惠政策进行价格扣除后的最后报价）仍然相同的，按照技术指标优劣顺序推荐。</w:t>
      </w:r>
    </w:p>
    <w:p w14:paraId="0713049A">
      <w:pPr>
        <w:pStyle w:val="18"/>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d.经前述顺序处理仍然并列相同的，则通过随机抽取方式确定优先顺序推荐。</w:t>
      </w:r>
    </w:p>
    <w:p w14:paraId="3C11883D">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34" w:name="_Toc8306"/>
      <w:bookmarkStart w:id="35" w:name="_Toc9170"/>
      <w:r>
        <w:rPr>
          <w:rFonts w:hint="eastAsia" w:ascii="宋体" w:hAnsi="宋体" w:eastAsia="宋体" w:cs="宋体"/>
          <w:b/>
          <w:color w:val="auto"/>
          <w:sz w:val="24"/>
          <w:szCs w:val="24"/>
          <w:highlight w:val="none"/>
        </w:rPr>
        <w:t>四、评审报告</w:t>
      </w:r>
      <w:bookmarkEnd w:id="34"/>
      <w:bookmarkEnd w:id="35"/>
    </w:p>
    <w:p w14:paraId="2E354194">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4.1磋商小组完成评审后，应当编写评审报告并提交给采购人。</w:t>
      </w:r>
    </w:p>
    <w:p w14:paraId="0DE2558C">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4.2评审报告应当包括以下主要内容：</w:t>
      </w:r>
    </w:p>
    <w:p w14:paraId="5BE32EB7">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（一）邀请供应商参加采购活动的具体方式和相关情况；</w:t>
      </w:r>
    </w:p>
    <w:p w14:paraId="1B753F8A">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（二）响应文件开启日期和地点；</w:t>
      </w:r>
    </w:p>
    <w:p w14:paraId="720E8831">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（三）获取磋商文件的供应商名单和磋商小组成员名单；</w:t>
      </w:r>
    </w:p>
    <w:p w14:paraId="33BF58D3">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（四）评审情况记录和说明，包括对供应商的资格审查情况、供应商响应文件评审情况、磋商情况、报价情况等；</w:t>
      </w:r>
    </w:p>
    <w:p w14:paraId="67C4E111">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（五）提出的成交候选供应商的排序名单及理由。</w:t>
      </w:r>
    </w:p>
    <w:p w14:paraId="76CF890B">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923AB06">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36" w:name="_Toc21302"/>
      <w:bookmarkStart w:id="37" w:name="_Toc27453"/>
      <w:r>
        <w:rPr>
          <w:rFonts w:hint="eastAsia" w:ascii="宋体" w:hAnsi="宋体" w:eastAsia="宋体" w:cs="宋体"/>
          <w:b/>
          <w:color w:val="auto"/>
          <w:sz w:val="24"/>
          <w:szCs w:val="24"/>
          <w:highlight w:val="none"/>
        </w:rPr>
        <w:t>五、其他规定</w:t>
      </w:r>
      <w:bookmarkEnd w:id="36"/>
      <w:bookmarkEnd w:id="37"/>
    </w:p>
    <w:p w14:paraId="1B1359DD">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5.1其他规定</w:t>
      </w:r>
    </w:p>
    <w:p w14:paraId="28DB39DD">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5.1.1评审应全程保密且不得透露给任一供应商或与评审工作无关的人员。</w:t>
      </w:r>
    </w:p>
    <w:p w14:paraId="7AD43991">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5.1.2评审将进行全程实时录音录像，录音录像资料随采购文件一并存档。</w:t>
      </w:r>
    </w:p>
    <w:p w14:paraId="0C8233F7">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5.1.3若供应商有任何试图干扰具体评审事务，影响磋商小组独立履行职责的行为，其响应无效且不予退还磋商保证金或通过保函进行索赔。情节严重的，由财政部门列入不良行为记录。</w:t>
      </w:r>
    </w:p>
    <w:p w14:paraId="187D21CF">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5.1.4根据采购项目的特点和需要，需要加以详细说明的其他磋商程序规定、要求等内容：无</w:t>
      </w:r>
      <w:r>
        <w:rPr>
          <w:rFonts w:hint="eastAsia" w:ascii="宋体" w:hAnsi="宋体" w:eastAsia="宋体" w:cs="宋体"/>
          <w:color w:val="auto"/>
          <w:sz w:val="24"/>
          <w:szCs w:val="24"/>
          <w:highlight w:val="none"/>
          <w:lang w:eastAsia="zh-CN"/>
        </w:rPr>
        <w:t>。</w:t>
      </w:r>
    </w:p>
    <w:p w14:paraId="1586A0E9">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38" w:name="_Toc27820"/>
      <w:bookmarkStart w:id="39" w:name="_Toc6840"/>
      <w:r>
        <w:rPr>
          <w:rFonts w:hint="eastAsia" w:ascii="宋体" w:hAnsi="宋体" w:eastAsia="宋体" w:cs="宋体"/>
          <w:b/>
          <w:color w:val="auto"/>
          <w:sz w:val="24"/>
          <w:szCs w:val="24"/>
          <w:highlight w:val="none"/>
        </w:rPr>
        <w:t>第2节 竞争性磋商须知</w:t>
      </w:r>
      <w:bookmarkEnd w:id="38"/>
      <w:bookmarkEnd w:id="39"/>
    </w:p>
    <w:p w14:paraId="60218BC4">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40" w:name="_Toc18003"/>
      <w:bookmarkStart w:id="41" w:name="_Toc14949"/>
      <w:r>
        <w:rPr>
          <w:rFonts w:hint="eastAsia" w:ascii="宋体" w:hAnsi="宋体" w:eastAsia="宋体" w:cs="宋体"/>
          <w:b/>
          <w:color w:val="auto"/>
          <w:sz w:val="24"/>
          <w:szCs w:val="24"/>
          <w:highlight w:val="none"/>
        </w:rPr>
        <w:t>一、总则</w:t>
      </w:r>
      <w:bookmarkEnd w:id="40"/>
      <w:bookmarkEnd w:id="41"/>
    </w:p>
    <w:p w14:paraId="50686A5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5B85C958">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1.1适用于磋商文件载明项目的采购活动（以下简称：“本次采购活动”）。</w:t>
      </w:r>
    </w:p>
    <w:p w14:paraId="58505369">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2.定义及要求：</w:t>
      </w:r>
    </w:p>
    <w:p w14:paraId="0E6AA11F">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2.1“采购标的”指磋商文件载明的需要采购的货物、服务、工程。</w:t>
      </w:r>
    </w:p>
    <w:p w14:paraId="1A2889F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2.2“采购人”指本次采购项目的买方、或业主方、或甲方，具体见磋商文件第一章；“采购代理机构”系指接受采购人委托，组织开展竞争性磋商采购活动的代理机构，具体见磋商文件第一章。</w:t>
      </w:r>
    </w:p>
    <w:p w14:paraId="6BD04B6A">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2.3“潜在供应商”按照磋商文件第一章规定进行获取文件，且有意向参加本项目响应磋商的供应商。</w:t>
      </w:r>
    </w:p>
    <w:p w14:paraId="56608F2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2.4“供应商”指按照磋商文件第一章规定进行获取文件，且已经提交响应文件的法人或其他组织或自然人。只有适合自然人参与和承接的政府采购项目，供应商才可以是自然人。</w:t>
      </w:r>
    </w:p>
    <w:p w14:paraId="310217A8">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2.5“单位负责人”指单位法定代表人（供应商为法人的）或法律、法规规定代表单位行使职权的主要负责人（供应商为其他组织的）。</w:t>
      </w:r>
    </w:p>
    <w:p w14:paraId="6002C18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14:paraId="7B4C252B">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3.合格的供应商：</w:t>
      </w:r>
    </w:p>
    <w:p w14:paraId="388D5AC1">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14:paraId="7DFF9D25">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70294EB9">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68C08EE">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3.1.2为采购项目提供整体设计、规范编制或项目管理、监理、检测等服务的供应商，不得再参加该采购项目除整体设计、规范编制和项目管理、监理、检测等服务之外的其他采购活动。</w:t>
      </w:r>
    </w:p>
    <w:p w14:paraId="2EBD2400">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p>
    <w:p w14:paraId="76122617">
      <w:pPr>
        <w:pStyle w:val="18"/>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供应商有责任检查自身情况，在响应文件中对是否违反以上一般规定做出如实声明，否则其响应文件将被否决。</w:t>
      </w:r>
    </w:p>
    <w:p w14:paraId="0C3F283A">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3.2特别规定</w:t>
      </w:r>
    </w:p>
    <w:p w14:paraId="2F252DC9">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3.2.1供应商的资格要求：详见竞争性磋商须知前附表第1项。</w:t>
      </w:r>
    </w:p>
    <w:p w14:paraId="2DCCF83B">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3.2.2是否接受联合体形式的响应磋商：详见竞争性磋商须知前附表第2项。若接受联合体形式且供应商为联合体，则联合体各方除了应遵守本章第3.1条规定外，还应遵守下列规定：</w:t>
      </w:r>
    </w:p>
    <w:p w14:paraId="73378669">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（1）联合体各方应提交联合体协议，联合体协议应符合磋商文件规定。</w:t>
      </w:r>
    </w:p>
    <w:p w14:paraId="16EABD1E">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（2）联合体各方不得再单独参加或与其他供应商另外组成联合体参加同一合同项下的响应磋商。</w:t>
      </w:r>
    </w:p>
    <w:p w14:paraId="2A4FDE8F">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（3）联合体各方应共同与采购人签订政府采购合同，就政府采购合同约定的事项对采购人承担连带责任。</w:t>
      </w:r>
    </w:p>
    <w:p w14:paraId="2964EE6E">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D9068CF">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（5）联合体一方放弃成交的，视为联合体整体放弃成交，联合体各方承担连带责任。</w:t>
      </w:r>
    </w:p>
    <w:p w14:paraId="5D765062">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（6）如本项目不接受联合体报价而供应商为联合体的，或者本项目接受联合体报价但供应商组成的联合体不符合本章第3.2条规定的，其报价无效。</w:t>
      </w:r>
    </w:p>
    <w:p w14:paraId="3A8B928E">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22C75383">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4.参与竞争性磋商费用：</w:t>
      </w:r>
    </w:p>
    <w:p w14:paraId="075367DF">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4.1除法律法规或采购文件另有规定之外，供应商应自行承担其准备与参加竞争性磋商所涉及的一切费用。</w:t>
      </w:r>
    </w:p>
    <w:p w14:paraId="3D8CF320">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42" w:name="_Toc30710"/>
      <w:bookmarkStart w:id="43" w:name="_Toc12405"/>
      <w:r>
        <w:rPr>
          <w:rFonts w:hint="eastAsia" w:ascii="宋体" w:hAnsi="宋体" w:eastAsia="宋体" w:cs="宋体"/>
          <w:b/>
          <w:color w:val="auto"/>
          <w:sz w:val="24"/>
          <w:szCs w:val="24"/>
          <w:highlight w:val="none"/>
        </w:rPr>
        <w:t>二、竞争性磋商文件</w:t>
      </w:r>
      <w:bookmarkEnd w:id="42"/>
      <w:bookmarkEnd w:id="43"/>
    </w:p>
    <w:p w14:paraId="146BE8A1">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5.竞争性磋商文件的组成：</w:t>
      </w:r>
    </w:p>
    <w:p w14:paraId="4DF635A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5.1竞争性磋商文件由下述部分组成：</w:t>
      </w:r>
    </w:p>
    <w:p w14:paraId="062B1AB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采购公告（或采购邀请书）</w:t>
      </w:r>
    </w:p>
    <w:p w14:paraId="1B29CAB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竞争性磋商须知</w:t>
      </w:r>
    </w:p>
    <w:p w14:paraId="3E1A3982">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采购内容及要求</w:t>
      </w:r>
    </w:p>
    <w:p w14:paraId="7FD4E2A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合同主要条款及格式</w:t>
      </w:r>
    </w:p>
    <w:p w14:paraId="0AF83DB1">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首次响应文件格式</w:t>
      </w:r>
    </w:p>
    <w:p w14:paraId="3422169F">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5.2除上述内容以外，采购人、采购代理机构或者磋商小组在采购过程期间对磋商文件所作的澄清、修改或补充，均构成磋商文件的组成部分，对采购人和供应商具有约束力。</w:t>
      </w:r>
    </w:p>
    <w:p w14:paraId="0BB3948E">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6.竞争性磋商文件的澄清、补充、修改及现场考察等：</w:t>
      </w:r>
    </w:p>
    <w:p w14:paraId="2645F7A6">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79853632">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4D7A08A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6.3采购人、采购代理机构可以视采购项目的具体情况，组织供应商进行现场考察或召开磋商前答疑会，是否组织现场考察或召开磋商前答疑会详见竞争性磋商须知前附表第3项。</w:t>
      </w:r>
    </w:p>
    <w:p w14:paraId="42A0F835">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44" w:name="_Toc13480"/>
      <w:bookmarkStart w:id="45" w:name="_Toc4412"/>
      <w:r>
        <w:rPr>
          <w:rFonts w:hint="eastAsia" w:ascii="宋体" w:hAnsi="宋体" w:eastAsia="宋体" w:cs="宋体"/>
          <w:b/>
          <w:color w:val="auto"/>
          <w:sz w:val="24"/>
          <w:szCs w:val="24"/>
          <w:highlight w:val="none"/>
        </w:rPr>
        <w:t>三、响应文件编制</w:t>
      </w:r>
      <w:bookmarkEnd w:id="44"/>
      <w:bookmarkEnd w:id="45"/>
    </w:p>
    <w:p w14:paraId="60119AE9">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7.应标要求</w:t>
      </w:r>
    </w:p>
    <w:p w14:paraId="356A128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79EC1FD1">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7.2供应商代表在同一个合同项下只能接受一个供应商的委托参加响应磋商，否则其响应文件将被否决。</w:t>
      </w:r>
    </w:p>
    <w:p w14:paraId="3450CD5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7.3供应商应仔细阅读磋商文件的所有内容和要求，按磋商文件的规定提供响应文件，并对其所提供的全部资料、承诺和声明的真实性、合法性和准确性负责。</w:t>
      </w:r>
    </w:p>
    <w:p w14:paraId="150FBC6E">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7.4除非竞争性磋商须知前附表另有规定外，供应商提供的响应文件应使用中文文本，若有不同文字文本，以中文文本为准。</w:t>
      </w:r>
    </w:p>
    <w:p w14:paraId="0C5C6D99">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F0A9764">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7.6除非竞争性磋商须知前附表另有规定外，供应商承诺的报价应以人民币进行报价，合同实施结算时亦以人民币支付；所有计量均采用中华人民共和国法定计量单位。</w:t>
      </w:r>
    </w:p>
    <w:p w14:paraId="563B5EFF">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8.首次响应文件的组成：</w:t>
      </w:r>
    </w:p>
    <w:p w14:paraId="739E3DA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8.1首次响应文件包括但不限于下列部分：</w:t>
      </w:r>
    </w:p>
    <w:p w14:paraId="5AC20906">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（1）响应函</w:t>
      </w:r>
    </w:p>
    <w:p w14:paraId="434C16D5">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（2）报价一览表（含详细报价书）</w:t>
      </w:r>
    </w:p>
    <w:p w14:paraId="1779E101">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w:t>
      </w:r>
    </w:p>
    <w:p w14:paraId="476E1CEB">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（4）磋商保证金凭证</w:t>
      </w:r>
    </w:p>
    <w:p w14:paraId="006B12C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（5）技术和商务偏离表</w:t>
      </w:r>
    </w:p>
    <w:p w14:paraId="0C8220D1">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（6）相关技术、商务、服务响应承诺及资料</w:t>
      </w:r>
    </w:p>
    <w:p w14:paraId="4F055A6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（7）供应商提交的其他资料</w:t>
      </w:r>
    </w:p>
    <w:p w14:paraId="1E8E907D">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（8）要求作为响应文件组成部分的其他内容（若有）</w:t>
      </w:r>
    </w:p>
    <w:p w14:paraId="5F3F35BE">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9.响应文件有效期：</w:t>
      </w:r>
    </w:p>
    <w:p w14:paraId="3DCF737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9.1响应文件有效期见竞争性磋商须知前附表第4项，响应文件承诺的有效期不得少于磋商文件载明的有效期，否则其响应文件将被否决。</w:t>
      </w:r>
    </w:p>
    <w:p w14:paraId="73D05509">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773E50E3">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10.磋商保证金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若有要求缴纳磋商保证金的，适用本条款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18E305B">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b/>
          <w:bCs/>
          <w:color w:val="auto"/>
          <w:sz w:val="24"/>
          <w:szCs w:val="24"/>
          <w:highlight w:val="none"/>
        </w:rPr>
        <w:t>磋商保证金应当以转账或电汇等非现金形式提交。不接受现金、现金存款形式提交</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供应商应按竞争性磋商文件规定的金额、形式等要求提交磋商保证金。</w:t>
      </w:r>
      <w:r>
        <w:rPr>
          <w:rFonts w:hint="eastAsia" w:ascii="宋体" w:hAnsi="宋体" w:eastAsia="宋体" w:cs="宋体"/>
          <w:color w:val="auto"/>
          <w:sz w:val="24"/>
          <w:szCs w:val="24"/>
          <w:highlight w:val="none"/>
        </w:rPr>
        <w:t>磋商文件若接受联合体形式且供应商为联合体的，则可以由联合体中的牵头方提交磋商保证金，其提交的磋商保证金对联合体各方均具有约束力。</w:t>
      </w:r>
    </w:p>
    <w:p w14:paraId="240D9B29">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10.1.1供应商以汇款形式缴纳磋商保证金的，应从其银行账户（基本存款账户）按照下列方式：公对公转账方式向磋商文件载明的磋商保证金账户提交磋商保证金。</w:t>
      </w:r>
      <w:r>
        <w:rPr>
          <w:rFonts w:hint="eastAsia" w:ascii="宋体" w:hAnsi="宋体" w:eastAsia="宋体" w:cs="宋体"/>
          <w:b/>
          <w:bCs/>
          <w:color w:val="auto"/>
          <w:sz w:val="24"/>
          <w:szCs w:val="24"/>
          <w:highlight w:val="none"/>
        </w:rPr>
        <w:t>磋商保证金应于首次响应文件递交截止时间前到达磋商文件载明的磋商保证金账户，否则视为磋商保证金未提交。</w:t>
      </w:r>
    </w:p>
    <w:p w14:paraId="3001F49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10.2磋商保证金为响应文件的重要组成部分之一。磋商保证金用于保护本次磋商活动免受供应商的违约或失信行为而引起的风险。未按规定提交磋商保证金的，其响应文件将被否决。</w:t>
      </w:r>
    </w:p>
    <w:p w14:paraId="491EE494">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10.3磋商保证金退还：</w:t>
      </w:r>
    </w:p>
    <w:p w14:paraId="780BFADA">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14:paraId="378C8CB7">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14:paraId="13D9B2F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10.4如果供应商发生以下任何一种情况时，其磋商保证金将被不予退还或通过保函进行索赔：</w:t>
      </w:r>
    </w:p>
    <w:p w14:paraId="08FD4F9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(1)供应商在提交响应文件截止时间后撤回响应文件的；</w:t>
      </w:r>
    </w:p>
    <w:p w14:paraId="49692C6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(2)供应商在响应文件中提供虚假材料的；</w:t>
      </w:r>
    </w:p>
    <w:p w14:paraId="0F9D8D6B">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(3)除因不可抗力或磋商文件认可的情形以外，成交人不与采购人签订合同的；</w:t>
      </w:r>
    </w:p>
    <w:p w14:paraId="5E21467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(4)供应商与采购人、其他供应商或者采购代理机构恶意串通的；</w:t>
      </w:r>
    </w:p>
    <w:p w14:paraId="58B411C6">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(5)供应商在提交最后报价后要求退出磋商的；</w:t>
      </w:r>
    </w:p>
    <w:p w14:paraId="249E508F">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(6)供应商假借以他人名义参加磋商或者以其他方式弄虚作假，骗取成交；</w:t>
      </w:r>
    </w:p>
    <w:p w14:paraId="62FC08BA">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(7)国家法律法规以及磋商文件中规定的其他磋商保证金不予退还的情形。</w:t>
      </w:r>
    </w:p>
    <w:p w14:paraId="743350A4">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上述不予退还磋商保证金的情况不能抵偿给采购人或采购代理机构造成损失的，供应商还要承担赔偿责任。</w:t>
      </w:r>
    </w:p>
    <w:p w14:paraId="55A98ECD">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11.响应文件基本编制要求：</w:t>
      </w:r>
    </w:p>
    <w:p w14:paraId="75318441">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3290CD6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11.2响应文件应由供应商代表签字并加盖公章。供应商代表如果不是竞争性磋商须知中定义的“单位负责人”，则其响应文件中还必须提供“单位负责人授权书”。</w:t>
      </w:r>
    </w:p>
    <w:p w14:paraId="364FCC0E">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11.3响应文件应尽量避免涂改、行间插字或删除。如果出现上述情况，改动之处应加盖供应商单位公章或由供应商代表签字确认。</w:t>
      </w:r>
    </w:p>
    <w:p w14:paraId="7DA441E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11.4供应商应提交证明其拟提供货物、服务或工程符合磋商文件要求的技术和商务响应文件，该文件可以是文字资料、图纸和数据，并对拟提供的货物、服务或工程的主要内容进行详细描述。</w:t>
      </w:r>
    </w:p>
    <w:p w14:paraId="350EDB56">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12.纸质响应文件的密封、标识、签署和提交</w:t>
      </w:r>
    </w:p>
    <w:p w14:paraId="14DB6D8F">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1BFCE7E9">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00E1D0F9">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5656530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2937D32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6B8B3261">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46" w:name="_Toc17426"/>
      <w:bookmarkStart w:id="47" w:name="_Toc31955"/>
      <w:r>
        <w:rPr>
          <w:rFonts w:hint="eastAsia" w:ascii="宋体" w:hAnsi="宋体" w:eastAsia="宋体" w:cs="宋体"/>
          <w:b/>
          <w:color w:val="auto"/>
          <w:sz w:val="24"/>
          <w:szCs w:val="24"/>
          <w:highlight w:val="none"/>
        </w:rPr>
        <w:t>四、竞争性磋商</w:t>
      </w:r>
      <w:bookmarkEnd w:id="46"/>
      <w:bookmarkEnd w:id="47"/>
    </w:p>
    <w:p w14:paraId="2CC36373">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13.评审和磋商基本准则</w:t>
      </w:r>
    </w:p>
    <w:p w14:paraId="79CB4528">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13.1对所有供应商的评审和磋商，都采用相同的程序和标准。</w:t>
      </w:r>
    </w:p>
    <w:p w14:paraId="642E0C3B">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13.2磋商及评审过程将严格按照磋商文件的要求和条件进行，磋商小组将根据供应商的响应文件，按磋商文件规定的磋商程序及评审的标准和方法进行评审、磋商，并推荐成交候选人。</w:t>
      </w:r>
    </w:p>
    <w:p w14:paraId="17FEEC0C">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14.磋商程序以及评审标准和方法</w:t>
      </w:r>
    </w:p>
    <w:p w14:paraId="3AD24F0F">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14.1采购人将根据项目的特点依法组建磋商小组。磋商小组将根据磋商文件规定的程序、评审标准和方法等内容对供应商进行评审、磋商。</w:t>
      </w:r>
    </w:p>
    <w:p w14:paraId="0195335A">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17930333">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14.2.1供应商有下列情况之一者，其提交的响应文件将被视为未实质性响应磋商文件要求，磋商小组将否决其响应文件，按无效处理：</w:t>
      </w:r>
    </w:p>
    <w:p w14:paraId="38309584">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8"/>
        <w:gridCol w:w="1358"/>
        <w:gridCol w:w="7328"/>
      </w:tblGrid>
      <w:tr w14:paraId="3E5FB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vAlign w:val="center"/>
          </w:tcPr>
          <w:p w14:paraId="0780E90B">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95" w:type="dxa"/>
            <w:vAlign w:val="center"/>
          </w:tcPr>
          <w:p w14:paraId="79386684">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符合审查要求概况</w:t>
            </w:r>
          </w:p>
        </w:tc>
        <w:tc>
          <w:tcPr>
            <w:tcW w:w="7590" w:type="dxa"/>
            <w:vAlign w:val="center"/>
          </w:tcPr>
          <w:p w14:paraId="65C19393">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08992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31879ED9">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95" w:type="dxa"/>
          </w:tcPr>
          <w:p w14:paraId="5A2E9F5B">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7590" w:type="dxa"/>
          </w:tcPr>
          <w:p w14:paraId="331D0B2F">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响应文件中提供的资格证明文件不全的；</w:t>
            </w:r>
          </w:p>
        </w:tc>
      </w:tr>
      <w:tr w14:paraId="7C045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13736EAD">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95" w:type="dxa"/>
          </w:tcPr>
          <w:p w14:paraId="03853563">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7590" w:type="dxa"/>
          </w:tcPr>
          <w:p w14:paraId="555331C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响应文件未按磋商文件规定由供应商代表签字，或未按磋商文件规定加盖供应商单位公章的；或供应商代表未获得有效授权的；</w:t>
            </w:r>
          </w:p>
        </w:tc>
      </w:tr>
      <w:tr w14:paraId="0F736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7473BA0E">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95" w:type="dxa"/>
          </w:tcPr>
          <w:p w14:paraId="1BB58B93">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7590" w:type="dxa"/>
          </w:tcPr>
          <w:p w14:paraId="6B127AC7">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供应商未按磋商文件规定提交磋商保证金的；</w:t>
            </w:r>
          </w:p>
        </w:tc>
      </w:tr>
      <w:tr w14:paraId="016F1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71184729">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95" w:type="dxa"/>
          </w:tcPr>
          <w:p w14:paraId="3458849A">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情形4</w:t>
            </w:r>
          </w:p>
        </w:tc>
        <w:tc>
          <w:tcPr>
            <w:tcW w:w="7590" w:type="dxa"/>
          </w:tcPr>
          <w:p w14:paraId="08280FC3">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响应文件有效期不满足磋商文件要求的；</w:t>
            </w:r>
          </w:p>
        </w:tc>
      </w:tr>
      <w:tr w14:paraId="1C90A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79967582">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95" w:type="dxa"/>
          </w:tcPr>
          <w:p w14:paraId="5277A4B1">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情形5</w:t>
            </w:r>
          </w:p>
        </w:tc>
        <w:tc>
          <w:tcPr>
            <w:tcW w:w="7590" w:type="dxa"/>
          </w:tcPr>
          <w:p w14:paraId="7D7CAFE8">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响应内容与磋商采购内容及要求有重大偏离或保留的，限制了采购人的权利或者减少成交人合同项下的义务；（由于磋商项目本身特点，不能详细列明采购标的的技术、服务要求的除外）；</w:t>
            </w:r>
          </w:p>
        </w:tc>
      </w:tr>
      <w:tr w14:paraId="32FAF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080D041A">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95" w:type="dxa"/>
          </w:tcPr>
          <w:p w14:paraId="78F4893C">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情形6</w:t>
            </w:r>
          </w:p>
        </w:tc>
        <w:tc>
          <w:tcPr>
            <w:tcW w:w="7590" w:type="dxa"/>
          </w:tcPr>
          <w:p w14:paraId="5E86E3AC">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响应文件中附有采购人无法接受的条件的；</w:t>
            </w:r>
          </w:p>
        </w:tc>
      </w:tr>
      <w:tr w14:paraId="3D2F5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499771ED">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95" w:type="dxa"/>
          </w:tcPr>
          <w:p w14:paraId="543E4DFD">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情形7</w:t>
            </w:r>
          </w:p>
        </w:tc>
        <w:tc>
          <w:tcPr>
            <w:tcW w:w="7590" w:type="dxa"/>
          </w:tcPr>
          <w:p w14:paraId="020AAD2F">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不符合磋商文件中规定的其它实质性条款（比如：报价超过了磋商文件规定的最高限价）。</w:t>
            </w:r>
          </w:p>
        </w:tc>
      </w:tr>
    </w:tbl>
    <w:p w14:paraId="12A4A90D">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14.2.2其他情形</w:t>
      </w:r>
    </w:p>
    <w:p w14:paraId="1E8E7D97">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048F1A34">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6"/>
        <w:gridCol w:w="7748"/>
      </w:tblGrid>
      <w:tr w14:paraId="72073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8" w:type="dxa"/>
          </w:tcPr>
          <w:p w14:paraId="4F536B24">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8025" w:type="dxa"/>
          </w:tcPr>
          <w:p w14:paraId="0B302B28">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0417A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5" w:hRule="atLeast"/>
        </w:trPr>
        <w:tc>
          <w:tcPr>
            <w:tcW w:w="1818" w:type="dxa"/>
          </w:tcPr>
          <w:p w14:paraId="33FAC6A1">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p>
        </w:tc>
        <w:tc>
          <w:tcPr>
            <w:tcW w:w="8025" w:type="dxa"/>
          </w:tcPr>
          <w:p w14:paraId="032C8A49">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技术和服务要求</w:t>
            </w:r>
            <w:r>
              <w:rPr>
                <w:rFonts w:hint="eastAsia" w:ascii="宋体" w:hAnsi="宋体" w:eastAsia="宋体" w:cs="宋体"/>
                <w:color w:val="auto"/>
                <w:sz w:val="24"/>
                <w:szCs w:val="24"/>
                <w:highlight w:val="none"/>
                <w:lang w:val="en-US" w:eastAsia="zh-CN"/>
              </w:rPr>
              <w:t>中以★标识的内容为不允许负偏离的实质性要求，若出现负偏离，</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val="en-US" w:eastAsia="zh-CN"/>
              </w:rPr>
              <w:t>响应文件无效。</w:t>
            </w:r>
          </w:p>
        </w:tc>
      </w:tr>
      <w:tr w14:paraId="2138C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8" w:type="dxa"/>
            <w:vAlign w:val="top"/>
          </w:tcPr>
          <w:p w14:paraId="6111519E">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025" w:type="dxa"/>
            <w:vAlign w:val="top"/>
          </w:tcPr>
          <w:p w14:paraId="53A70839">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属于磋商文件中规定的</w:t>
            </w:r>
            <w:r>
              <w:rPr>
                <w:rFonts w:hint="eastAsia" w:ascii="宋体" w:hAnsi="宋体" w:eastAsia="宋体" w:cs="宋体"/>
                <w:color w:val="auto"/>
                <w:sz w:val="24"/>
                <w:szCs w:val="24"/>
                <w:highlight w:val="none"/>
                <w:lang w:val="en-US" w:eastAsia="zh-CN"/>
              </w:rPr>
              <w:t>响应文件无效</w:t>
            </w:r>
            <w:r>
              <w:rPr>
                <w:rFonts w:hint="eastAsia" w:ascii="宋体" w:hAnsi="宋体" w:eastAsia="宋体" w:cs="宋体"/>
                <w:color w:val="auto"/>
                <w:sz w:val="24"/>
                <w:szCs w:val="24"/>
                <w:highlight w:val="none"/>
              </w:rPr>
              <w:t>条款的情形；</w:t>
            </w:r>
          </w:p>
        </w:tc>
      </w:tr>
      <w:tr w14:paraId="252C9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8" w:type="dxa"/>
            <w:vAlign w:val="top"/>
          </w:tcPr>
          <w:p w14:paraId="6C57C954">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025" w:type="dxa"/>
            <w:vAlign w:val="top"/>
          </w:tcPr>
          <w:p w14:paraId="5FCC069D">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不符合磋商文件中规定的实质性要求和条件</w:t>
            </w:r>
            <w:r>
              <w:rPr>
                <w:rFonts w:hint="eastAsia" w:ascii="宋体" w:hAnsi="宋体" w:eastAsia="宋体" w:cs="宋体"/>
                <w:color w:val="auto"/>
                <w:sz w:val="24"/>
                <w:szCs w:val="24"/>
                <w:highlight w:val="none"/>
                <w:lang w:eastAsia="zh-CN"/>
              </w:rPr>
              <w:t>。</w:t>
            </w:r>
          </w:p>
        </w:tc>
      </w:tr>
    </w:tbl>
    <w:p w14:paraId="3BE560F1">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1"/>
        <w:gridCol w:w="7963"/>
      </w:tblGrid>
      <w:tr w14:paraId="02525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3" w:type="dxa"/>
          </w:tcPr>
          <w:p w14:paraId="75C705E6">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8235" w:type="dxa"/>
          </w:tcPr>
          <w:p w14:paraId="042FA8E4">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5D5FB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3" w:type="dxa"/>
          </w:tcPr>
          <w:p w14:paraId="6B997A5D">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235" w:type="dxa"/>
          </w:tcPr>
          <w:p w14:paraId="486B1A8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供应商的响应文件不满足竞争性磋商文件第三章采购内容及要求“三、商务条件”中的任何一项要求的，其</w:t>
            </w:r>
            <w:r>
              <w:rPr>
                <w:rFonts w:hint="eastAsia" w:ascii="宋体" w:hAnsi="宋体" w:eastAsia="宋体" w:cs="宋体"/>
                <w:color w:val="auto"/>
                <w:sz w:val="24"/>
                <w:szCs w:val="24"/>
                <w:highlight w:val="none"/>
                <w:lang w:val="en-US" w:eastAsia="zh-CN"/>
              </w:rPr>
              <w:t>响应文件无效</w:t>
            </w:r>
            <w:r>
              <w:rPr>
                <w:rFonts w:hint="eastAsia" w:ascii="宋体" w:hAnsi="宋体" w:eastAsia="宋体" w:cs="宋体"/>
                <w:color w:val="auto"/>
                <w:sz w:val="24"/>
                <w:szCs w:val="24"/>
                <w:highlight w:val="none"/>
              </w:rPr>
              <w:t>。</w:t>
            </w:r>
          </w:p>
        </w:tc>
      </w:tr>
      <w:tr w14:paraId="77C1A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3" w:type="dxa"/>
          </w:tcPr>
          <w:p w14:paraId="275CAC2C">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235" w:type="dxa"/>
          </w:tcPr>
          <w:p w14:paraId="27FCF5BF">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违反竞争性磋商文件中载明“</w:t>
            </w:r>
            <w:r>
              <w:rPr>
                <w:rFonts w:hint="eastAsia" w:ascii="宋体" w:hAnsi="宋体" w:eastAsia="宋体" w:cs="宋体"/>
                <w:color w:val="auto"/>
                <w:sz w:val="24"/>
                <w:szCs w:val="24"/>
                <w:highlight w:val="none"/>
                <w:lang w:val="en-US" w:eastAsia="zh-CN"/>
              </w:rPr>
              <w:t>响应文件无效</w:t>
            </w:r>
            <w:r>
              <w:rPr>
                <w:rFonts w:hint="eastAsia" w:ascii="宋体" w:hAnsi="宋体" w:eastAsia="宋体" w:cs="宋体"/>
                <w:color w:val="auto"/>
                <w:sz w:val="24"/>
                <w:szCs w:val="24"/>
                <w:highlight w:val="none"/>
              </w:rPr>
              <w:t>”条款的规定或不符合竞争性磋商文件规定的其它实质性要求。</w:t>
            </w:r>
          </w:p>
        </w:tc>
      </w:tr>
    </w:tbl>
    <w:p w14:paraId="490276C0">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14:paraId="7F8546B1">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6"/>
        <w:gridCol w:w="7120"/>
      </w:tblGrid>
      <w:tr w14:paraId="45D2D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6" w:type="dxa"/>
          </w:tcPr>
          <w:p w14:paraId="7F84A35B">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7120" w:type="dxa"/>
          </w:tcPr>
          <w:p w14:paraId="1634F974">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73EB3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6" w:type="dxa"/>
          </w:tcPr>
          <w:p w14:paraId="02947837">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120" w:type="dxa"/>
          </w:tcPr>
          <w:p w14:paraId="3D93D22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认为供应商的报价明显低于其他通过符合性审查供应商的报价，有可能影响服务质量或不能诚信履约的，应要求其在评标现场合理的时间内提供书面说明，必要时还应要求其一并提交有关证明材料；供应商不能证明其报价合理性的。</w:t>
            </w:r>
          </w:p>
        </w:tc>
      </w:tr>
      <w:tr w14:paraId="78057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6" w:type="dxa"/>
          </w:tcPr>
          <w:p w14:paraId="132D9F26">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120" w:type="dxa"/>
          </w:tcPr>
          <w:p w14:paraId="3678064A">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报价超出最高限价的。</w:t>
            </w:r>
          </w:p>
        </w:tc>
      </w:tr>
    </w:tbl>
    <w:p w14:paraId="0B8093F3">
      <w:pPr>
        <w:pStyle w:val="18"/>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磋商小组决定供应商的响应性只根据响应文件本身的内容，而不寻求其他的外部证据。</w:t>
      </w:r>
    </w:p>
    <w:p w14:paraId="0E9D0FE8">
      <w:pPr>
        <w:pStyle w:val="18"/>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1494B8E0">
      <w:pPr>
        <w:pStyle w:val="18"/>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14:paraId="17567AD2">
      <w:pPr>
        <w:pStyle w:val="18"/>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35255468">
      <w:pPr>
        <w:pStyle w:val="18"/>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6138F0DB">
      <w:pPr>
        <w:pStyle w:val="18"/>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1D70368A">
      <w:pPr>
        <w:pStyle w:val="18"/>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4983C308">
      <w:pPr>
        <w:pStyle w:val="18"/>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14.9磋商小组将采用综合评分法对提交最后报价的供应商的响应文件和最后报价进行综合评分，具体评审的标准和方法详见竞争性磋商须知前附表第8项。磋商小组根据综合评分情况，</w:t>
      </w:r>
      <w:r>
        <w:rPr>
          <w:rFonts w:hint="eastAsia" w:ascii="宋体" w:hAnsi="宋体" w:eastAsia="宋体" w:cs="宋体"/>
          <w:b/>
          <w:bCs/>
          <w:color w:val="auto"/>
          <w:sz w:val="24"/>
          <w:szCs w:val="24"/>
          <w:highlight w:val="none"/>
        </w:rPr>
        <w:t>按照评审得分由高到低顺序推荐3名及以上成交候选供应商</w:t>
      </w:r>
      <w:r>
        <w:rPr>
          <w:rFonts w:hint="eastAsia" w:ascii="宋体" w:hAnsi="宋体" w:eastAsia="宋体" w:cs="宋体"/>
          <w:color w:val="auto"/>
          <w:sz w:val="24"/>
          <w:szCs w:val="24"/>
          <w:highlight w:val="none"/>
        </w:rPr>
        <w:t>，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109AE14C">
      <w:pPr>
        <w:pStyle w:val="18"/>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14.10供应商提交的响应文件和资料将给予保密，但不退回（有关证件或证照的原件除外）。</w:t>
      </w:r>
    </w:p>
    <w:p w14:paraId="6D37300E">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48" w:name="_Toc21508"/>
      <w:bookmarkStart w:id="49" w:name="_Toc20028"/>
      <w:r>
        <w:rPr>
          <w:rFonts w:hint="eastAsia" w:ascii="宋体" w:hAnsi="宋体" w:eastAsia="宋体" w:cs="宋体"/>
          <w:b/>
          <w:color w:val="auto"/>
          <w:sz w:val="24"/>
          <w:szCs w:val="24"/>
          <w:highlight w:val="none"/>
        </w:rPr>
        <w:t>五、合同授予</w:t>
      </w:r>
      <w:bookmarkEnd w:id="48"/>
      <w:bookmarkEnd w:id="49"/>
    </w:p>
    <w:p w14:paraId="2E3EEEC6">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15.授予合同的准则：</w:t>
      </w:r>
    </w:p>
    <w:p w14:paraId="7A22A506">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15.1除不可抗力等因素外，合同将授予响应文件符合竞争性磋商文件要求，能够圆满地履行合同，且被磋商小组推荐为第一成交候选人的供应商。</w:t>
      </w:r>
    </w:p>
    <w:p w14:paraId="2AE1C5D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0A228DE5">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15.3为维护国家利益和社会公共利益，最低报价不是被授予合同的绝对保证。</w:t>
      </w:r>
    </w:p>
    <w:p w14:paraId="46BFDD85">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16.确定成交供应商：</w:t>
      </w:r>
    </w:p>
    <w:p w14:paraId="49C0F45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16.1采购人委托代理机构组织竞争性磋商采购活动的，采购代理机构在评审结束后2个工作日内将评审报告送采购人确认。</w:t>
      </w:r>
    </w:p>
    <w:p w14:paraId="58206226">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1AA5FFD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17.成交通知:</w:t>
      </w:r>
    </w:p>
    <w:p w14:paraId="0B231D1B">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17.1采购人或者采购代理机构在成交人确定后2个工作日内，在</w:t>
      </w:r>
      <w:r>
        <w:rPr>
          <w:rFonts w:hint="eastAsia" w:ascii="宋体" w:hAnsi="宋体" w:eastAsia="宋体" w:cs="宋体"/>
          <w:color w:val="auto"/>
          <w:sz w:val="24"/>
          <w:szCs w:val="24"/>
          <w:highlight w:val="none"/>
          <w:lang w:val="en-US" w:eastAsia="zh-CN"/>
        </w:rPr>
        <w:t>磋商文件中</w:t>
      </w:r>
      <w:r>
        <w:rPr>
          <w:rFonts w:hint="eastAsia" w:ascii="宋体" w:hAnsi="宋体" w:eastAsia="宋体" w:cs="宋体"/>
          <w:color w:val="auto"/>
          <w:sz w:val="24"/>
          <w:szCs w:val="24"/>
          <w:highlight w:val="none"/>
        </w:rPr>
        <w:t>指定的媒体上公告成交结果，同时向成交人发出成交通知书。采用书面推荐供应商参加采购活动的，还将公告采购人和评审专家的推荐意见。</w:t>
      </w:r>
    </w:p>
    <w:p w14:paraId="09E84E1A">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4073A2DF">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18.签订合同：</w:t>
      </w:r>
    </w:p>
    <w:p w14:paraId="794091B6">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614D3B0D">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18.2竞争性磋商文件、成交人的响应文件及其有关澄清承诺文件等，均为签订政府采购合同的依据和组成部分。</w:t>
      </w:r>
    </w:p>
    <w:p w14:paraId="39E03014">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4DE06E83">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50" w:name="_Toc29441"/>
      <w:bookmarkStart w:id="51" w:name="_Toc11823"/>
      <w:r>
        <w:rPr>
          <w:rFonts w:hint="eastAsia" w:ascii="宋体" w:hAnsi="宋体" w:eastAsia="宋体" w:cs="宋体"/>
          <w:b/>
          <w:color w:val="auto"/>
          <w:sz w:val="24"/>
          <w:szCs w:val="24"/>
          <w:highlight w:val="none"/>
        </w:rPr>
        <w:t>六、询问、质疑与投诉</w:t>
      </w:r>
      <w:bookmarkEnd w:id="50"/>
      <w:bookmarkEnd w:id="51"/>
    </w:p>
    <w:p w14:paraId="05B2DA93">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19.询问</w:t>
      </w:r>
    </w:p>
    <w:p w14:paraId="1EC88274">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19.1潜在供应商或供应商对本次采购活动的有关事项若有疑问，可向采购人或采购代理机构提出询问，采购人或采购代理机构将</w:t>
      </w:r>
      <w:r>
        <w:rPr>
          <w:rFonts w:hint="eastAsia" w:ascii="宋体" w:hAnsi="宋体" w:eastAsia="宋体" w:cs="宋体"/>
          <w:color w:val="auto"/>
          <w:sz w:val="24"/>
          <w:szCs w:val="24"/>
          <w:highlight w:val="none"/>
          <w:lang w:val="en-US" w:eastAsia="zh-CN"/>
        </w:rPr>
        <w:t>参</w:t>
      </w:r>
      <w:r>
        <w:rPr>
          <w:rFonts w:hint="eastAsia" w:ascii="宋体" w:hAnsi="宋体" w:eastAsia="宋体" w:cs="宋体"/>
          <w:color w:val="auto"/>
          <w:sz w:val="24"/>
          <w:szCs w:val="24"/>
          <w:highlight w:val="none"/>
        </w:rPr>
        <w:t>照政府采购法及实施条例的有关规定进行答复。</w:t>
      </w:r>
    </w:p>
    <w:p w14:paraId="5E57195D">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20.质疑</w:t>
      </w:r>
    </w:p>
    <w:p w14:paraId="2C4E4D8A">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20.1质疑应在政府采购法及实施条例规定的时效内提出，并符合下列条件：</w:t>
      </w:r>
    </w:p>
    <w:p w14:paraId="71652D76">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20.1.1对磋商文件提出质疑的，质疑人应为潜在供应商，且两者的身份、名称等均应保持一致。对采购过程、结果提出质疑的，质疑人应为供应商，且两者的身份、名称等均应保持一致。提出质疑的供应商应当是</w:t>
      </w:r>
      <w:r>
        <w:rPr>
          <w:rFonts w:hint="eastAsia" w:ascii="宋体" w:hAnsi="宋体" w:eastAsia="宋体" w:cs="宋体"/>
          <w:sz w:val="24"/>
          <w:szCs w:val="24"/>
        </w:rPr>
        <w:t>直接</w:t>
      </w:r>
      <w:r>
        <w:rPr>
          <w:rFonts w:hint="eastAsia" w:ascii="宋体" w:hAnsi="宋体" w:eastAsia="宋体" w:cs="宋体"/>
          <w:color w:val="auto"/>
          <w:sz w:val="24"/>
          <w:szCs w:val="24"/>
          <w:highlight w:val="none"/>
        </w:rPr>
        <w:t>参与所质疑项目采购活动的供应商。</w:t>
      </w:r>
    </w:p>
    <w:p w14:paraId="7D33D64F">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20.1.2质疑人应提交质疑函原件。</w:t>
      </w:r>
    </w:p>
    <w:p w14:paraId="26AA7FB3">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20.1.3质疑函应包括下列主要内容：</w:t>
      </w:r>
    </w:p>
    <w:p w14:paraId="05E4E4BC">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725852BE">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14:paraId="303C9CDC">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14:paraId="1B7DB21C">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④质疑人自身权益受到损害的事实依据和证明材料，至少包括：</w:t>
      </w:r>
    </w:p>
    <w:p w14:paraId="4BA200EA">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a1所质疑的具体事项事实存在的证明材料；</w:t>
      </w:r>
    </w:p>
    <w:p w14:paraId="6066FD74">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a2所质疑的具体事项事实导致质疑人自身权益受到损害的证明材料，如：采购文件、采购过程或成交结果违法违规，损害自已合法权益等证明材料；</w:t>
      </w:r>
    </w:p>
    <w:p w14:paraId="4BEA8F18">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6355A353">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⑤针对质疑事项提出的明确请求和法律依据，</w:t>
      </w:r>
    </w:p>
    <w:p w14:paraId="08B3DEE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21B512A4">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⑥提出质疑的日期以及质疑人代表联系方式，至少包括：姓名、手机、电子信箱、邮寄地址等。</w:t>
      </w:r>
    </w:p>
    <w:p w14:paraId="772F1721">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20.2对不符合前文第20.1条规定的质疑，采购人或采购代理机构将按照下列规定进行处理：</w:t>
      </w:r>
    </w:p>
    <w:p w14:paraId="426014BD">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20.2.1超过质疑时效提交的或者质疑人不是参与所质疑项目采购活动的供应商，书面告知质疑人其质疑不成立的原因和理由。</w:t>
      </w:r>
    </w:p>
    <w:p w14:paraId="50820979">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3991BA99">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14:paraId="1F2EC761">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20.3对符合前文第20.1条规定的质疑，采购人或采购代理机构将</w:t>
      </w:r>
      <w:r>
        <w:rPr>
          <w:rFonts w:hint="eastAsia" w:ascii="宋体" w:hAnsi="宋体" w:eastAsia="宋体" w:cs="宋体"/>
          <w:color w:val="auto"/>
          <w:sz w:val="24"/>
          <w:szCs w:val="24"/>
          <w:highlight w:val="none"/>
          <w:lang w:val="en-US" w:eastAsia="zh-CN"/>
        </w:rPr>
        <w:t>参</w:t>
      </w:r>
      <w:r>
        <w:rPr>
          <w:rFonts w:hint="eastAsia" w:ascii="宋体" w:hAnsi="宋体" w:eastAsia="宋体" w:cs="宋体"/>
          <w:color w:val="auto"/>
          <w:sz w:val="24"/>
          <w:szCs w:val="24"/>
          <w:highlight w:val="none"/>
        </w:rPr>
        <w:t>照政府采购法及实施条例的有关规定进行答复。</w:t>
      </w:r>
    </w:p>
    <w:p w14:paraId="2FF686E3">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21.投诉</w:t>
      </w:r>
    </w:p>
    <w:p w14:paraId="5048068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21.1若对质疑答复不满意或质疑答复未在答复期限内作出，质疑人可在答复期限届满之日起15个工作日内向磋商文件中载明的监督管理部门投诉。</w:t>
      </w:r>
    </w:p>
    <w:p w14:paraId="0A073411">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21.2投诉应有明确的请求和必要的证明材料，投诉的事项不得超出已质疑事项的范围。</w:t>
      </w:r>
    </w:p>
    <w:p w14:paraId="0A719DD8">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52" w:name="_Toc23552"/>
      <w:bookmarkStart w:id="53" w:name="_Toc4352"/>
      <w:r>
        <w:rPr>
          <w:rFonts w:hint="eastAsia" w:ascii="宋体" w:hAnsi="宋体" w:eastAsia="宋体" w:cs="宋体"/>
          <w:b/>
          <w:color w:val="auto"/>
          <w:sz w:val="24"/>
          <w:szCs w:val="24"/>
          <w:highlight w:val="none"/>
        </w:rPr>
        <w:t>七、有关信息公告和监督部门</w:t>
      </w:r>
      <w:bookmarkEnd w:id="52"/>
      <w:bookmarkEnd w:id="53"/>
    </w:p>
    <w:p w14:paraId="3D880016">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22.政府采购信息公告媒体</w:t>
      </w:r>
    </w:p>
    <w:p w14:paraId="4E5AA1C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71F2F5DD">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22.2信息公告指定媒体：详见竞争性磋商须知前附表第10项。</w:t>
      </w:r>
    </w:p>
    <w:p w14:paraId="45529C5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23.监督管理部门</w:t>
      </w:r>
    </w:p>
    <w:p w14:paraId="3E752CA6">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23.1磋商采购活动的监督管理部门详见竞争性磋商须知前附表第11项。</w:t>
      </w:r>
    </w:p>
    <w:p w14:paraId="6DC7197F">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54" w:name="_Toc19200"/>
      <w:bookmarkStart w:id="55" w:name="_Toc20430"/>
      <w:r>
        <w:rPr>
          <w:rFonts w:hint="eastAsia" w:ascii="宋体" w:hAnsi="宋体" w:eastAsia="宋体" w:cs="宋体"/>
          <w:b/>
          <w:color w:val="auto"/>
          <w:sz w:val="24"/>
          <w:szCs w:val="24"/>
          <w:highlight w:val="none"/>
        </w:rPr>
        <w:t>八、政府采购政策</w:t>
      </w:r>
      <w:bookmarkEnd w:id="54"/>
      <w:bookmarkEnd w:id="55"/>
    </w:p>
    <w:p w14:paraId="5F7FA100">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24、政府采购政策由财政部根据国家的经济和社会发展政策并会同国家有关部委制定，包括但不限于下列管理办法或措施：</w:t>
      </w:r>
    </w:p>
    <w:p w14:paraId="56679D4E">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24.1进口产品指通过中国海关报关验放进入中国境内且产自关境外的产品，其中：</w:t>
      </w:r>
    </w:p>
    <w:p w14:paraId="22A44C7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5BC850A">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401EE5F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7F2F1D5C">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（4）磋商文件列明不允许或未列明允许进口产品参加报价的，均视为拒绝进口产品参加报价。</w:t>
      </w:r>
    </w:p>
    <w:p w14:paraId="681C5DE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46BDE6D">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98A4241">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14:paraId="0E35E4DA">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7E93A66">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14:paraId="02F59FB8">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14:paraId="466AF4E4">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23EE9842">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79F32EAF">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 订立劳动合同的从业人员。</w:t>
      </w:r>
    </w:p>
    <w:p w14:paraId="7EAAADFF">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6C85596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5AA4D5FE">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（3）供应商应当按照磋商文件明确的采购标的对应行业的划分标准出具中小企业声明函。</w:t>
      </w:r>
    </w:p>
    <w:p w14:paraId="159C17D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C5CA5F2">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84E5F87">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5D67DF66">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14:paraId="6E54822B">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14:paraId="6563358E">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3478E0A3">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7E246A42">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50328F5A">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0A0502AB">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5B3622BE">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46D2E9D">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C00ACF1">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24.4信用记录指由财政部确定的有关网站提供的相关主体信用信息。信用记录的查询及使用应符合财政部文件（财库[2016]125号）规定。</w:t>
      </w:r>
    </w:p>
    <w:p w14:paraId="786A5827">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1"/>
        <w:rPr>
          <w:rFonts w:hint="eastAsia" w:ascii="宋体" w:hAnsi="宋体" w:eastAsia="宋体" w:cs="宋体"/>
          <w:color w:val="auto"/>
          <w:sz w:val="24"/>
          <w:szCs w:val="24"/>
          <w:highlight w:val="none"/>
        </w:rPr>
      </w:pPr>
      <w:bookmarkStart w:id="56" w:name="_Toc27633"/>
      <w:bookmarkStart w:id="57" w:name="_Toc12376"/>
      <w:r>
        <w:rPr>
          <w:rFonts w:hint="eastAsia" w:ascii="宋体" w:hAnsi="宋体" w:eastAsia="宋体" w:cs="宋体"/>
          <w:b/>
          <w:color w:val="auto"/>
          <w:sz w:val="24"/>
          <w:szCs w:val="24"/>
          <w:highlight w:val="none"/>
        </w:rPr>
        <w:t>九、根据采购项目特点或政策需要补充的其他内容</w:t>
      </w:r>
      <w:bookmarkEnd w:id="56"/>
      <w:bookmarkEnd w:id="57"/>
    </w:p>
    <w:p w14:paraId="5BD8A462">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25.履约保证金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若有要求缴纳的适用本条款</w:t>
      </w:r>
      <w:r>
        <w:rPr>
          <w:rFonts w:hint="eastAsia" w:ascii="宋体" w:hAnsi="宋体" w:eastAsia="宋体" w:cs="宋体"/>
          <w:color w:val="auto"/>
          <w:sz w:val="24"/>
          <w:szCs w:val="24"/>
          <w:highlight w:val="none"/>
          <w:lang w:eastAsia="zh-CN"/>
        </w:rPr>
        <w:t>）</w:t>
      </w:r>
    </w:p>
    <w:p w14:paraId="13B45C92">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25.1采购人可以根据项目特点和需要，确定是否要求成交人在合同签订前，按照磋商文件规定的时间、形式、金额提交履约保证金，履约保证金的数额不超过中标合同金额的10%。</w:t>
      </w:r>
    </w:p>
    <w:p w14:paraId="3BE4E51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25.2磋商文件要求在合同签订前提交履约保证金，如果成交人无故拖延或者拒不提交履约保证金的，则视为成交人拒绝与采购人签订合同，该成交人将承担违法行为的法律责任。</w:t>
      </w:r>
    </w:p>
    <w:p w14:paraId="37101801">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26.其他新增内容：</w:t>
      </w:r>
    </w:p>
    <w:p w14:paraId="5BF4A56C">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26.1根据采购项目特点或政策需要补充的其他新增内容详见竞争性磋商须知前附表第12项。</w:t>
      </w:r>
    </w:p>
    <w:p w14:paraId="3DFD39EF">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5AAE84E2">
      <w:pPr>
        <w:pStyle w:val="18"/>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3D03AC91">
      <w:pPr>
        <w:pStyle w:val="18"/>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680B50B">
      <w:pPr>
        <w:pStyle w:val="18"/>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auto"/>
          <w:highlight w:val="none"/>
        </w:rPr>
      </w:pPr>
      <w:bookmarkStart w:id="58" w:name="_Toc22075"/>
      <w:bookmarkStart w:id="59" w:name="_Toc25876"/>
      <w:bookmarkStart w:id="60" w:name="_Toc9633"/>
      <w:r>
        <w:rPr>
          <w:rFonts w:hint="eastAsia" w:ascii="宋体" w:hAnsi="宋体" w:eastAsia="宋体" w:cs="宋体"/>
          <w:b/>
          <w:color w:val="auto"/>
          <w:sz w:val="36"/>
          <w:highlight w:val="none"/>
        </w:rPr>
        <w:t>第三章 采购内容及要求</w:t>
      </w:r>
      <w:bookmarkEnd w:id="58"/>
      <w:bookmarkEnd w:id="59"/>
      <w:bookmarkEnd w:id="60"/>
    </w:p>
    <w:p w14:paraId="201E8999">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outlineLvl w:val="1"/>
        <w:rPr>
          <w:rFonts w:hint="eastAsia" w:ascii="宋体" w:hAnsi="宋体" w:eastAsia="宋体" w:cs="宋体"/>
          <w:color w:val="auto"/>
          <w:sz w:val="24"/>
          <w:szCs w:val="24"/>
          <w:highlight w:val="none"/>
        </w:rPr>
      </w:pPr>
      <w:bookmarkStart w:id="61" w:name="_Toc19319"/>
      <w:bookmarkStart w:id="62" w:name="_Toc23549"/>
      <w:r>
        <w:rPr>
          <w:rFonts w:hint="eastAsia" w:ascii="宋体" w:hAnsi="宋体" w:eastAsia="宋体" w:cs="宋体"/>
          <w:b/>
          <w:color w:val="auto"/>
          <w:sz w:val="24"/>
          <w:szCs w:val="24"/>
          <w:highlight w:val="none"/>
        </w:rPr>
        <w:t>一、项目概况</w:t>
      </w:r>
    </w:p>
    <w:p w14:paraId="5EC01CFE">
      <w:pPr>
        <w:pStyle w:val="16"/>
        <w:bidi w:val="0"/>
        <w:rPr>
          <w:rFonts w:hint="eastAsia"/>
        </w:rPr>
      </w:pPr>
      <w:r>
        <w:rPr>
          <w:rFonts w:hint="eastAsia"/>
        </w:rPr>
        <w:t>为贯彻落实全国高校毕业生就业创业工作视频会议精神和《教育部关于做好2023年全国普通高校毕业生就业创业工作的通知》（教学〔2022〕5号）要求，各高等院校积极普及大学生职业规划理念，着力提高大学生职业素养与就业能力。福建省大学生职业规划大赛自2005年启动，迄今已举办了十六届，在我省各院校影响广泛，有力推动了大学生的生涯规划意识和职业规划能力。</w:t>
      </w:r>
    </w:p>
    <w:p w14:paraId="76852891">
      <w:pPr>
        <w:pStyle w:val="16"/>
        <w:bidi w:val="0"/>
      </w:pPr>
      <w:r>
        <w:rPr>
          <w:rFonts w:hint="eastAsia"/>
        </w:rPr>
        <w:t>本项目可进一步提高院校组织举办职业生涯规划大赛的影响力和赛事水平，提升职业生涯规划参赛团队的专业能力，促进提升职业生涯规划水平和作品竞争力。</w:t>
      </w:r>
    </w:p>
    <w:p w14:paraId="4067F14A">
      <w:pPr>
        <w:pStyle w:val="9"/>
        <w:numPr>
          <w:ilvl w:val="255"/>
          <w:numId w:val="0"/>
        </w:numPr>
        <w:spacing w:before="0" w:beforeAutospacing="0" w:after="0" w:afterAutospacing="0" w:line="360" w:lineRule="auto"/>
        <w:ind w:firstLine="482" w:firstLineChars="200"/>
        <w:jc w:val="left"/>
        <w:rPr>
          <w:rStyle w:val="14"/>
          <w:rFonts w:hint="default"/>
          <w:color w:val="000000"/>
          <w:lang w:val="en-US" w:eastAsia="zh-CN"/>
        </w:rPr>
      </w:pPr>
      <w:r>
        <w:rPr>
          <w:rStyle w:val="14"/>
          <w:rFonts w:hint="eastAsia"/>
          <w:color w:val="000000"/>
          <w:lang w:val="en-US" w:eastAsia="zh-CN"/>
        </w:rPr>
        <w:t>项目价格说明：</w:t>
      </w:r>
      <w:r>
        <w:rPr>
          <w:rFonts w:hint="eastAsia"/>
          <w:lang w:val="en-US" w:eastAsia="zh-CN"/>
        </w:rPr>
        <w:t>供应商首次报价及磋商后最终报价均须按以下4项服务项目提供分项报价，且分项报价金额不得超过对应服务项目的单价最高限价，</w:t>
      </w:r>
      <w:bookmarkStart w:id="113" w:name="_GoBack"/>
      <w:r>
        <w:rPr>
          <w:rFonts w:hint="eastAsia"/>
          <w:b/>
          <w:bCs/>
          <w:lang w:val="en-US" w:eastAsia="zh-CN"/>
        </w:rPr>
        <w:t>否则按无效响应处理。</w:t>
      </w:r>
      <w:bookmarkEnd w:id="113"/>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1900"/>
        <w:gridCol w:w="3196"/>
        <w:gridCol w:w="684"/>
        <w:gridCol w:w="1392"/>
        <w:gridCol w:w="1716"/>
      </w:tblGrid>
      <w:tr w14:paraId="3407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EF7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BF6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服务项目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235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服务内容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A12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服务时长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36D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rPr>
              <w:t>单价最高限价</w:t>
            </w:r>
            <w:r>
              <w:rPr>
                <w:rFonts w:hint="eastAsia" w:ascii="宋体" w:hAnsi="宋体" w:eastAsia="宋体" w:cs="宋体"/>
                <w:b/>
                <w:bCs/>
                <w:i w:val="0"/>
                <w:iCs w:val="0"/>
                <w:color w:val="000000"/>
                <w:kern w:val="0"/>
                <w:sz w:val="24"/>
                <w:szCs w:val="24"/>
                <w:u w:val="none"/>
                <w:lang w:val="en-US" w:eastAsia="zh-CN"/>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D35B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备注</w:t>
            </w:r>
          </w:p>
        </w:tc>
      </w:tr>
      <w:tr w14:paraId="4C415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CB872">
            <w:pPr>
              <w:pStyle w:val="1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1364F">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《职业规划校赛服务》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3D172">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校赛网络评审与现场评审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E9C67">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default" w:eastAsia="宋体"/>
                <w:lang w:val="en-US" w:eastAsia="zh-CN"/>
              </w:rPr>
            </w:pPr>
            <w:r>
              <w:rPr>
                <w:rFonts w:hint="eastAsia"/>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F0EB">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rPr>
            </w:pPr>
            <w:r>
              <w:rPr>
                <w:rFonts w:hint="eastAsia"/>
                <w:lang w:val="en-US" w:eastAsia="zh-CN"/>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253E">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p>
        </w:tc>
      </w:tr>
      <w:tr w14:paraId="5CB6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0E682">
            <w:pPr>
              <w:pStyle w:val="1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4CCED">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《职业规划大赛雏鹰训练营》学生强化班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E1B96">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对职业生涯规划设计及作品撰写强化辅导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A538E">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12课时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5517">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rPr>
            </w:pPr>
            <w:r>
              <w:rPr>
                <w:rFonts w:hint="eastAsia"/>
                <w:lang w:val="en-US" w:eastAsia="zh-CN"/>
              </w:rPr>
              <w:t>18000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9183">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r>
              <w:rPr>
                <w:rFonts w:hint="eastAsia"/>
              </w:rPr>
              <w:t>（</w:t>
            </w:r>
            <w:r>
              <w:rPr>
                <w:rFonts w:hint="eastAsia"/>
                <w:lang w:val="en-US" w:eastAsia="zh-CN"/>
              </w:rPr>
              <w:t>20</w:t>
            </w:r>
            <w:r>
              <w:rPr>
                <w:rFonts w:hint="eastAsia"/>
              </w:rPr>
              <w:t>人以内）</w:t>
            </w:r>
          </w:p>
        </w:tc>
      </w:tr>
      <w:tr w14:paraId="650E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FD99B">
            <w:pPr>
              <w:pStyle w:val="1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rPr>
            </w:pPr>
            <w:r>
              <w:rPr>
                <w:rFonts w:hint="eastAsia"/>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1E76B">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《职业规划大赛精英班》学生高级班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1D457">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对参赛作品模块化设计和路演PPT优化提升、现场自我展示及答辩进行精准指导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19EAE">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18课时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43FE">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rPr>
            </w:pPr>
            <w:r>
              <w:rPr>
                <w:rFonts w:hint="eastAsia"/>
                <w:lang w:val="en-US" w:eastAsia="zh-CN"/>
              </w:rPr>
              <w:t>36000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AC66">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p>
        </w:tc>
      </w:tr>
      <w:tr w14:paraId="3409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56EA0">
            <w:pPr>
              <w:pStyle w:val="1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AA2544">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《职业规划大赛冲刺班》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D32BCF">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国赛阶段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FBCEFC">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4课时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439D">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val="en-US" w:eastAsia="zh-CN"/>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BBAE">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p>
        </w:tc>
      </w:tr>
      <w:tr w14:paraId="28A26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7E071">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42A67">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81000</w:t>
            </w:r>
          </w:p>
        </w:tc>
      </w:tr>
      <w:tr w14:paraId="1015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84671">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奖励费用说明</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667D83">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1.如在福建省第十七届职业规划大赛获得获得省赛二等奖奖励5000元，获得省赛一等奖奖励10000元；</w:t>
            </w:r>
          </w:p>
          <w:p w14:paraId="7EF58B5A">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2.如在全国第二届职业规划大赛获得国赛三等奖奖励15000元，获得国赛二等奖奖励20000元，获得国赛一等奖奖励30000元。</w:t>
            </w:r>
          </w:p>
          <w:p w14:paraId="4D6A92BC">
            <w:pPr>
              <w:pStyle w:val="16"/>
              <w:keepNext w:val="0"/>
              <w:keepLines w:val="0"/>
              <w:pageBreakBefore w:val="0"/>
              <w:widowControl/>
              <w:kinsoku/>
              <w:wordWrap/>
              <w:overflowPunct/>
              <w:topLinePunct w:val="0"/>
              <w:autoSpaceDE/>
              <w:autoSpaceDN/>
              <w:bidi w:val="0"/>
              <w:adjustRightInd/>
              <w:snapToGrid/>
              <w:ind w:firstLine="0" w:firstLineChars="0"/>
              <w:textAlignment w:val="auto"/>
              <w:rPr>
                <w:rFonts w:hint="eastAsia"/>
                <w:lang w:val="en-US" w:eastAsia="zh-CN"/>
              </w:rPr>
            </w:pPr>
            <w:r>
              <w:rPr>
                <w:rFonts w:hint="default"/>
                <w:lang w:val="en-US" w:eastAsia="zh-CN"/>
              </w:rPr>
              <w:t>3.</w:t>
            </w:r>
            <w:r>
              <w:rPr>
                <w:rFonts w:hint="eastAsia"/>
                <w:lang w:val="en-US" w:eastAsia="zh-CN"/>
              </w:rPr>
              <w:t>国赛和省赛奖励金额可重复获得，若以上奖励累计金额超过60000元则按60000万结算。</w:t>
            </w:r>
          </w:p>
        </w:tc>
      </w:tr>
    </w:tbl>
    <w:p w14:paraId="05A5E29F">
      <w:pPr>
        <w:pStyle w:val="16"/>
        <w:bidi w:val="0"/>
        <w:rPr>
          <w:rFonts w:hint="eastAsia"/>
        </w:rPr>
      </w:pPr>
      <w:r>
        <w:rPr>
          <w:rFonts w:hint="eastAsia"/>
          <w:lang w:val="en-US" w:eastAsia="zh-CN"/>
        </w:rPr>
        <w:t>备注：</w:t>
      </w:r>
      <w:r>
        <w:rPr>
          <w:rFonts w:hint="eastAsia"/>
        </w:rPr>
        <w:t>以上费用包含讲师课酬费、讲师交通费、讲师住宿费、培训材料费等培训费用。</w:t>
      </w:r>
    </w:p>
    <w:p w14:paraId="569AE273">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p>
    <w:p w14:paraId="2B3EB32B">
      <w:pPr>
        <w:pStyle w:val="9"/>
        <w:spacing w:before="0" w:beforeAutospacing="0" w:after="0" w:afterAutospacing="0" w:line="360" w:lineRule="auto"/>
        <w:ind w:firstLine="482" w:firstLineChars="200"/>
        <w:jc w:val="both"/>
        <w:outlineLvl w:val="1"/>
        <w:rPr>
          <w:rStyle w:val="14"/>
          <w:color w:val="000000"/>
        </w:rPr>
      </w:pPr>
      <w:r>
        <w:rPr>
          <w:rFonts w:hint="eastAsia" w:ascii="宋体" w:hAnsi="宋体" w:eastAsia="宋体" w:cs="宋体"/>
          <w:b/>
          <w:color w:val="auto"/>
          <w:sz w:val="24"/>
          <w:szCs w:val="24"/>
          <w:highlight w:val="none"/>
        </w:rPr>
        <w:t>二、技术</w:t>
      </w:r>
      <w:r>
        <w:rPr>
          <w:rFonts w:hint="eastAsia" w:ascii="宋体" w:hAnsi="宋体" w:eastAsia="宋体" w:cs="宋体"/>
          <w:b/>
          <w:color w:val="auto"/>
          <w:sz w:val="24"/>
          <w:szCs w:val="24"/>
          <w:highlight w:val="none"/>
          <w:lang w:val="en-US" w:eastAsia="zh-CN"/>
        </w:rPr>
        <w:t>和服务</w:t>
      </w:r>
      <w:r>
        <w:rPr>
          <w:rFonts w:hint="eastAsia" w:ascii="宋体" w:hAnsi="宋体" w:eastAsia="宋体" w:cs="宋体"/>
          <w:b/>
          <w:color w:val="auto"/>
          <w:sz w:val="24"/>
          <w:szCs w:val="24"/>
          <w:highlight w:val="none"/>
        </w:rPr>
        <w:t>要求</w:t>
      </w:r>
      <w:r>
        <w:rPr>
          <w:rStyle w:val="14"/>
          <w:rFonts w:hint="eastAsia"/>
          <w:color w:val="000000"/>
        </w:rPr>
        <w:t>（以“★”标示的内容为不允许负偏离的实质性要求）</w:t>
      </w:r>
    </w:p>
    <w:p w14:paraId="787F79DB">
      <w:pPr>
        <w:keepNext w:val="0"/>
        <w:keepLines w:val="0"/>
        <w:pageBreakBefore w:val="0"/>
        <w:kinsoku/>
        <w:wordWrap/>
        <w:overflowPunct/>
        <w:topLinePunct w:val="0"/>
        <w:autoSpaceDE/>
        <w:autoSpaceDN/>
        <w:bidi w:val="0"/>
        <w:adjustRightInd/>
        <w:snapToGrid/>
        <w:spacing w:line="420" w:lineRule="exact"/>
        <w:ind w:firstLine="482" w:firstLineChars="201"/>
        <w:jc w:val="left"/>
        <w:textAlignment w:val="baseline"/>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序号1</w:t>
      </w:r>
    </w:p>
    <w:p w14:paraId="4744527E">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rPr>
      </w:pPr>
      <w:r>
        <w:rPr>
          <w:rFonts w:hint="eastAsia" w:ascii="宋体" w:hAnsi="宋体" w:eastAsia="宋体" w:cs="宋体"/>
          <w:b/>
          <w:sz w:val="24"/>
          <w:szCs w:val="24"/>
        </w:rPr>
        <w:t>（一）服务目标</w:t>
      </w:r>
    </w:p>
    <w:p w14:paraId="720511F6">
      <w:pPr>
        <w:pStyle w:val="16"/>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rPr>
        <w:t>结合赛事阶段特点，通过提供针对性服务</w:t>
      </w:r>
      <w:r>
        <w:rPr>
          <w:rFonts w:hint="eastAsia" w:ascii="宋体" w:hAnsi="宋体" w:cs="宋体"/>
          <w:sz w:val="24"/>
          <w:szCs w:val="24"/>
          <w:lang w:val="en-US" w:eastAsia="zh-CN"/>
        </w:rPr>
        <w:t>和平台技术支持</w:t>
      </w:r>
      <w:r>
        <w:rPr>
          <w:rFonts w:hint="eastAsia" w:ascii="宋体" w:hAnsi="宋体" w:eastAsia="宋体" w:cs="宋体"/>
          <w:sz w:val="24"/>
          <w:szCs w:val="24"/>
        </w:rPr>
        <w:t>，提升作品参赛水平，力求在大赛中获得优异成绩。</w:t>
      </w:r>
    </w:p>
    <w:p w14:paraId="0D260DB5">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rPr>
      </w:pPr>
      <w:r>
        <w:rPr>
          <w:rFonts w:hint="eastAsia" w:ascii="宋体" w:hAnsi="宋体" w:eastAsia="宋体" w:cs="宋体"/>
          <w:b/>
          <w:sz w:val="24"/>
          <w:szCs w:val="24"/>
        </w:rPr>
        <w:t>序号2</w:t>
      </w:r>
    </w:p>
    <w:p w14:paraId="7C3B6DAA">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rPr>
      </w:pPr>
      <w:r>
        <w:rPr>
          <w:rFonts w:hint="eastAsia" w:ascii="宋体" w:hAnsi="宋体" w:eastAsia="宋体" w:cs="宋体"/>
          <w:b/>
          <w:sz w:val="24"/>
          <w:szCs w:val="24"/>
        </w:rPr>
        <w:t>（二）服务项目</w:t>
      </w:r>
    </w:p>
    <w:p w14:paraId="0C9B7439">
      <w:pPr>
        <w:pStyle w:val="16"/>
        <w:keepNext w:val="0"/>
        <w:keepLines w:val="0"/>
        <w:pageBreakBefore w:val="0"/>
        <w:kinsoku/>
        <w:wordWrap/>
        <w:overflowPunct/>
        <w:topLinePunct w:val="0"/>
        <w:autoSpaceDE/>
        <w:autoSpaceDN/>
        <w:bidi w:val="0"/>
        <w:adjustRightInd/>
        <w:snapToGrid/>
        <w:spacing w:line="420" w:lineRule="exact"/>
        <w:rPr>
          <w:rFonts w:hint="eastAsia" w:ascii="宋体" w:hAnsi="宋体" w:eastAsia="宋体" w:cs="宋体"/>
          <w:sz w:val="24"/>
          <w:szCs w:val="24"/>
        </w:rPr>
      </w:pPr>
      <w:r>
        <w:rPr>
          <w:rFonts w:hint="eastAsia" w:ascii="宋体" w:hAnsi="宋体" w:eastAsia="宋体" w:cs="宋体"/>
          <w:sz w:val="24"/>
          <w:szCs w:val="24"/>
          <w:lang w:val="en-US" w:eastAsia="zh-CN"/>
        </w:rPr>
        <w:t>针对大赛不同阶段设计出了4个服务子项目，分别是《职业规划校赛服务》《职业规划大赛雏鹰训练营》《职业规划大赛精英班》《职业规划大赛冲刺班》，通过指导教学做好校赛阶段优秀项目发掘，遴选优秀项目参加训练营进阶培训，助力作品优化，路演答辩能力提升。</w:t>
      </w:r>
    </w:p>
    <w:p w14:paraId="6CE403A8">
      <w:pPr>
        <w:keepNext w:val="0"/>
        <w:keepLines w:val="0"/>
        <w:pageBreakBefore w:val="0"/>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sz w:val="24"/>
          <w:szCs w:val="24"/>
        </w:rPr>
      </w:pPr>
      <w:r>
        <w:rPr>
          <w:rStyle w:val="14"/>
          <w:rFonts w:hint="eastAsia" w:ascii="宋体" w:hAnsi="宋体" w:eastAsia="宋体" w:cs="宋体"/>
          <w:color w:val="000000"/>
          <w:sz w:val="24"/>
          <w:szCs w:val="24"/>
        </w:rPr>
        <w:t>（三）</w:t>
      </w:r>
      <w:r>
        <w:rPr>
          <w:rFonts w:hint="eastAsia" w:ascii="宋体" w:hAnsi="宋体" w:eastAsia="宋体" w:cs="宋体"/>
          <w:b/>
          <w:sz w:val="24"/>
          <w:szCs w:val="24"/>
        </w:rPr>
        <w:t>服务内容安排</w:t>
      </w:r>
      <w:bookmarkStart w:id="63" w:name="_Toc55298980"/>
    </w:p>
    <w:bookmarkEnd w:id="63"/>
    <w:p w14:paraId="6D35143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服务项目1《职业规划校赛服务》</w:t>
      </w:r>
    </w:p>
    <w:p w14:paraId="2766ED38">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lang w:eastAsia="zh-CN"/>
        </w:rPr>
      </w:pPr>
      <w:r>
        <w:rPr>
          <w:rFonts w:hint="eastAsia" w:ascii="宋体" w:hAnsi="宋体" w:eastAsia="宋体" w:cs="宋体"/>
          <w:b/>
          <w:sz w:val="24"/>
          <w:szCs w:val="24"/>
        </w:rPr>
        <w:t>序号</w:t>
      </w:r>
      <w:r>
        <w:rPr>
          <w:rFonts w:hint="eastAsia" w:ascii="宋体" w:hAnsi="宋体" w:eastAsia="宋体" w:cs="宋体"/>
          <w:b/>
          <w:sz w:val="24"/>
          <w:szCs w:val="24"/>
          <w:lang w:val="en-US" w:eastAsia="zh-CN"/>
        </w:rPr>
        <w:t>3</w:t>
      </w:r>
    </w:p>
    <w:p w14:paraId="26360B2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1.服务简介</w:t>
      </w:r>
    </w:p>
    <w:p w14:paraId="36B8F2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指导学校办好职业规划大赛，安排转专家做好作品遴选和现场评审工作。</w:t>
      </w:r>
    </w:p>
    <w:p w14:paraId="5651D8F2">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lang w:eastAsia="zh-CN"/>
        </w:rPr>
      </w:pPr>
      <w:r>
        <w:rPr>
          <w:rFonts w:hint="eastAsia" w:ascii="宋体" w:hAnsi="宋体" w:eastAsia="宋体" w:cs="宋体"/>
          <w:b/>
          <w:sz w:val="24"/>
          <w:szCs w:val="24"/>
        </w:rPr>
        <w:t>序号</w:t>
      </w:r>
      <w:r>
        <w:rPr>
          <w:rFonts w:hint="eastAsia" w:ascii="宋体" w:hAnsi="宋体" w:eastAsia="宋体" w:cs="宋体"/>
          <w:b/>
          <w:sz w:val="24"/>
          <w:szCs w:val="24"/>
          <w:lang w:val="en-US" w:eastAsia="zh-CN"/>
        </w:rPr>
        <w:t>4</w:t>
      </w:r>
    </w:p>
    <w:p w14:paraId="07B3BE7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lang w:val="en-US" w:eastAsia="zh-CN"/>
        </w:rPr>
        <w:t>服务内容</w:t>
      </w:r>
    </w:p>
    <w:p w14:paraId="4E703F8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校赛网络评审与现场评审。</w:t>
      </w:r>
    </w:p>
    <w:p w14:paraId="514413DC">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3.</w:t>
      </w:r>
      <w:r>
        <w:rPr>
          <w:rFonts w:hint="eastAsia" w:ascii="宋体" w:hAnsi="宋体" w:eastAsia="宋体" w:cs="宋体"/>
          <w:b/>
          <w:bCs/>
          <w:sz w:val="24"/>
          <w:szCs w:val="24"/>
          <w:lang w:val="en-US" w:eastAsia="zh-CN"/>
        </w:rPr>
        <w:t>服务要求</w:t>
      </w:r>
    </w:p>
    <w:p w14:paraId="5F7B8A62">
      <w:pPr>
        <w:keepNext w:val="0"/>
        <w:keepLines w:val="0"/>
        <w:pageBreakBefore w:val="0"/>
        <w:kinsoku/>
        <w:wordWrap/>
        <w:overflowPunct/>
        <w:topLinePunct w:val="0"/>
        <w:autoSpaceDE/>
        <w:autoSpaceDN/>
        <w:bidi w:val="0"/>
        <w:adjustRightInd/>
        <w:snapToGrid/>
        <w:spacing w:line="420" w:lineRule="exact"/>
        <w:ind w:firstLine="482" w:firstLineChars="201"/>
        <w:jc w:val="left"/>
        <w:textAlignment w:val="baseline"/>
        <w:rPr>
          <w:rFonts w:hint="eastAsia" w:ascii="宋体" w:hAnsi="宋体" w:eastAsia="宋体" w:cs="宋体"/>
          <w:b/>
          <w:sz w:val="24"/>
          <w:szCs w:val="24"/>
          <w:lang w:eastAsia="zh-CN"/>
        </w:rPr>
      </w:pPr>
      <w:r>
        <w:rPr>
          <w:rFonts w:hint="eastAsia" w:ascii="宋体" w:hAnsi="宋体" w:eastAsia="宋体" w:cs="宋体"/>
          <w:sz w:val="24"/>
          <w:szCs w:val="24"/>
        </w:rPr>
        <w:t>▲</w:t>
      </w:r>
      <w:r>
        <w:rPr>
          <w:rFonts w:hint="eastAsia" w:ascii="宋体" w:hAnsi="宋体" w:eastAsia="宋体" w:cs="宋体"/>
          <w:b/>
          <w:sz w:val="24"/>
          <w:szCs w:val="24"/>
        </w:rPr>
        <w:t>序号</w:t>
      </w:r>
      <w:r>
        <w:rPr>
          <w:rFonts w:hint="eastAsia" w:ascii="宋体" w:hAnsi="宋体" w:eastAsia="宋体" w:cs="宋体"/>
          <w:b/>
          <w:sz w:val="24"/>
          <w:szCs w:val="24"/>
          <w:lang w:val="en-US" w:eastAsia="zh-CN"/>
        </w:rPr>
        <w:t>5</w:t>
      </w:r>
    </w:p>
    <w:p w14:paraId="5BD4EB9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3.1</w:t>
      </w:r>
      <w:r>
        <w:rPr>
          <w:rFonts w:hint="eastAsia" w:ascii="宋体" w:hAnsi="宋体" w:eastAsia="宋体" w:cs="宋体"/>
          <w:b/>
          <w:bCs/>
          <w:sz w:val="24"/>
          <w:szCs w:val="24"/>
          <w:lang w:val="en-US" w:eastAsia="zh-CN"/>
        </w:rPr>
        <w:t>服务要求1</w:t>
      </w:r>
    </w:p>
    <w:p w14:paraId="3E5D37A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网络评审服务：根据评审标准，通过网络遴选出一定潜力的作品参加校级决赛(网络遴选专家不少于3人，遴选作品40-50个作品)并出具整体参赛项目遴选报告。</w:t>
      </w:r>
    </w:p>
    <w:p w14:paraId="3A2B4B07">
      <w:pPr>
        <w:keepNext w:val="0"/>
        <w:keepLines w:val="0"/>
        <w:pageBreakBefore w:val="0"/>
        <w:kinsoku/>
        <w:wordWrap/>
        <w:overflowPunct/>
        <w:topLinePunct w:val="0"/>
        <w:autoSpaceDE/>
        <w:autoSpaceDN/>
        <w:bidi w:val="0"/>
        <w:adjustRightInd/>
        <w:snapToGrid/>
        <w:spacing w:line="420" w:lineRule="exact"/>
        <w:ind w:firstLine="482" w:firstLineChars="201"/>
        <w:jc w:val="left"/>
        <w:textAlignment w:val="baseline"/>
        <w:rPr>
          <w:rFonts w:hint="eastAsia" w:ascii="宋体" w:hAnsi="宋体" w:eastAsia="宋体" w:cs="宋体"/>
          <w:b/>
          <w:sz w:val="24"/>
          <w:szCs w:val="24"/>
          <w:lang w:eastAsia="zh-CN"/>
        </w:rPr>
      </w:pPr>
      <w:r>
        <w:rPr>
          <w:rFonts w:hint="eastAsia" w:ascii="宋体" w:hAnsi="宋体" w:eastAsia="宋体" w:cs="宋体"/>
          <w:sz w:val="24"/>
          <w:szCs w:val="24"/>
        </w:rPr>
        <w:t>▲</w:t>
      </w:r>
      <w:r>
        <w:rPr>
          <w:rFonts w:hint="eastAsia" w:ascii="宋体" w:hAnsi="宋体" w:eastAsia="宋体" w:cs="宋体"/>
          <w:b/>
          <w:sz w:val="24"/>
          <w:szCs w:val="24"/>
        </w:rPr>
        <w:t>序号</w:t>
      </w:r>
      <w:r>
        <w:rPr>
          <w:rFonts w:hint="eastAsia" w:ascii="宋体" w:hAnsi="宋体" w:eastAsia="宋体" w:cs="宋体"/>
          <w:b/>
          <w:sz w:val="24"/>
          <w:szCs w:val="24"/>
          <w:lang w:val="en-US" w:eastAsia="zh-CN"/>
        </w:rPr>
        <w:t>6</w:t>
      </w:r>
    </w:p>
    <w:p w14:paraId="7251B9A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3.2</w:t>
      </w:r>
      <w:r>
        <w:rPr>
          <w:rFonts w:hint="eastAsia" w:ascii="宋体" w:hAnsi="宋体" w:eastAsia="宋体" w:cs="宋体"/>
          <w:b/>
          <w:bCs/>
          <w:sz w:val="24"/>
          <w:szCs w:val="24"/>
          <w:lang w:val="en-US" w:eastAsia="zh-CN"/>
        </w:rPr>
        <w:t>服务要求2</w:t>
      </w:r>
    </w:p>
    <w:p w14:paraId="276744D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现场评审服务：根据评审标准，遴选出具有竞争力的作品(评审专家不少于3人，评审作品不少于20个)并协同校赛组织。</w:t>
      </w:r>
    </w:p>
    <w:p w14:paraId="08D135B5">
      <w:pPr>
        <w:keepNext w:val="0"/>
        <w:keepLines w:val="0"/>
        <w:pageBreakBefore w:val="0"/>
        <w:kinsoku/>
        <w:wordWrap/>
        <w:overflowPunct/>
        <w:topLinePunct w:val="0"/>
        <w:autoSpaceDE/>
        <w:autoSpaceDN/>
        <w:bidi w:val="0"/>
        <w:adjustRightInd/>
        <w:snapToGrid/>
        <w:spacing w:line="420" w:lineRule="exact"/>
        <w:ind w:firstLine="482" w:firstLineChars="201"/>
        <w:jc w:val="left"/>
        <w:textAlignment w:val="baseline"/>
        <w:rPr>
          <w:rFonts w:hint="eastAsia" w:ascii="宋体" w:hAnsi="宋体" w:eastAsia="宋体" w:cs="宋体"/>
          <w:b/>
          <w:sz w:val="24"/>
          <w:szCs w:val="24"/>
          <w:lang w:eastAsia="zh-CN"/>
        </w:rPr>
      </w:pPr>
      <w:r>
        <w:rPr>
          <w:rFonts w:hint="eastAsia" w:ascii="宋体" w:hAnsi="宋体" w:eastAsia="宋体" w:cs="宋体"/>
          <w:sz w:val="24"/>
          <w:szCs w:val="24"/>
        </w:rPr>
        <w:t>▲</w:t>
      </w:r>
      <w:r>
        <w:rPr>
          <w:rFonts w:hint="eastAsia" w:ascii="宋体" w:hAnsi="宋体" w:eastAsia="宋体" w:cs="宋体"/>
          <w:b/>
          <w:sz w:val="24"/>
          <w:szCs w:val="24"/>
        </w:rPr>
        <w:t>序号</w:t>
      </w:r>
      <w:r>
        <w:rPr>
          <w:rFonts w:hint="eastAsia" w:ascii="宋体" w:hAnsi="宋体" w:eastAsia="宋体" w:cs="宋体"/>
          <w:b/>
          <w:sz w:val="24"/>
          <w:szCs w:val="24"/>
          <w:lang w:val="en-US" w:eastAsia="zh-CN"/>
        </w:rPr>
        <w:t>7</w:t>
      </w:r>
    </w:p>
    <w:p w14:paraId="7FF3E3CB">
      <w:pPr>
        <w:keepNext w:val="0"/>
        <w:keepLines w:val="0"/>
        <w:pageBreakBefore w:val="0"/>
        <w:widowControl w:val="0"/>
        <w:numPr>
          <w:ilvl w:val="0"/>
          <w:numId w:val="0"/>
        </w:numPr>
        <w:tabs>
          <w:tab w:val="left" w:pos="162"/>
        </w:tabs>
        <w:kinsoku/>
        <w:wordWrap/>
        <w:overflowPunct/>
        <w:topLinePunct w:val="0"/>
        <w:autoSpaceDE/>
        <w:autoSpaceDN/>
        <w:bidi w:val="0"/>
        <w:adjustRightInd/>
        <w:snapToGrid/>
        <w:spacing w:line="420" w:lineRule="exact"/>
        <w:ind w:left="42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4.师资要求</w:t>
      </w:r>
    </w:p>
    <w:p w14:paraId="44C45DB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现场评审专家曾担任过职规赛省赛评委或指导过省赛金奖及以上项目。</w:t>
      </w:r>
    </w:p>
    <w:p w14:paraId="028925D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sz w:val="24"/>
          <w:szCs w:val="24"/>
          <w:lang w:val="en-US" w:eastAsia="zh-CN"/>
        </w:rPr>
      </w:pPr>
      <w:bookmarkStart w:id="64" w:name="_Toc55298989"/>
    </w:p>
    <w:p w14:paraId="5F4D33F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服务项目2《职业规划大赛雏鹰训练营》学生强化班</w:t>
      </w:r>
      <w:bookmarkEnd w:id="64"/>
    </w:p>
    <w:p w14:paraId="0786CF7F">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lang w:eastAsia="zh-CN"/>
        </w:rPr>
      </w:pPr>
      <w:r>
        <w:rPr>
          <w:rFonts w:hint="eastAsia" w:ascii="宋体" w:hAnsi="宋体" w:eastAsia="宋体" w:cs="宋体"/>
          <w:b/>
          <w:sz w:val="24"/>
          <w:szCs w:val="24"/>
        </w:rPr>
        <w:t>序号</w:t>
      </w:r>
      <w:r>
        <w:rPr>
          <w:rFonts w:hint="eastAsia" w:ascii="宋体" w:hAnsi="宋体" w:eastAsia="宋体" w:cs="宋体"/>
          <w:b/>
          <w:sz w:val="24"/>
          <w:szCs w:val="24"/>
          <w:lang w:val="en-US" w:eastAsia="zh-CN"/>
        </w:rPr>
        <w:t>8</w:t>
      </w:r>
    </w:p>
    <w:p w14:paraId="4428C7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left"/>
        <w:textAlignment w:val="baseline"/>
        <w:rPr>
          <w:rFonts w:hint="eastAsia" w:ascii="宋体" w:hAnsi="宋体" w:eastAsia="宋体" w:cs="宋体"/>
          <w:b/>
          <w:sz w:val="24"/>
          <w:szCs w:val="24"/>
          <w:highlight w:val="none"/>
        </w:rPr>
      </w:pPr>
      <w:r>
        <w:rPr>
          <w:rFonts w:hint="eastAsia" w:ascii="宋体" w:hAnsi="宋体" w:eastAsia="宋体" w:cs="宋体"/>
          <w:b/>
          <w:bCs/>
          <w:sz w:val="24"/>
          <w:szCs w:val="24"/>
          <w:lang w:val="en-US" w:eastAsia="zh-CN"/>
        </w:rPr>
        <w:t>1.培训简介</w:t>
      </w:r>
    </w:p>
    <w:p w14:paraId="6A337E5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在各校举办职业规划大赛前，针对有意愿参赛的选手进行强化辅导，主要针对个人职业生涯规划设计及作品撰写。</w:t>
      </w:r>
    </w:p>
    <w:p w14:paraId="1A492E86">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lang w:eastAsia="zh-CN"/>
        </w:rPr>
      </w:pPr>
      <w:r>
        <w:rPr>
          <w:rFonts w:hint="eastAsia" w:ascii="宋体" w:hAnsi="宋体" w:eastAsia="宋体" w:cs="宋体"/>
          <w:b/>
          <w:sz w:val="24"/>
          <w:szCs w:val="24"/>
        </w:rPr>
        <w:t>序号</w:t>
      </w:r>
      <w:r>
        <w:rPr>
          <w:rFonts w:hint="eastAsia" w:ascii="宋体" w:hAnsi="宋体" w:eastAsia="宋体" w:cs="宋体"/>
          <w:b/>
          <w:sz w:val="24"/>
          <w:szCs w:val="24"/>
          <w:lang w:val="en-US" w:eastAsia="zh-CN"/>
        </w:rPr>
        <w:t>9</w:t>
      </w:r>
    </w:p>
    <w:p w14:paraId="60DCAA8C">
      <w:pPr>
        <w:keepNext w:val="0"/>
        <w:keepLines w:val="0"/>
        <w:pageBreakBefore w:val="0"/>
        <w:widowControl w:val="0"/>
        <w:kinsoku/>
        <w:wordWrap/>
        <w:overflowPunct/>
        <w:topLinePunct w:val="0"/>
        <w:autoSpaceDE/>
        <w:autoSpaceDN/>
        <w:bidi w:val="0"/>
        <w:adjustRightInd/>
        <w:snapToGrid/>
        <w:spacing w:line="420" w:lineRule="exact"/>
        <w:ind w:firstLine="569" w:firstLineChars="236"/>
        <w:rPr>
          <w:rFonts w:hint="eastAsia" w:ascii="宋体" w:hAnsi="宋体" w:eastAsia="宋体" w:cs="宋体"/>
          <w:b/>
          <w:sz w:val="24"/>
          <w:szCs w:val="24"/>
          <w:highlight w:val="none"/>
        </w:rPr>
      </w:pPr>
      <w:r>
        <w:rPr>
          <w:rFonts w:hint="eastAsia" w:ascii="宋体" w:hAnsi="宋体" w:eastAsia="宋体" w:cs="宋体"/>
          <w:b/>
          <w:sz w:val="24"/>
          <w:szCs w:val="24"/>
          <w:highlight w:val="none"/>
        </w:rPr>
        <w:t>2.培训对象</w:t>
      </w:r>
    </w:p>
    <w:p w14:paraId="27FF446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所有在校学生，准备参加职业规划大赛的学生。</w:t>
      </w:r>
    </w:p>
    <w:p w14:paraId="27F3162A">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rPr>
        <w:t>序号</w:t>
      </w:r>
      <w:r>
        <w:rPr>
          <w:rFonts w:hint="eastAsia" w:ascii="宋体" w:hAnsi="宋体" w:eastAsia="宋体" w:cs="宋体"/>
          <w:b/>
          <w:sz w:val="24"/>
          <w:szCs w:val="24"/>
          <w:lang w:val="en-US" w:eastAsia="zh-CN"/>
        </w:rPr>
        <w:t>10</w:t>
      </w:r>
    </w:p>
    <w:p w14:paraId="00F0C308">
      <w:pPr>
        <w:keepNext w:val="0"/>
        <w:keepLines w:val="0"/>
        <w:pageBreakBefore w:val="0"/>
        <w:widowControl w:val="0"/>
        <w:kinsoku/>
        <w:wordWrap/>
        <w:overflowPunct/>
        <w:topLinePunct w:val="0"/>
        <w:autoSpaceDE/>
        <w:autoSpaceDN/>
        <w:bidi w:val="0"/>
        <w:adjustRightInd/>
        <w:snapToGrid/>
        <w:spacing w:line="420" w:lineRule="exact"/>
        <w:ind w:firstLine="569" w:firstLineChars="236"/>
        <w:rPr>
          <w:rFonts w:hint="eastAsia" w:ascii="宋体" w:hAnsi="宋体" w:eastAsia="宋体" w:cs="宋体"/>
          <w:b/>
          <w:sz w:val="24"/>
          <w:szCs w:val="24"/>
          <w:highlight w:val="none"/>
        </w:rPr>
      </w:pPr>
      <w:r>
        <w:rPr>
          <w:rFonts w:hint="eastAsia" w:ascii="宋体" w:hAnsi="宋体" w:eastAsia="宋体" w:cs="宋体"/>
          <w:b/>
          <w:sz w:val="24"/>
          <w:szCs w:val="24"/>
          <w:highlight w:val="none"/>
        </w:rPr>
        <w:t>3.培训收获</w:t>
      </w:r>
    </w:p>
    <w:p w14:paraId="028130B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提高个人职业生涯规划意识，掌握职业生涯规划的方法，做好自我职业生涯规划，进而提高参赛水平。</w:t>
      </w:r>
    </w:p>
    <w:p w14:paraId="6E0E1C02">
      <w:pPr>
        <w:keepNext w:val="0"/>
        <w:keepLines w:val="0"/>
        <w:pageBreakBefore w:val="0"/>
        <w:kinsoku/>
        <w:wordWrap/>
        <w:overflowPunct/>
        <w:topLinePunct w:val="0"/>
        <w:autoSpaceDE/>
        <w:autoSpaceDN/>
        <w:bidi w:val="0"/>
        <w:adjustRightInd/>
        <w:snapToGrid/>
        <w:spacing w:line="420" w:lineRule="exact"/>
        <w:ind w:firstLine="482" w:firstLineChars="201"/>
        <w:jc w:val="left"/>
        <w:textAlignment w:val="baseline"/>
        <w:rPr>
          <w:rFonts w:hint="eastAsia" w:ascii="宋体" w:hAnsi="宋体" w:eastAsia="宋体" w:cs="宋体"/>
          <w:b/>
          <w:sz w:val="24"/>
          <w:szCs w:val="24"/>
          <w:lang w:val="en-US" w:eastAsia="zh-CN"/>
        </w:rPr>
      </w:pPr>
      <w:r>
        <w:rPr>
          <w:rFonts w:hint="eastAsia" w:ascii="宋体" w:hAnsi="宋体" w:eastAsia="宋体" w:cs="宋体"/>
          <w:sz w:val="24"/>
          <w:szCs w:val="24"/>
        </w:rPr>
        <w:t>▲</w:t>
      </w:r>
      <w:r>
        <w:rPr>
          <w:rFonts w:hint="eastAsia" w:ascii="宋体" w:hAnsi="宋体" w:eastAsia="宋体" w:cs="宋体"/>
          <w:b/>
          <w:sz w:val="24"/>
          <w:szCs w:val="24"/>
        </w:rPr>
        <w:t>序号</w:t>
      </w:r>
      <w:r>
        <w:rPr>
          <w:rFonts w:hint="eastAsia" w:ascii="宋体" w:hAnsi="宋体" w:eastAsia="宋体" w:cs="宋体"/>
          <w:b/>
          <w:sz w:val="24"/>
          <w:szCs w:val="24"/>
          <w:lang w:val="en-US" w:eastAsia="zh-CN"/>
        </w:rPr>
        <w:t>11</w:t>
      </w:r>
    </w:p>
    <w:p w14:paraId="1E8BF36C">
      <w:pPr>
        <w:keepNext w:val="0"/>
        <w:keepLines w:val="0"/>
        <w:pageBreakBefore w:val="0"/>
        <w:widowControl w:val="0"/>
        <w:kinsoku/>
        <w:wordWrap/>
        <w:overflowPunct/>
        <w:topLinePunct w:val="0"/>
        <w:autoSpaceDE/>
        <w:autoSpaceDN/>
        <w:bidi w:val="0"/>
        <w:adjustRightInd/>
        <w:snapToGrid/>
        <w:spacing w:line="420" w:lineRule="exact"/>
        <w:ind w:firstLine="569" w:firstLineChars="236"/>
        <w:rPr>
          <w:rFonts w:hint="eastAsia" w:ascii="宋体" w:hAnsi="宋体" w:eastAsia="宋体" w:cs="宋体"/>
          <w:b/>
          <w:sz w:val="24"/>
          <w:szCs w:val="24"/>
          <w:highlight w:val="none"/>
        </w:rPr>
      </w:pPr>
      <w:r>
        <w:rPr>
          <w:rFonts w:hint="eastAsia" w:ascii="宋体" w:hAnsi="宋体" w:eastAsia="宋体" w:cs="宋体"/>
          <w:b/>
          <w:sz w:val="24"/>
          <w:szCs w:val="24"/>
          <w:highlight w:val="none"/>
        </w:rPr>
        <w:t>4.培训内容</w:t>
      </w:r>
    </w:p>
    <w:p w14:paraId="1467B8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 xml:space="preserve"> </w:t>
      </w:r>
      <w:r>
        <w:rPr>
          <w:rFonts w:hint="eastAsia" w:ascii="宋体" w:hAnsi="宋体" w:eastAsia="宋体" w:cs="宋体"/>
          <w:kern w:val="2"/>
          <w:sz w:val="24"/>
          <w:szCs w:val="24"/>
          <w:lang w:val="en-US" w:eastAsia="zh-CN" w:bidi="ar-SA"/>
        </w:rPr>
        <w:t xml:space="preserve"> （1）职业规划大赛参赛要求</w:t>
      </w:r>
    </w:p>
    <w:p w14:paraId="6852880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（2）个人成长经历分析</w:t>
      </w:r>
    </w:p>
    <w:p w14:paraId="538F89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（3）职业自我四维模型 （兴趣、性格、能力与价值观） </w:t>
      </w:r>
    </w:p>
    <w:p w14:paraId="2FC2B82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（4）科学测评工具运用</w:t>
      </w:r>
    </w:p>
    <w:p w14:paraId="2E6AF4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（5）行、企、职定位模型</w:t>
      </w:r>
    </w:p>
    <w:p w14:paraId="384C77F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（6）探索职业之“入、做、得、拓”</w:t>
      </w:r>
    </w:p>
    <w:p w14:paraId="1934C3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（7）生涯决策与行动计划</w:t>
      </w:r>
    </w:p>
    <w:p w14:paraId="1D36483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（8）作品设计与提升</w:t>
      </w:r>
    </w:p>
    <w:p w14:paraId="7EE3E9E0">
      <w:pPr>
        <w:keepNext w:val="0"/>
        <w:keepLines w:val="0"/>
        <w:pageBreakBefore w:val="0"/>
        <w:kinsoku/>
        <w:wordWrap/>
        <w:overflowPunct/>
        <w:topLinePunct w:val="0"/>
        <w:autoSpaceDE/>
        <w:autoSpaceDN/>
        <w:bidi w:val="0"/>
        <w:adjustRightInd/>
        <w:snapToGrid/>
        <w:spacing w:line="420" w:lineRule="exact"/>
        <w:ind w:firstLine="482" w:firstLineChars="201"/>
        <w:jc w:val="left"/>
        <w:textAlignment w:val="baseline"/>
        <w:rPr>
          <w:rFonts w:hint="eastAsia" w:ascii="宋体" w:hAnsi="宋体" w:eastAsia="宋体" w:cs="宋体"/>
          <w:b/>
          <w:sz w:val="24"/>
          <w:szCs w:val="24"/>
          <w:lang w:val="en-US" w:eastAsia="zh-CN"/>
        </w:rPr>
      </w:pPr>
      <w:r>
        <w:rPr>
          <w:rFonts w:hint="eastAsia" w:ascii="宋体" w:hAnsi="宋体" w:eastAsia="宋体" w:cs="宋体"/>
          <w:sz w:val="24"/>
          <w:szCs w:val="24"/>
        </w:rPr>
        <w:t>▲</w:t>
      </w:r>
      <w:r>
        <w:rPr>
          <w:rFonts w:hint="eastAsia" w:ascii="宋体" w:hAnsi="宋体" w:eastAsia="宋体" w:cs="宋体"/>
          <w:b/>
          <w:sz w:val="24"/>
          <w:szCs w:val="24"/>
        </w:rPr>
        <w:t>序号</w:t>
      </w:r>
      <w:r>
        <w:rPr>
          <w:rFonts w:hint="eastAsia" w:ascii="宋体" w:hAnsi="宋体" w:eastAsia="宋体" w:cs="宋体"/>
          <w:b/>
          <w:sz w:val="24"/>
          <w:szCs w:val="24"/>
          <w:lang w:val="en-US" w:eastAsia="zh-CN"/>
        </w:rPr>
        <w:t>12</w:t>
      </w:r>
    </w:p>
    <w:p w14:paraId="2D289AB5">
      <w:pPr>
        <w:keepNext w:val="0"/>
        <w:keepLines w:val="0"/>
        <w:pageBreakBefore w:val="0"/>
        <w:widowControl w:val="0"/>
        <w:kinsoku/>
        <w:wordWrap/>
        <w:overflowPunct/>
        <w:topLinePunct w:val="0"/>
        <w:autoSpaceDE/>
        <w:autoSpaceDN/>
        <w:bidi w:val="0"/>
        <w:adjustRightInd/>
        <w:snapToGrid/>
        <w:spacing w:line="420" w:lineRule="exact"/>
        <w:ind w:firstLine="480" w:firstLineChars="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5.</w:t>
      </w:r>
      <w:r>
        <w:rPr>
          <w:rFonts w:hint="eastAsia" w:ascii="宋体" w:hAnsi="宋体" w:eastAsia="宋体" w:cs="宋体"/>
          <w:b/>
          <w:sz w:val="24"/>
          <w:szCs w:val="24"/>
          <w:highlight w:val="none"/>
          <w:lang w:val="en-US" w:eastAsia="zh-CN"/>
        </w:rPr>
        <w:t>师资要求</w:t>
      </w:r>
    </w:p>
    <w:p w14:paraId="4034672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b/>
          <w:bCs/>
          <w:sz w:val="24"/>
          <w:szCs w:val="24"/>
          <w:lang w:val="en-US" w:eastAsia="zh-CN"/>
        </w:rPr>
      </w:pPr>
      <w:r>
        <w:rPr>
          <w:rFonts w:hint="eastAsia" w:ascii="宋体" w:hAnsi="宋体" w:eastAsia="宋体" w:cs="宋体"/>
          <w:kern w:val="2"/>
          <w:sz w:val="24"/>
          <w:szCs w:val="24"/>
          <w:lang w:val="en-US" w:eastAsia="zh-CN" w:bidi="ar-SA"/>
        </w:rPr>
        <w:t>现场评审专家曾担任过职规赛省赛评委或指导过省赛金奖及以上项目。</w:t>
      </w:r>
      <w:bookmarkStart w:id="65" w:name="_Toc55298990"/>
    </w:p>
    <w:p w14:paraId="44FBA2D2">
      <w:pPr>
        <w:keepNext w:val="0"/>
        <w:keepLines w:val="0"/>
        <w:pageBreakBefore w:val="0"/>
        <w:widowControl w:val="0"/>
        <w:kinsoku/>
        <w:wordWrap/>
        <w:overflowPunct/>
        <w:topLinePunct w:val="0"/>
        <w:autoSpaceDE/>
        <w:autoSpaceDN/>
        <w:bidi w:val="0"/>
        <w:adjustRightInd/>
        <w:snapToGrid/>
        <w:spacing w:line="42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lang w:val="en-US" w:eastAsia="zh-CN"/>
        </w:rPr>
        <w:t>服务项目3</w:t>
      </w:r>
      <w:r>
        <w:rPr>
          <w:rFonts w:hint="eastAsia" w:ascii="宋体" w:hAnsi="宋体" w:eastAsia="宋体" w:cs="宋体"/>
          <w:b/>
          <w:bCs/>
          <w:sz w:val="24"/>
          <w:szCs w:val="24"/>
        </w:rPr>
        <w:t>《职业规划大赛精英</w:t>
      </w:r>
      <w:r>
        <w:rPr>
          <w:rFonts w:hint="eastAsia" w:ascii="宋体" w:hAnsi="宋体" w:eastAsia="宋体" w:cs="宋体"/>
          <w:b/>
          <w:bCs/>
          <w:sz w:val="24"/>
          <w:szCs w:val="24"/>
          <w:lang w:val="en-US" w:eastAsia="zh-CN"/>
        </w:rPr>
        <w:t>班</w:t>
      </w:r>
      <w:r>
        <w:rPr>
          <w:rFonts w:hint="eastAsia" w:ascii="宋体" w:hAnsi="宋体" w:eastAsia="宋体" w:cs="宋体"/>
          <w:b/>
          <w:bCs/>
          <w:sz w:val="24"/>
          <w:szCs w:val="24"/>
        </w:rPr>
        <w:t>》学生高级班</w:t>
      </w:r>
      <w:bookmarkEnd w:id="65"/>
    </w:p>
    <w:p w14:paraId="36C89B9C">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rPr>
        <w:t>序号</w:t>
      </w:r>
      <w:r>
        <w:rPr>
          <w:rFonts w:hint="eastAsia" w:ascii="宋体" w:hAnsi="宋体" w:eastAsia="宋体" w:cs="宋体"/>
          <w:b/>
          <w:sz w:val="24"/>
          <w:szCs w:val="24"/>
          <w:lang w:val="en-US" w:eastAsia="zh-CN"/>
        </w:rPr>
        <w:t>13</w:t>
      </w:r>
    </w:p>
    <w:p w14:paraId="7D578E56">
      <w:pPr>
        <w:keepNext w:val="0"/>
        <w:keepLines w:val="0"/>
        <w:pageBreakBefore w:val="0"/>
        <w:widowControl w:val="0"/>
        <w:kinsoku/>
        <w:wordWrap/>
        <w:overflowPunct/>
        <w:topLinePunct w:val="0"/>
        <w:autoSpaceDE/>
        <w:autoSpaceDN/>
        <w:bidi w:val="0"/>
        <w:adjustRightInd/>
        <w:snapToGrid/>
        <w:spacing w:line="420" w:lineRule="exact"/>
        <w:ind w:firstLine="569" w:firstLineChars="236"/>
        <w:rPr>
          <w:rFonts w:hint="eastAsia" w:ascii="宋体" w:hAnsi="宋体" w:eastAsia="宋体" w:cs="宋体"/>
          <w:b/>
          <w:sz w:val="24"/>
          <w:szCs w:val="24"/>
          <w:highlight w:val="none"/>
        </w:rPr>
      </w:pPr>
      <w:r>
        <w:rPr>
          <w:rFonts w:hint="eastAsia" w:ascii="宋体" w:hAnsi="宋体" w:eastAsia="宋体" w:cs="宋体"/>
          <w:b/>
          <w:sz w:val="24"/>
          <w:szCs w:val="24"/>
          <w:highlight w:val="none"/>
        </w:rPr>
        <w:t>1.培训简介</w:t>
      </w:r>
    </w:p>
    <w:p w14:paraId="2F6D02C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该训练营将帮助学员深入剖析个人职业规划，完善职业生涯规划书。辅导学员设计作品展示思路、制作PPT、准备答辩问题、提升展示能力。</w:t>
      </w:r>
    </w:p>
    <w:p w14:paraId="51602CAF">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rPr>
        <w:t>序号</w:t>
      </w:r>
      <w:r>
        <w:rPr>
          <w:rFonts w:hint="eastAsia" w:ascii="宋体" w:hAnsi="宋体" w:eastAsia="宋体" w:cs="宋体"/>
          <w:b/>
          <w:sz w:val="24"/>
          <w:szCs w:val="24"/>
          <w:lang w:val="en-US" w:eastAsia="zh-CN"/>
        </w:rPr>
        <w:t>14</w:t>
      </w:r>
    </w:p>
    <w:p w14:paraId="4F80E7EE">
      <w:pPr>
        <w:keepNext w:val="0"/>
        <w:keepLines w:val="0"/>
        <w:pageBreakBefore w:val="0"/>
        <w:widowControl w:val="0"/>
        <w:kinsoku/>
        <w:wordWrap/>
        <w:overflowPunct/>
        <w:topLinePunct w:val="0"/>
        <w:autoSpaceDE/>
        <w:autoSpaceDN/>
        <w:bidi w:val="0"/>
        <w:adjustRightInd/>
        <w:snapToGrid/>
        <w:spacing w:line="420" w:lineRule="exact"/>
        <w:ind w:firstLine="569" w:firstLineChars="236"/>
        <w:rPr>
          <w:rFonts w:hint="eastAsia" w:ascii="宋体" w:hAnsi="宋体" w:eastAsia="宋体" w:cs="宋体"/>
          <w:b/>
          <w:sz w:val="24"/>
          <w:szCs w:val="24"/>
          <w:highlight w:val="none"/>
        </w:rPr>
      </w:pPr>
      <w:r>
        <w:rPr>
          <w:rFonts w:hint="eastAsia" w:ascii="宋体" w:hAnsi="宋体" w:eastAsia="宋体" w:cs="宋体"/>
          <w:b/>
          <w:sz w:val="24"/>
          <w:szCs w:val="24"/>
          <w:highlight w:val="none"/>
        </w:rPr>
        <w:t>2.培训对象</w:t>
      </w:r>
    </w:p>
    <w:p w14:paraId="52DECF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参加过校级职业生涯规划大赛，拟参加省级职业生涯规划大赛的在校大学生；已进入职业生涯规划大赛决赛的大学生。</w:t>
      </w:r>
    </w:p>
    <w:p w14:paraId="0B56E9DC">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rPr>
        <w:t>序号</w:t>
      </w:r>
      <w:r>
        <w:rPr>
          <w:rFonts w:hint="eastAsia" w:ascii="宋体" w:hAnsi="宋体" w:eastAsia="宋体" w:cs="宋体"/>
          <w:b/>
          <w:sz w:val="24"/>
          <w:szCs w:val="24"/>
          <w:lang w:val="en-US" w:eastAsia="zh-CN"/>
        </w:rPr>
        <w:t>15</w:t>
      </w:r>
    </w:p>
    <w:p w14:paraId="6540DF3E">
      <w:pPr>
        <w:keepNext w:val="0"/>
        <w:keepLines w:val="0"/>
        <w:pageBreakBefore w:val="0"/>
        <w:widowControl w:val="0"/>
        <w:kinsoku/>
        <w:wordWrap/>
        <w:overflowPunct/>
        <w:topLinePunct w:val="0"/>
        <w:autoSpaceDE/>
        <w:autoSpaceDN/>
        <w:bidi w:val="0"/>
        <w:adjustRightInd/>
        <w:snapToGrid/>
        <w:spacing w:line="420" w:lineRule="exact"/>
        <w:ind w:firstLine="569" w:firstLineChars="236"/>
        <w:rPr>
          <w:rFonts w:hint="eastAsia" w:ascii="宋体" w:hAnsi="宋体" w:eastAsia="宋体" w:cs="宋体"/>
          <w:b/>
          <w:sz w:val="24"/>
          <w:szCs w:val="24"/>
          <w:highlight w:val="none"/>
        </w:rPr>
      </w:pPr>
      <w:r>
        <w:rPr>
          <w:rFonts w:hint="eastAsia" w:ascii="宋体" w:hAnsi="宋体" w:eastAsia="宋体" w:cs="宋体"/>
          <w:b/>
          <w:sz w:val="24"/>
          <w:szCs w:val="24"/>
          <w:highlight w:val="none"/>
        </w:rPr>
        <w:t>3.培训收获</w:t>
      </w:r>
    </w:p>
    <w:p w14:paraId="558FC9B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了解个人职业生涯规划的不足，完善作品；为决赛现场展示作充分准备。</w:t>
      </w:r>
    </w:p>
    <w:p w14:paraId="59630FBC">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rPr>
        <w:t>序号</w:t>
      </w:r>
      <w:r>
        <w:rPr>
          <w:rFonts w:hint="eastAsia" w:ascii="宋体" w:hAnsi="宋体" w:eastAsia="宋体" w:cs="宋体"/>
          <w:b/>
          <w:sz w:val="24"/>
          <w:szCs w:val="24"/>
          <w:lang w:val="en-US" w:eastAsia="zh-CN"/>
        </w:rPr>
        <w:t>16</w:t>
      </w:r>
    </w:p>
    <w:p w14:paraId="710BF943">
      <w:pPr>
        <w:keepNext w:val="0"/>
        <w:keepLines w:val="0"/>
        <w:pageBreakBefore w:val="0"/>
        <w:widowControl w:val="0"/>
        <w:kinsoku/>
        <w:wordWrap/>
        <w:overflowPunct/>
        <w:topLinePunct w:val="0"/>
        <w:autoSpaceDE/>
        <w:autoSpaceDN/>
        <w:bidi w:val="0"/>
        <w:adjustRightInd/>
        <w:snapToGrid/>
        <w:spacing w:line="420" w:lineRule="exact"/>
        <w:ind w:firstLine="566" w:firstLineChars="236"/>
        <w:rPr>
          <w:rFonts w:hint="eastAsia" w:ascii="宋体" w:hAnsi="宋体" w:eastAsia="宋体" w:cs="宋体"/>
          <w:b/>
          <w:sz w:val="24"/>
          <w:szCs w:val="24"/>
          <w:highlight w:val="none"/>
        </w:rPr>
      </w:pPr>
      <w:r>
        <w:rPr>
          <w:rFonts w:hint="eastAsia" w:ascii="宋体" w:hAnsi="宋体" w:eastAsia="宋体" w:cs="宋体"/>
          <w:sz w:val="24"/>
          <w:szCs w:val="24"/>
          <w:lang w:val="en-US" w:eastAsia="zh-CN"/>
        </w:rPr>
        <w:t xml:space="preserve"> </w:t>
      </w:r>
      <w:r>
        <w:rPr>
          <w:rFonts w:hint="eastAsia" w:ascii="宋体" w:hAnsi="宋体" w:eastAsia="宋体" w:cs="宋体"/>
          <w:b/>
          <w:sz w:val="24"/>
          <w:szCs w:val="24"/>
          <w:highlight w:val="none"/>
        </w:rPr>
        <w:t>4.培训内容</w:t>
      </w:r>
    </w:p>
    <w:tbl>
      <w:tblPr>
        <w:tblStyle w:val="12"/>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429"/>
        <w:gridCol w:w="4266"/>
        <w:gridCol w:w="1811"/>
      </w:tblGrid>
      <w:tr w14:paraId="263C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Align w:val="center"/>
          </w:tcPr>
          <w:p w14:paraId="2C2F0AC7">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highlight w:val="none"/>
              </w:rPr>
              <w:t>阶段</w:t>
            </w:r>
          </w:p>
        </w:tc>
        <w:tc>
          <w:tcPr>
            <w:tcW w:w="1429" w:type="dxa"/>
            <w:vAlign w:val="center"/>
          </w:tcPr>
          <w:p w14:paraId="6DE4E7FD">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highlight w:val="none"/>
              </w:rPr>
              <w:t>服务形式</w:t>
            </w:r>
          </w:p>
        </w:tc>
        <w:tc>
          <w:tcPr>
            <w:tcW w:w="4266" w:type="dxa"/>
            <w:vAlign w:val="center"/>
          </w:tcPr>
          <w:p w14:paraId="68B7C898">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highlight w:val="none"/>
              </w:rPr>
              <w:t>服务内容</w:t>
            </w:r>
          </w:p>
        </w:tc>
        <w:tc>
          <w:tcPr>
            <w:tcW w:w="1811" w:type="dxa"/>
            <w:vAlign w:val="center"/>
          </w:tcPr>
          <w:p w14:paraId="4B3FFDB0">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highlight w:val="none"/>
                <w:lang w:val="en-US" w:eastAsia="zh-CN"/>
              </w:rPr>
              <w:t>课时</w:t>
            </w:r>
          </w:p>
        </w:tc>
      </w:tr>
      <w:tr w14:paraId="6ACC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restart"/>
            <w:vAlign w:val="center"/>
          </w:tcPr>
          <w:p w14:paraId="49A2895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baseline"/>
              <w:rPr>
                <w:rFonts w:hint="eastAsia" w:ascii="宋体" w:hAnsi="宋体" w:eastAsia="宋体" w:cs="宋体"/>
                <w:b/>
                <w:bCs/>
                <w:sz w:val="24"/>
                <w:szCs w:val="24"/>
                <w:vertAlign w:val="baseline"/>
                <w:lang w:val="en-US" w:eastAsia="zh-CN"/>
              </w:rPr>
            </w:pPr>
            <w:r>
              <w:rPr>
                <w:rFonts w:hint="eastAsia" w:ascii="宋体" w:hAnsi="宋体" w:eastAsia="宋体" w:cs="宋体"/>
                <w:kern w:val="2"/>
                <w:sz w:val="24"/>
                <w:szCs w:val="24"/>
                <w:lang w:val="en-US" w:eastAsia="zh-CN" w:bidi="ar-SA"/>
              </w:rPr>
              <w:t>决赛前</w:t>
            </w:r>
          </w:p>
        </w:tc>
        <w:tc>
          <w:tcPr>
            <w:tcW w:w="1429" w:type="dxa"/>
            <w:vMerge w:val="restart"/>
            <w:vAlign w:val="center"/>
          </w:tcPr>
          <w:p w14:paraId="70CFA0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一对一</w:t>
            </w:r>
          </w:p>
          <w:p w14:paraId="0F5A45A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baseline"/>
              <w:rPr>
                <w:rFonts w:hint="eastAsia" w:ascii="宋体" w:hAnsi="宋体" w:eastAsia="宋体" w:cs="宋体"/>
                <w:b/>
                <w:bCs/>
                <w:sz w:val="24"/>
                <w:szCs w:val="24"/>
                <w:vertAlign w:val="baseline"/>
                <w:lang w:val="en-US" w:eastAsia="zh-CN"/>
              </w:rPr>
            </w:pPr>
            <w:r>
              <w:rPr>
                <w:rFonts w:hint="eastAsia" w:ascii="宋体" w:hAnsi="宋体" w:eastAsia="宋体" w:cs="宋体"/>
                <w:kern w:val="2"/>
                <w:sz w:val="24"/>
                <w:szCs w:val="24"/>
                <w:lang w:val="en-US" w:eastAsia="zh-CN" w:bidi="ar-SA"/>
              </w:rPr>
              <w:t>辅导</w:t>
            </w:r>
          </w:p>
        </w:tc>
        <w:tc>
          <w:tcPr>
            <w:tcW w:w="4266" w:type="dxa"/>
            <w:vAlign w:val="center"/>
          </w:tcPr>
          <w:p w14:paraId="106E38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对参赛作品模块化设计和路演PPT优化提升</w:t>
            </w:r>
          </w:p>
          <w:p w14:paraId="122D621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baseline"/>
              <w:rPr>
                <w:rFonts w:hint="eastAsia" w:ascii="宋体" w:hAnsi="宋体" w:eastAsia="宋体" w:cs="宋体"/>
                <w:b/>
                <w:bCs/>
                <w:sz w:val="24"/>
                <w:szCs w:val="24"/>
                <w:vertAlign w:val="baseline"/>
                <w:lang w:val="en-US" w:eastAsia="zh-CN"/>
              </w:rPr>
            </w:pPr>
            <w:r>
              <w:rPr>
                <w:rFonts w:hint="eastAsia" w:ascii="宋体" w:hAnsi="宋体" w:eastAsia="宋体" w:cs="宋体"/>
                <w:kern w:val="2"/>
                <w:sz w:val="24"/>
                <w:szCs w:val="24"/>
                <w:lang w:val="en-US" w:eastAsia="zh-CN" w:bidi="ar-SA"/>
              </w:rPr>
              <w:t>（第一轮辅导）</w:t>
            </w:r>
          </w:p>
        </w:tc>
        <w:tc>
          <w:tcPr>
            <w:tcW w:w="1811" w:type="dxa"/>
            <w:vAlign w:val="center"/>
          </w:tcPr>
          <w:p w14:paraId="6E5D040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baseline"/>
              <w:rPr>
                <w:rFonts w:hint="eastAsia" w:ascii="宋体" w:hAnsi="宋体" w:eastAsia="宋体" w:cs="宋体"/>
                <w:b/>
                <w:bCs/>
                <w:sz w:val="24"/>
                <w:szCs w:val="24"/>
                <w:vertAlign w:val="baseline"/>
                <w:lang w:val="en-US" w:eastAsia="zh-CN"/>
              </w:rPr>
            </w:pPr>
            <w:r>
              <w:rPr>
                <w:rFonts w:hint="eastAsia" w:ascii="宋体" w:hAnsi="宋体" w:eastAsia="宋体" w:cs="宋体"/>
                <w:kern w:val="2"/>
                <w:sz w:val="24"/>
                <w:szCs w:val="24"/>
                <w:lang w:val="en-US" w:eastAsia="zh-CN" w:bidi="ar-SA"/>
              </w:rPr>
              <w:t>10课时</w:t>
            </w:r>
          </w:p>
        </w:tc>
      </w:tr>
      <w:tr w14:paraId="0ABE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vMerge w:val="continue"/>
          </w:tcPr>
          <w:p w14:paraId="4B7EBE58">
            <w:pPr>
              <w:keepNext w:val="0"/>
              <w:keepLines w:val="0"/>
              <w:pageBreakBefore w:val="0"/>
              <w:widowControl w:val="0"/>
              <w:kinsoku/>
              <w:wordWrap/>
              <w:overflowPunct/>
              <w:topLinePunct w:val="0"/>
              <w:autoSpaceDE/>
              <w:autoSpaceDN/>
              <w:bidi w:val="0"/>
              <w:adjustRightInd/>
              <w:snapToGrid/>
              <w:spacing w:line="420" w:lineRule="exact"/>
              <w:rPr>
                <w:rFonts w:hint="eastAsia" w:ascii="宋体" w:hAnsi="宋体" w:eastAsia="宋体" w:cs="宋体"/>
                <w:b/>
                <w:bCs/>
                <w:sz w:val="24"/>
                <w:szCs w:val="24"/>
                <w:vertAlign w:val="baseline"/>
                <w:lang w:val="en-US" w:eastAsia="zh-CN"/>
              </w:rPr>
            </w:pPr>
          </w:p>
        </w:tc>
        <w:tc>
          <w:tcPr>
            <w:tcW w:w="1429" w:type="dxa"/>
            <w:vMerge w:val="continue"/>
          </w:tcPr>
          <w:p w14:paraId="03FBF8D2">
            <w:pPr>
              <w:keepNext w:val="0"/>
              <w:keepLines w:val="0"/>
              <w:pageBreakBefore w:val="0"/>
              <w:widowControl w:val="0"/>
              <w:kinsoku/>
              <w:wordWrap/>
              <w:overflowPunct/>
              <w:topLinePunct w:val="0"/>
              <w:autoSpaceDE/>
              <w:autoSpaceDN/>
              <w:bidi w:val="0"/>
              <w:adjustRightInd/>
              <w:snapToGrid/>
              <w:spacing w:line="420" w:lineRule="exact"/>
              <w:rPr>
                <w:rFonts w:hint="eastAsia" w:ascii="宋体" w:hAnsi="宋体" w:eastAsia="宋体" w:cs="宋体"/>
                <w:b/>
                <w:bCs/>
                <w:sz w:val="24"/>
                <w:szCs w:val="24"/>
                <w:vertAlign w:val="baseline"/>
                <w:lang w:val="en-US" w:eastAsia="zh-CN"/>
              </w:rPr>
            </w:pPr>
          </w:p>
        </w:tc>
        <w:tc>
          <w:tcPr>
            <w:tcW w:w="4266" w:type="dxa"/>
            <w:vAlign w:val="center"/>
          </w:tcPr>
          <w:p w14:paraId="34E7402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对现场自我展示及答辩进行精准指导</w:t>
            </w:r>
          </w:p>
          <w:p w14:paraId="682C235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baseline"/>
              <w:rPr>
                <w:rFonts w:hint="eastAsia" w:ascii="宋体" w:hAnsi="宋体" w:eastAsia="宋体" w:cs="宋体"/>
                <w:b/>
                <w:bCs/>
                <w:sz w:val="24"/>
                <w:szCs w:val="24"/>
                <w:vertAlign w:val="baseline"/>
                <w:lang w:val="en-US" w:eastAsia="zh-CN"/>
              </w:rPr>
            </w:pPr>
            <w:r>
              <w:rPr>
                <w:rFonts w:hint="eastAsia" w:ascii="宋体" w:hAnsi="宋体" w:eastAsia="宋体" w:cs="宋体"/>
                <w:kern w:val="2"/>
                <w:sz w:val="24"/>
                <w:szCs w:val="24"/>
                <w:lang w:val="en-US" w:eastAsia="zh-CN" w:bidi="ar-SA"/>
              </w:rPr>
              <w:t>(第一轮辅导）</w:t>
            </w:r>
          </w:p>
        </w:tc>
        <w:tc>
          <w:tcPr>
            <w:tcW w:w="1811" w:type="dxa"/>
            <w:vAlign w:val="center"/>
          </w:tcPr>
          <w:p w14:paraId="183DDC2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baseline"/>
              <w:rPr>
                <w:rFonts w:hint="eastAsia" w:ascii="宋体" w:hAnsi="宋体" w:eastAsia="宋体" w:cs="宋体"/>
                <w:b/>
                <w:bCs/>
                <w:sz w:val="24"/>
                <w:szCs w:val="24"/>
                <w:vertAlign w:val="baseline"/>
                <w:lang w:val="en-US" w:eastAsia="zh-CN"/>
              </w:rPr>
            </w:pPr>
            <w:r>
              <w:rPr>
                <w:rFonts w:hint="eastAsia" w:ascii="宋体" w:hAnsi="宋体" w:eastAsia="宋体" w:cs="宋体"/>
                <w:kern w:val="2"/>
                <w:sz w:val="24"/>
                <w:szCs w:val="24"/>
                <w:lang w:val="en-US" w:eastAsia="zh-CN" w:bidi="ar-SA"/>
              </w:rPr>
              <w:t>8课时</w:t>
            </w:r>
          </w:p>
        </w:tc>
      </w:tr>
      <w:tr w14:paraId="71D0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gridSpan w:val="3"/>
            <w:vAlign w:val="center"/>
          </w:tcPr>
          <w:p w14:paraId="2B94355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baseline"/>
              <w:rPr>
                <w:rFonts w:hint="eastAsia" w:ascii="宋体" w:hAnsi="宋体" w:eastAsia="宋体" w:cs="宋体"/>
                <w:b/>
                <w:bCs/>
                <w:sz w:val="24"/>
                <w:szCs w:val="24"/>
                <w:vertAlign w:val="baseline"/>
                <w:lang w:val="en-US" w:eastAsia="zh-CN"/>
              </w:rPr>
            </w:pPr>
            <w:r>
              <w:rPr>
                <w:rFonts w:hint="eastAsia" w:ascii="宋体" w:hAnsi="宋体" w:eastAsia="宋体" w:cs="宋体"/>
                <w:kern w:val="2"/>
                <w:sz w:val="24"/>
                <w:szCs w:val="24"/>
                <w:lang w:val="en-US" w:eastAsia="zh-CN" w:bidi="ar-SA"/>
              </w:rPr>
              <w:t>合计</w:t>
            </w:r>
          </w:p>
        </w:tc>
        <w:tc>
          <w:tcPr>
            <w:tcW w:w="1811" w:type="dxa"/>
            <w:vAlign w:val="center"/>
          </w:tcPr>
          <w:p w14:paraId="6763FD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left"/>
              <w:textAlignment w:val="baseline"/>
              <w:rPr>
                <w:rFonts w:hint="eastAsia" w:ascii="宋体" w:hAnsi="宋体" w:eastAsia="宋体" w:cs="宋体"/>
                <w:b/>
                <w:bCs/>
                <w:sz w:val="24"/>
                <w:szCs w:val="24"/>
                <w:vertAlign w:val="baseline"/>
                <w:lang w:val="en-US" w:eastAsia="zh-CN"/>
              </w:rPr>
            </w:pPr>
            <w:r>
              <w:rPr>
                <w:rFonts w:hint="eastAsia" w:ascii="宋体" w:hAnsi="宋体" w:eastAsia="宋体" w:cs="宋体"/>
                <w:kern w:val="2"/>
                <w:sz w:val="24"/>
                <w:szCs w:val="24"/>
                <w:lang w:val="en-US" w:eastAsia="zh-CN" w:bidi="ar-SA"/>
              </w:rPr>
              <w:t>18课时</w:t>
            </w:r>
          </w:p>
        </w:tc>
      </w:tr>
    </w:tbl>
    <w:p w14:paraId="2076DF06">
      <w:pPr>
        <w:keepNext w:val="0"/>
        <w:keepLines w:val="0"/>
        <w:pageBreakBefore w:val="0"/>
        <w:widowControl w:val="0"/>
        <w:kinsoku/>
        <w:wordWrap/>
        <w:overflowPunct/>
        <w:topLinePunct w:val="0"/>
        <w:autoSpaceDE/>
        <w:autoSpaceDN/>
        <w:bidi w:val="0"/>
        <w:adjustRightInd/>
        <w:snapToGrid/>
        <w:spacing w:line="420" w:lineRule="exact"/>
        <w:ind w:firstLine="482" w:firstLineChars="200"/>
        <w:rPr>
          <w:rFonts w:hint="eastAsia" w:ascii="宋体" w:hAnsi="宋体" w:eastAsia="宋体" w:cs="宋体"/>
          <w:b/>
          <w:bCs/>
          <w:sz w:val="24"/>
          <w:szCs w:val="24"/>
          <w:lang w:val="en-US" w:eastAsia="zh-CN"/>
        </w:rPr>
      </w:pPr>
    </w:p>
    <w:p w14:paraId="4045FF75">
      <w:pPr>
        <w:keepNext w:val="0"/>
        <w:keepLines w:val="0"/>
        <w:pageBreakBefore w:val="0"/>
        <w:widowControl w:val="0"/>
        <w:kinsoku/>
        <w:wordWrap/>
        <w:overflowPunct/>
        <w:topLinePunct w:val="0"/>
        <w:autoSpaceDE/>
        <w:autoSpaceDN/>
        <w:bidi w:val="0"/>
        <w:adjustRightInd/>
        <w:snapToGrid/>
        <w:spacing w:line="42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lang w:val="en-US" w:eastAsia="zh-CN"/>
        </w:rPr>
        <w:t>服务项目4</w:t>
      </w:r>
      <w:r>
        <w:rPr>
          <w:rFonts w:hint="eastAsia" w:ascii="宋体" w:hAnsi="宋体" w:eastAsia="宋体" w:cs="宋体"/>
          <w:b/>
          <w:bCs/>
          <w:sz w:val="24"/>
          <w:szCs w:val="24"/>
        </w:rPr>
        <w:t>《职业规划大赛</w:t>
      </w:r>
      <w:r>
        <w:rPr>
          <w:rFonts w:hint="eastAsia" w:ascii="宋体" w:hAnsi="宋体" w:eastAsia="宋体" w:cs="宋体"/>
          <w:b/>
          <w:bCs/>
          <w:sz w:val="24"/>
          <w:szCs w:val="24"/>
          <w:lang w:val="en-US" w:eastAsia="zh-CN"/>
        </w:rPr>
        <w:t>冲刺班</w:t>
      </w:r>
      <w:r>
        <w:rPr>
          <w:rFonts w:hint="eastAsia" w:ascii="宋体" w:hAnsi="宋体" w:eastAsia="宋体" w:cs="宋体"/>
          <w:b/>
          <w:bCs/>
          <w:sz w:val="24"/>
          <w:szCs w:val="24"/>
        </w:rPr>
        <w:t>》</w:t>
      </w:r>
    </w:p>
    <w:p w14:paraId="1114EFC6">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rPr>
        <w:t>序号</w:t>
      </w:r>
      <w:r>
        <w:rPr>
          <w:rFonts w:hint="eastAsia" w:ascii="宋体" w:hAnsi="宋体" w:eastAsia="宋体" w:cs="宋体"/>
          <w:b/>
          <w:sz w:val="24"/>
          <w:szCs w:val="24"/>
          <w:lang w:val="en-US" w:eastAsia="zh-CN"/>
        </w:rPr>
        <w:t>17</w:t>
      </w:r>
    </w:p>
    <w:p w14:paraId="67D6E21B">
      <w:pPr>
        <w:keepNext w:val="0"/>
        <w:keepLines w:val="0"/>
        <w:pageBreakBefore w:val="0"/>
        <w:widowControl w:val="0"/>
        <w:kinsoku/>
        <w:wordWrap/>
        <w:overflowPunct/>
        <w:topLinePunct w:val="0"/>
        <w:autoSpaceDE/>
        <w:autoSpaceDN/>
        <w:bidi w:val="0"/>
        <w:adjustRightInd/>
        <w:snapToGrid/>
        <w:spacing w:line="420" w:lineRule="exact"/>
        <w:ind w:firstLine="569" w:firstLineChars="236"/>
        <w:rPr>
          <w:rFonts w:hint="eastAsia" w:ascii="宋体" w:hAnsi="宋体" w:eastAsia="宋体" w:cs="宋体"/>
          <w:b/>
          <w:sz w:val="24"/>
          <w:szCs w:val="24"/>
          <w:highlight w:val="none"/>
        </w:rPr>
      </w:pPr>
      <w:r>
        <w:rPr>
          <w:rFonts w:hint="eastAsia" w:ascii="宋体" w:hAnsi="宋体" w:eastAsia="宋体" w:cs="宋体"/>
          <w:b/>
          <w:sz w:val="24"/>
          <w:szCs w:val="24"/>
          <w:highlight w:val="none"/>
        </w:rPr>
        <w:t>1.培训简介</w:t>
      </w:r>
    </w:p>
    <w:p w14:paraId="01A217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按照国赛要求进行指导，提出重点优化方向。重点围绕生涯发展报告、生涯发展展示页PPT、求职简历、就业能力展示 PPT。</w:t>
      </w:r>
    </w:p>
    <w:p w14:paraId="38F15DD9">
      <w:pPr>
        <w:keepNext w:val="0"/>
        <w:keepLines w:val="0"/>
        <w:pageBreakBefore w:val="0"/>
        <w:kinsoku/>
        <w:wordWrap/>
        <w:overflowPunct/>
        <w:topLinePunct w:val="0"/>
        <w:autoSpaceDE/>
        <w:autoSpaceDN/>
        <w:bidi w:val="0"/>
        <w:adjustRightInd/>
        <w:snapToGrid/>
        <w:spacing w:line="420" w:lineRule="exact"/>
        <w:ind w:firstLine="484" w:firstLineChars="201"/>
        <w:jc w:val="left"/>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rPr>
        <w:t>序号</w:t>
      </w:r>
      <w:r>
        <w:rPr>
          <w:rFonts w:hint="eastAsia" w:ascii="宋体" w:hAnsi="宋体" w:eastAsia="宋体" w:cs="宋体"/>
          <w:b/>
          <w:sz w:val="24"/>
          <w:szCs w:val="24"/>
          <w:lang w:val="en-US" w:eastAsia="zh-CN"/>
        </w:rPr>
        <w:t>18</w:t>
      </w:r>
    </w:p>
    <w:p w14:paraId="121417DF">
      <w:pPr>
        <w:keepNext w:val="0"/>
        <w:keepLines w:val="0"/>
        <w:pageBreakBefore w:val="0"/>
        <w:widowControl w:val="0"/>
        <w:kinsoku/>
        <w:wordWrap/>
        <w:overflowPunct/>
        <w:topLinePunct w:val="0"/>
        <w:autoSpaceDE/>
        <w:autoSpaceDN/>
        <w:bidi w:val="0"/>
        <w:adjustRightInd/>
        <w:snapToGrid/>
        <w:spacing w:line="420" w:lineRule="exact"/>
        <w:ind w:firstLine="569" w:firstLineChars="236"/>
        <w:rPr>
          <w:rFonts w:hint="eastAsia" w:ascii="宋体" w:hAnsi="宋体" w:eastAsia="宋体" w:cs="宋体"/>
          <w:b/>
          <w:sz w:val="24"/>
          <w:szCs w:val="24"/>
          <w:highlight w:val="none"/>
        </w:rPr>
      </w:pPr>
      <w:r>
        <w:rPr>
          <w:rFonts w:hint="eastAsia" w:ascii="宋体" w:hAnsi="宋体" w:eastAsia="宋体" w:cs="宋体"/>
          <w:b/>
          <w:sz w:val="24"/>
          <w:szCs w:val="24"/>
          <w:highlight w:val="none"/>
        </w:rPr>
        <w:t>2.培训对象</w:t>
      </w:r>
    </w:p>
    <w:p w14:paraId="388294D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进入国赛网评阶段的作品。</w:t>
      </w:r>
    </w:p>
    <w:p w14:paraId="5980CD47">
      <w:pPr>
        <w:keepNext w:val="0"/>
        <w:keepLines w:val="0"/>
        <w:pageBreakBefore w:val="0"/>
        <w:kinsoku/>
        <w:wordWrap/>
        <w:overflowPunct/>
        <w:topLinePunct w:val="0"/>
        <w:autoSpaceDE/>
        <w:autoSpaceDN/>
        <w:bidi w:val="0"/>
        <w:adjustRightInd/>
        <w:snapToGrid/>
        <w:spacing w:line="420" w:lineRule="exact"/>
        <w:ind w:firstLine="482" w:firstLineChars="201"/>
        <w:jc w:val="left"/>
        <w:textAlignment w:val="baseline"/>
        <w:rPr>
          <w:rFonts w:hint="eastAsia" w:ascii="宋体" w:hAnsi="宋体" w:eastAsia="宋体" w:cs="宋体"/>
          <w:b/>
          <w:sz w:val="24"/>
          <w:szCs w:val="24"/>
          <w:lang w:val="en-US" w:eastAsia="zh-CN"/>
        </w:rPr>
      </w:pPr>
      <w:r>
        <w:rPr>
          <w:rFonts w:hint="eastAsia" w:ascii="宋体" w:hAnsi="宋体" w:eastAsia="宋体" w:cs="宋体"/>
          <w:sz w:val="24"/>
          <w:szCs w:val="24"/>
        </w:rPr>
        <w:t>▲</w:t>
      </w:r>
      <w:r>
        <w:rPr>
          <w:rFonts w:hint="eastAsia" w:ascii="宋体" w:hAnsi="宋体" w:eastAsia="宋体" w:cs="宋体"/>
          <w:b/>
          <w:sz w:val="24"/>
          <w:szCs w:val="24"/>
        </w:rPr>
        <w:t>序号</w:t>
      </w:r>
      <w:r>
        <w:rPr>
          <w:rFonts w:hint="eastAsia" w:ascii="宋体" w:hAnsi="宋体" w:eastAsia="宋体" w:cs="宋体"/>
          <w:b/>
          <w:sz w:val="24"/>
          <w:szCs w:val="24"/>
          <w:lang w:val="en-US" w:eastAsia="zh-CN"/>
        </w:rPr>
        <w:t>19</w:t>
      </w:r>
    </w:p>
    <w:p w14:paraId="1B1C8EA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3.师资要求</w:t>
      </w:r>
    </w:p>
    <w:p w14:paraId="7E4458EB">
      <w:pPr>
        <w:pStyle w:val="18"/>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kern w:val="2"/>
          <w:sz w:val="24"/>
          <w:szCs w:val="24"/>
          <w:lang w:val="en-US" w:eastAsia="zh-CN" w:bidi="ar-SA"/>
        </w:rPr>
        <w:t>现场评审专家曾担任过职规赛省赛评委或指导过国赛银奖及以上项目。</w:t>
      </w:r>
    </w:p>
    <w:p w14:paraId="11F10774">
      <w:pPr>
        <w:pStyle w:val="18"/>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outlineLvl w:val="9"/>
        <w:rPr>
          <w:rFonts w:hint="eastAsia" w:ascii="宋体" w:hAnsi="宋体" w:eastAsia="宋体" w:cs="宋体"/>
          <w:b/>
          <w:color w:val="auto"/>
          <w:sz w:val="24"/>
          <w:szCs w:val="24"/>
          <w:highlight w:val="none"/>
        </w:rPr>
      </w:pPr>
    </w:p>
    <w:p w14:paraId="21548865">
      <w:pPr>
        <w:pStyle w:val="18"/>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商务条件</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以下商务条件均为不允许负偏离的实质性要求</w:t>
      </w:r>
      <w:r>
        <w:rPr>
          <w:rFonts w:hint="eastAsia" w:ascii="宋体" w:hAnsi="宋体" w:eastAsia="宋体" w:cs="宋体"/>
          <w:b/>
          <w:color w:val="auto"/>
          <w:sz w:val="24"/>
          <w:szCs w:val="24"/>
          <w:highlight w:val="none"/>
          <w:lang w:eastAsia="zh-CN"/>
        </w:rPr>
        <w:t>）</w:t>
      </w:r>
    </w:p>
    <w:p w14:paraId="69C64226">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3"/>
        <w:gridCol w:w="1200"/>
        <w:gridCol w:w="1814"/>
        <w:gridCol w:w="4972"/>
      </w:tblGrid>
      <w:tr w14:paraId="51139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3" w:type="dxa"/>
          </w:tcPr>
          <w:p w14:paraId="341F188C">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00" w:type="dxa"/>
          </w:tcPr>
          <w:p w14:paraId="56B07CFD">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1814" w:type="dxa"/>
          </w:tcPr>
          <w:p w14:paraId="21E90592">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4972" w:type="dxa"/>
          </w:tcPr>
          <w:p w14:paraId="6BE6B19A">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1F614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113" w:type="dxa"/>
          </w:tcPr>
          <w:p w14:paraId="04057ADF">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00" w:type="dxa"/>
          </w:tcPr>
          <w:p w14:paraId="71EA0ED3">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4" w:type="dxa"/>
          </w:tcPr>
          <w:p w14:paraId="136662D5">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4972" w:type="dxa"/>
          </w:tcPr>
          <w:p w14:paraId="3C432AB7">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签订合同之日起至赛事结束</w:t>
            </w:r>
          </w:p>
        </w:tc>
      </w:tr>
      <w:tr w14:paraId="6D642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3" w:type="dxa"/>
          </w:tcPr>
          <w:p w14:paraId="023101ED">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00" w:type="dxa"/>
          </w:tcPr>
          <w:p w14:paraId="1CE2342F">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4" w:type="dxa"/>
          </w:tcPr>
          <w:p w14:paraId="6E527EF1">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4972" w:type="dxa"/>
          </w:tcPr>
          <w:p w14:paraId="0768B407">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采购人指定地点。</w:t>
            </w:r>
          </w:p>
        </w:tc>
      </w:tr>
      <w:tr w14:paraId="22089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3" w:type="dxa"/>
          </w:tcPr>
          <w:p w14:paraId="46417F65">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00" w:type="dxa"/>
          </w:tcPr>
          <w:p w14:paraId="337E1323">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4" w:type="dxa"/>
          </w:tcPr>
          <w:p w14:paraId="1EDBC0DD">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4972" w:type="dxa"/>
          </w:tcPr>
          <w:p w14:paraId="058A67DE">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完成各项要求，验收合格。</w:t>
            </w:r>
          </w:p>
        </w:tc>
      </w:tr>
      <w:tr w14:paraId="747A4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3" w:type="dxa"/>
          </w:tcPr>
          <w:p w14:paraId="64F9BABA">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00" w:type="dxa"/>
          </w:tcPr>
          <w:p w14:paraId="1FBDD808">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4" w:type="dxa"/>
          </w:tcPr>
          <w:p w14:paraId="7E5A1BFB">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验收</w:t>
            </w:r>
          </w:p>
        </w:tc>
        <w:tc>
          <w:tcPr>
            <w:tcW w:w="4972" w:type="dxa"/>
          </w:tcPr>
          <w:p w14:paraId="3393267E">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验收</w:t>
            </w:r>
          </w:p>
        </w:tc>
      </w:tr>
      <w:tr w14:paraId="09754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3" w:type="dxa"/>
          </w:tcPr>
          <w:p w14:paraId="60EFA118">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00" w:type="dxa"/>
          </w:tcPr>
          <w:p w14:paraId="0C9B6171">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4" w:type="dxa"/>
          </w:tcPr>
          <w:p w14:paraId="4E9D4F91">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4972" w:type="dxa"/>
          </w:tcPr>
          <w:p w14:paraId="1A3538FF">
            <w:pPr>
              <w:pStyle w:val="18"/>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在</w:t>
            </w:r>
            <w:r>
              <w:rPr>
                <w:rFonts w:hint="eastAsia" w:ascii="宋体" w:hAnsi="宋体" w:eastAsia="宋体" w:cs="宋体"/>
                <w:b w:val="0"/>
                <w:bCs w:val="0"/>
                <w:sz w:val="24"/>
                <w:szCs w:val="24"/>
                <w:lang w:val="en-US" w:eastAsia="zh-CN"/>
              </w:rPr>
              <w:t>《职业规划大赛雏鹰训练营》</w:t>
            </w:r>
            <w:r>
              <w:rPr>
                <w:rFonts w:hint="eastAsia" w:ascii="宋体" w:hAnsi="宋体" w:cs="宋体"/>
                <w:color w:val="000000"/>
                <w:sz w:val="24"/>
                <w:lang w:val="en-US" w:eastAsia="zh-CN"/>
              </w:rPr>
              <w:t>服务完成后的5</w:t>
            </w:r>
            <w:r>
              <w:rPr>
                <w:rFonts w:hint="eastAsia" w:ascii="宋体" w:hAnsi="宋体" w:cs="宋体"/>
                <w:color w:val="000000"/>
                <w:sz w:val="24"/>
              </w:rPr>
              <w:t>个工作日内</w:t>
            </w:r>
            <w:r>
              <w:rPr>
                <w:rFonts w:hint="eastAsia" w:ascii="宋体" w:hAnsi="宋体" w:cs="宋体"/>
                <w:color w:val="000000"/>
                <w:sz w:val="24"/>
                <w:lang w:val="en-US" w:eastAsia="zh-CN"/>
              </w:rPr>
              <w:t>项目培训服务</w:t>
            </w:r>
            <w:r>
              <w:rPr>
                <w:rFonts w:hint="eastAsia" w:ascii="宋体" w:hAnsi="宋体" w:cs="宋体"/>
                <w:color w:val="000000"/>
                <w:sz w:val="24"/>
              </w:rPr>
              <w:t>验收完成</w:t>
            </w:r>
            <w:r>
              <w:rPr>
                <w:rFonts w:hint="eastAsia" w:ascii="宋体" w:hAnsi="宋体" w:cs="宋体"/>
                <w:color w:val="000000"/>
                <w:sz w:val="24"/>
                <w:lang w:eastAsia="zh-CN"/>
              </w:rPr>
              <w:t>。</w:t>
            </w:r>
          </w:p>
          <w:p w14:paraId="750904A0">
            <w:pPr>
              <w:pStyle w:val="18"/>
              <w:keepNext w:val="0"/>
              <w:keepLines w:val="0"/>
              <w:pageBreakBefore w:val="0"/>
              <w:widowControl/>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cs="宋体" w:eastAsiaTheme="minorEastAsia"/>
                <w:color w:val="000000"/>
                <w:sz w:val="24"/>
                <w:lang w:eastAsia="zh-CN"/>
              </w:rPr>
            </w:pPr>
            <w:r>
              <w:rPr>
                <w:rFonts w:hint="eastAsia" w:ascii="宋体" w:hAnsi="宋体" w:cs="宋体"/>
                <w:color w:val="000000"/>
                <w:sz w:val="24"/>
                <w:lang w:val="en-US" w:eastAsia="zh-CN"/>
              </w:rPr>
              <w:t>2、</w:t>
            </w:r>
            <w:r>
              <w:rPr>
                <w:rFonts w:hint="eastAsia" w:ascii="宋体" w:hAnsi="宋体" w:cs="宋体"/>
                <w:color w:val="000000"/>
                <w:sz w:val="24"/>
              </w:rPr>
              <w:t>202</w:t>
            </w:r>
            <w:r>
              <w:rPr>
                <w:rFonts w:hint="eastAsia" w:ascii="宋体" w:hAnsi="宋体" w:cs="宋体"/>
                <w:color w:val="000000"/>
                <w:sz w:val="24"/>
                <w:lang w:val="en-US" w:eastAsia="zh-CN"/>
              </w:rPr>
              <w:t>4</w:t>
            </w:r>
            <w:r>
              <w:rPr>
                <w:rFonts w:hint="eastAsia" w:ascii="宋体" w:hAnsi="宋体" w:cs="宋体"/>
                <w:color w:val="000000"/>
                <w:sz w:val="24"/>
              </w:rPr>
              <w:t>年</w:t>
            </w:r>
            <w:r>
              <w:rPr>
                <w:rFonts w:hint="eastAsia" w:ascii="宋体" w:hAnsi="宋体" w:cs="宋体"/>
                <w:color w:val="000000"/>
                <w:sz w:val="24"/>
                <w:lang w:val="en-US" w:eastAsia="zh-CN"/>
              </w:rPr>
              <w:t>全国</w:t>
            </w:r>
            <w:r>
              <w:rPr>
                <w:rFonts w:hint="eastAsia" w:ascii="宋体" w:hAnsi="宋体" w:cs="宋体"/>
                <w:color w:val="000000"/>
                <w:sz w:val="24"/>
              </w:rPr>
              <w:t>大学生职业生涯规划比赛结果通知后的</w:t>
            </w:r>
            <w:r>
              <w:rPr>
                <w:rFonts w:hint="eastAsia" w:ascii="宋体" w:hAnsi="宋体" w:cs="宋体"/>
                <w:color w:val="000000"/>
                <w:sz w:val="24"/>
                <w:lang w:val="en-US" w:eastAsia="zh-CN"/>
              </w:rPr>
              <w:t>5</w:t>
            </w:r>
            <w:r>
              <w:rPr>
                <w:rFonts w:hint="eastAsia" w:ascii="宋体" w:hAnsi="宋体" w:cs="宋体"/>
                <w:color w:val="000000"/>
                <w:sz w:val="24"/>
              </w:rPr>
              <w:t>个工作日内</w:t>
            </w:r>
            <w:r>
              <w:rPr>
                <w:rFonts w:hint="eastAsia" w:ascii="宋体" w:hAnsi="宋体" w:cs="宋体"/>
                <w:color w:val="000000"/>
                <w:sz w:val="24"/>
                <w:lang w:val="en-US" w:eastAsia="zh-CN"/>
              </w:rPr>
              <w:t>项目培训奖励</w:t>
            </w:r>
            <w:r>
              <w:rPr>
                <w:rFonts w:hint="eastAsia" w:ascii="宋体" w:hAnsi="宋体" w:cs="宋体"/>
                <w:color w:val="000000"/>
                <w:sz w:val="24"/>
              </w:rPr>
              <w:t>验收完成</w:t>
            </w:r>
            <w:r>
              <w:rPr>
                <w:rFonts w:hint="eastAsia" w:ascii="宋体" w:hAnsi="宋体" w:cs="宋体"/>
                <w:color w:val="000000"/>
                <w:sz w:val="24"/>
                <w:lang w:eastAsia="zh-CN"/>
              </w:rPr>
              <w:t>。</w:t>
            </w:r>
          </w:p>
        </w:tc>
      </w:tr>
      <w:tr w14:paraId="5454F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3" w:type="dxa"/>
          </w:tcPr>
          <w:p w14:paraId="51D3D71D">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00" w:type="dxa"/>
          </w:tcPr>
          <w:p w14:paraId="550266A3">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4" w:type="dxa"/>
          </w:tcPr>
          <w:p w14:paraId="355116AD">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4972" w:type="dxa"/>
            <w:shd w:val="clear" w:color="auto" w:fill="auto"/>
            <w:vAlign w:val="center"/>
          </w:tcPr>
          <w:p w14:paraId="7C4AF1F3">
            <w:pPr>
              <w:keepNext w:val="0"/>
              <w:keepLines w:val="0"/>
              <w:pageBreakBefore w:val="0"/>
              <w:widowControl/>
              <w:numPr>
                <w:ilvl w:val="-1"/>
                <w:numId w:val="0"/>
              </w:numPr>
              <w:kinsoku/>
              <w:wordWrap/>
              <w:overflowPunct/>
              <w:topLinePunct w:val="0"/>
              <w:autoSpaceDE/>
              <w:autoSpaceDN/>
              <w:bidi w:val="0"/>
              <w:adjustRightInd/>
              <w:snapToGrid/>
              <w:spacing w:line="42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1、第1期验收后30个工作日，按成交合同总费用（扣除项目奖励6万元）的40%结算服务费用。</w:t>
            </w:r>
          </w:p>
          <w:p w14:paraId="29EEB7DC">
            <w:pPr>
              <w:keepNext w:val="0"/>
              <w:keepLines w:val="0"/>
              <w:pageBreakBefore w:val="0"/>
              <w:widowControl/>
              <w:numPr>
                <w:ilvl w:val="-1"/>
                <w:numId w:val="0"/>
              </w:numPr>
              <w:kinsoku/>
              <w:wordWrap/>
              <w:overflowPunct/>
              <w:topLinePunct w:val="0"/>
              <w:autoSpaceDE/>
              <w:autoSpaceDN/>
              <w:bidi w:val="0"/>
              <w:adjustRightInd/>
              <w:snapToGrid/>
              <w:spacing w:line="420" w:lineRule="exact"/>
              <w:jc w:val="lef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2、第2期验收后30个工作日，根据获奖情况按标准结算服务费用。</w:t>
            </w:r>
          </w:p>
        </w:tc>
      </w:tr>
      <w:tr w14:paraId="0C6D2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3" w:type="dxa"/>
          </w:tcPr>
          <w:p w14:paraId="7BED9452">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00" w:type="dxa"/>
          </w:tcPr>
          <w:p w14:paraId="5E9B306F">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14" w:type="dxa"/>
          </w:tcPr>
          <w:p w14:paraId="332067F4">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4972" w:type="dxa"/>
          </w:tcPr>
          <w:p w14:paraId="798D54A9">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不缴纳</w:t>
            </w:r>
          </w:p>
        </w:tc>
      </w:tr>
    </w:tbl>
    <w:p w14:paraId="1603D5D7">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其他商务要求</w:t>
      </w:r>
    </w:p>
    <w:p w14:paraId="6C36B07D">
      <w:pPr>
        <w:pStyle w:val="18"/>
        <w:keepNext w:val="0"/>
        <w:keepLines w:val="0"/>
        <w:pageBreakBefore w:val="0"/>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、售后及验收</w:t>
      </w:r>
    </w:p>
    <w:p w14:paraId="7B234A52">
      <w:pPr>
        <w:pStyle w:val="18"/>
        <w:keepNext w:val="0"/>
        <w:keepLines w:val="0"/>
        <w:pageBreakBefore w:val="0"/>
        <w:kinsoku/>
        <w:wordWrap/>
        <w:overflowPunct/>
        <w:topLinePunct w:val="0"/>
        <w:autoSpaceDE/>
        <w:autoSpaceDN/>
        <w:bidi w:val="0"/>
        <w:adjustRightInd/>
        <w:snapToGrid/>
        <w:spacing w:line="42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提供技术咨询、热线、邮件等方式的服务。</w:t>
      </w:r>
    </w:p>
    <w:p w14:paraId="44BB56AE">
      <w:pPr>
        <w:pStyle w:val="18"/>
        <w:keepNext w:val="0"/>
        <w:keepLines w:val="0"/>
        <w:pageBreakBefore w:val="0"/>
        <w:kinsoku/>
        <w:wordWrap/>
        <w:overflowPunct/>
        <w:topLinePunct w:val="0"/>
        <w:autoSpaceDE/>
        <w:autoSpaceDN/>
        <w:bidi w:val="0"/>
        <w:adjustRightInd/>
        <w:snapToGrid/>
        <w:spacing w:line="42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开展平台使用培训。</w:t>
      </w:r>
    </w:p>
    <w:p w14:paraId="69DAA866">
      <w:pPr>
        <w:pStyle w:val="18"/>
        <w:keepNext w:val="0"/>
        <w:keepLines w:val="0"/>
        <w:pageBreakBefore w:val="0"/>
        <w:kinsoku/>
        <w:wordWrap/>
        <w:overflowPunct/>
        <w:topLinePunct w:val="0"/>
        <w:autoSpaceDE/>
        <w:autoSpaceDN/>
        <w:bidi w:val="0"/>
        <w:adjustRightInd/>
        <w:snapToGrid/>
        <w:spacing w:line="42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提供平台培训视频及操作手册。</w:t>
      </w:r>
    </w:p>
    <w:p w14:paraId="7D1DCF18">
      <w:pPr>
        <w:pStyle w:val="18"/>
        <w:keepNext w:val="0"/>
        <w:keepLines w:val="0"/>
        <w:pageBreakBefore w:val="0"/>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验收方式</w:t>
      </w:r>
    </w:p>
    <w:p w14:paraId="6E0D2F80">
      <w:pPr>
        <w:pStyle w:val="18"/>
        <w:keepNext w:val="0"/>
        <w:keepLines w:val="0"/>
        <w:pageBreakBefore w:val="0"/>
        <w:kinsoku/>
        <w:wordWrap/>
        <w:overflowPunct/>
        <w:topLinePunct w:val="0"/>
        <w:autoSpaceDE/>
        <w:autoSpaceDN/>
        <w:bidi w:val="0"/>
        <w:adjustRightInd/>
        <w:snapToGrid/>
        <w:spacing w:line="420" w:lineRule="exact"/>
        <w:ind w:firstLine="482"/>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提供的所有服务，其质量、技术等特征必须符合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文件及合同要求的标准及验收规范。如不合格时，成交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应在3日内完成修改，直至达到采购人要求。</w:t>
      </w:r>
    </w:p>
    <w:p w14:paraId="4F7441DD">
      <w:pPr>
        <w:pStyle w:val="18"/>
        <w:keepNext w:val="0"/>
        <w:keepLines w:val="0"/>
        <w:pageBreakBefore w:val="0"/>
        <w:kinsoku/>
        <w:wordWrap/>
        <w:overflowPunct/>
        <w:topLinePunct w:val="0"/>
        <w:autoSpaceDE/>
        <w:autoSpaceDN/>
        <w:bidi w:val="0"/>
        <w:adjustRightInd/>
        <w:snapToGrid/>
        <w:spacing w:line="420" w:lineRule="exact"/>
        <w:ind w:firstLine="240" w:firstLineChars="1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shd w:val="clear" w:color="auto" w:fill="FFFFFF"/>
          <w:lang w:val="en-US" w:eastAsia="zh-CN"/>
        </w:rPr>
        <w:t>10、</w:t>
      </w:r>
      <w:r>
        <w:rPr>
          <w:rFonts w:hint="eastAsia" w:ascii="宋体" w:hAnsi="宋体" w:eastAsia="宋体" w:cs="宋体"/>
          <w:b w:val="0"/>
          <w:bCs/>
          <w:color w:val="auto"/>
          <w:sz w:val="24"/>
          <w:szCs w:val="24"/>
          <w:highlight w:val="none"/>
        </w:rPr>
        <w:t>违约责任：</w:t>
      </w:r>
    </w:p>
    <w:p w14:paraId="349AC966">
      <w:pPr>
        <w:pStyle w:val="18"/>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10.1</w:t>
      </w:r>
      <w:r>
        <w:rPr>
          <w:rFonts w:hint="eastAsia" w:ascii="宋体" w:hAnsi="宋体" w:eastAsia="宋体" w:cs="宋体"/>
          <w:b w:val="0"/>
          <w:bCs/>
          <w:color w:val="auto"/>
          <w:sz w:val="24"/>
          <w:szCs w:val="24"/>
          <w:highlight w:val="none"/>
        </w:rPr>
        <w:t>因</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原因造成采购合同无法按时签订，视为</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违约，</w:t>
      </w:r>
      <w:r>
        <w:rPr>
          <w:rFonts w:hint="eastAsia" w:ascii="宋体" w:hAnsi="宋体" w:eastAsia="宋体" w:cs="宋体"/>
          <w:b w:val="0"/>
          <w:bCs/>
          <w:color w:val="auto"/>
          <w:sz w:val="24"/>
          <w:szCs w:val="24"/>
          <w:highlight w:val="none"/>
          <w:lang w:val="en-US" w:eastAsia="zh-CN"/>
        </w:rPr>
        <w:t>磋商保证金没收，</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违约对采购人造成的损失的，需另行支付相应的赔偿。</w:t>
      </w:r>
    </w:p>
    <w:p w14:paraId="64645905">
      <w:pPr>
        <w:pStyle w:val="18"/>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10.2</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所履行的服务不符合《</w:t>
      </w:r>
      <w:r>
        <w:rPr>
          <w:rFonts w:hint="eastAsia" w:ascii="宋体" w:hAnsi="宋体" w:eastAsia="宋体" w:cs="宋体"/>
          <w:b w:val="0"/>
          <w:bCs/>
          <w:color w:val="auto"/>
          <w:sz w:val="24"/>
          <w:szCs w:val="24"/>
          <w:highlight w:val="none"/>
          <w:lang w:val="en-US" w:eastAsia="zh-CN"/>
        </w:rPr>
        <w:t>竞争性磋商</w:t>
      </w:r>
      <w:r>
        <w:rPr>
          <w:rFonts w:hint="eastAsia" w:ascii="宋体" w:hAnsi="宋体" w:eastAsia="宋体" w:cs="宋体"/>
          <w:b w:val="0"/>
          <w:bCs/>
          <w:color w:val="auto"/>
          <w:sz w:val="24"/>
          <w:szCs w:val="24"/>
          <w:highlight w:val="none"/>
        </w:rPr>
        <w:t>文件》及合同规定标准的，采购人有权拒绝，</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愿意整改但逾期履行的，按</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逾期履行处理。</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拒绝整改的，视为“</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不按合同约定履约”。</w:t>
      </w:r>
    </w:p>
    <w:p w14:paraId="77D766D0">
      <w:pPr>
        <w:pStyle w:val="18"/>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10.3</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所履行的服务不符合《</w:t>
      </w:r>
      <w:r>
        <w:rPr>
          <w:rFonts w:hint="eastAsia" w:ascii="宋体" w:hAnsi="宋体" w:eastAsia="宋体" w:cs="宋体"/>
          <w:b w:val="0"/>
          <w:bCs/>
          <w:color w:val="auto"/>
          <w:sz w:val="24"/>
          <w:szCs w:val="24"/>
          <w:highlight w:val="none"/>
          <w:lang w:val="en-US" w:eastAsia="zh-CN"/>
        </w:rPr>
        <w:t>竞争性磋商</w:t>
      </w:r>
      <w:r>
        <w:rPr>
          <w:rFonts w:hint="eastAsia" w:ascii="宋体" w:hAnsi="宋体" w:eastAsia="宋体" w:cs="宋体"/>
          <w:b w:val="0"/>
          <w:bCs/>
          <w:color w:val="auto"/>
          <w:sz w:val="24"/>
          <w:szCs w:val="24"/>
          <w:highlight w:val="none"/>
        </w:rPr>
        <w:t>文件》及合同规定标准的，采购人有权拒绝</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的整改申请，并视为“</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不按合同约定履约”。</w:t>
      </w:r>
    </w:p>
    <w:p w14:paraId="23B785D2">
      <w:pPr>
        <w:pStyle w:val="18"/>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10.4</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未能履行合同和</w:t>
      </w:r>
      <w:r>
        <w:rPr>
          <w:rFonts w:hint="eastAsia" w:ascii="宋体" w:hAnsi="宋体" w:eastAsia="宋体" w:cs="宋体"/>
          <w:b w:val="0"/>
          <w:bCs/>
          <w:color w:val="auto"/>
          <w:sz w:val="24"/>
          <w:szCs w:val="24"/>
          <w:highlight w:val="none"/>
          <w:lang w:val="en-US" w:eastAsia="zh-CN"/>
        </w:rPr>
        <w:t>竞争性磋商</w:t>
      </w:r>
      <w:r>
        <w:rPr>
          <w:rFonts w:hint="eastAsia" w:ascii="宋体" w:hAnsi="宋体" w:eastAsia="宋体" w:cs="宋体"/>
          <w:b w:val="0"/>
          <w:bCs/>
          <w:color w:val="auto"/>
          <w:sz w:val="24"/>
          <w:szCs w:val="24"/>
          <w:highlight w:val="none"/>
        </w:rPr>
        <w:t>文件、</w:t>
      </w:r>
      <w:r>
        <w:rPr>
          <w:rFonts w:hint="eastAsia" w:ascii="宋体" w:hAns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rPr>
        <w:t>文件规定的其他任何义务和</w:t>
      </w:r>
      <w:r>
        <w:rPr>
          <w:rFonts w:hint="eastAsia" w:ascii="宋体" w:hAnsi="宋体" w:eastAsia="宋体" w:cs="宋体"/>
          <w:b w:val="0"/>
          <w:bCs/>
          <w:color w:val="auto"/>
          <w:sz w:val="24"/>
          <w:szCs w:val="24"/>
          <w:highlight w:val="none"/>
          <w:lang w:eastAsia="zh-CN"/>
        </w:rPr>
        <w:t>承诺</w:t>
      </w:r>
      <w:r>
        <w:rPr>
          <w:rFonts w:hint="eastAsia" w:ascii="宋体" w:hAnsi="宋体" w:eastAsia="宋体" w:cs="宋体"/>
          <w:b w:val="0"/>
          <w:bCs/>
          <w:color w:val="auto"/>
          <w:sz w:val="24"/>
          <w:szCs w:val="24"/>
          <w:highlight w:val="none"/>
        </w:rPr>
        <w:t>的，均视为“</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不按合同约定履约”</w:t>
      </w:r>
      <w:r>
        <w:rPr>
          <w:rFonts w:hint="eastAsia" w:ascii="宋体" w:hAnsi="宋体" w:eastAsia="宋体" w:cs="宋体"/>
          <w:b w:val="0"/>
          <w:bCs/>
          <w:color w:val="auto"/>
          <w:sz w:val="24"/>
          <w:szCs w:val="24"/>
          <w:highlight w:val="none"/>
          <w:lang w:eastAsia="zh-CN"/>
        </w:rPr>
        <w:t>。</w:t>
      </w:r>
    </w:p>
    <w:p w14:paraId="58B9E294">
      <w:pPr>
        <w:pStyle w:val="18"/>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10.5</w:t>
      </w:r>
      <w:r>
        <w:rPr>
          <w:rFonts w:hint="eastAsia" w:ascii="宋体" w:hAnsi="宋体" w:eastAsia="宋体" w:cs="宋体"/>
          <w:b w:val="0"/>
          <w:bCs/>
          <w:color w:val="auto"/>
          <w:sz w:val="24"/>
          <w:szCs w:val="24"/>
          <w:highlight w:val="none"/>
        </w:rPr>
        <w:t>、若</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单方面解除合同，则采购人有权要求</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按合同总额的10%支付违约金。</w:t>
      </w:r>
    </w:p>
    <w:p w14:paraId="2F1632EB">
      <w:pPr>
        <w:pStyle w:val="18"/>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10.6</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在履行合同过程中应遵守法律法规的相关规定，并保障参与人员的人身和财产安全。若</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履行合同过程中给己方、采购人或第三方造成人身财产损害，一切责任由</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承担，因此给采购人造成损失的，</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应承担全部赔偿责任。若上述违约金不足以弥补采购人损失的，</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还应承担赔偿责任。</w:t>
      </w:r>
    </w:p>
    <w:p w14:paraId="32E31258">
      <w:pPr>
        <w:pStyle w:val="18"/>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10.7</w:t>
      </w:r>
      <w:r>
        <w:rPr>
          <w:rFonts w:hint="eastAsia" w:ascii="宋体" w:hAnsi="宋体" w:eastAsia="宋体" w:cs="宋体"/>
          <w:b w:val="0"/>
          <w:bCs/>
          <w:color w:val="auto"/>
          <w:sz w:val="24"/>
          <w:szCs w:val="24"/>
          <w:highlight w:val="none"/>
        </w:rPr>
        <w:t>、因</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原因发生安全生产事故、重大质量事故，除依约承担赔偿责任外，还将按有关质量管理办法规定执行。同时，采购人有权保留更换服务商的权利，并报相关行政主管部门处罚。</w:t>
      </w:r>
    </w:p>
    <w:p w14:paraId="1B3CC2D8">
      <w:pPr>
        <w:pStyle w:val="18"/>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10.8</w:t>
      </w:r>
      <w:r>
        <w:rPr>
          <w:rFonts w:hint="eastAsia" w:ascii="宋体" w:hAnsi="宋体" w:eastAsia="宋体" w:cs="宋体"/>
          <w:b w:val="0"/>
          <w:bCs/>
          <w:color w:val="auto"/>
          <w:sz w:val="24"/>
          <w:szCs w:val="24"/>
          <w:highlight w:val="none"/>
        </w:rPr>
        <w:t>、服务过程中，若</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未能依约提供服务，采购人有权另请第三方提供服务，相应的费用由</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承担。</w:t>
      </w:r>
    </w:p>
    <w:p w14:paraId="6E8A0042">
      <w:pPr>
        <w:pStyle w:val="18"/>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10.9</w:t>
      </w:r>
      <w:r>
        <w:rPr>
          <w:rFonts w:hint="eastAsia" w:ascii="宋体" w:hAnsi="宋体" w:eastAsia="宋体" w:cs="宋体"/>
          <w:b w:val="0"/>
          <w:bCs/>
          <w:color w:val="auto"/>
          <w:sz w:val="24"/>
          <w:szCs w:val="24"/>
          <w:highlight w:val="none"/>
        </w:rPr>
        <w:t>、在明确违约责任后，</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应在接到书面通知书起七天内支付违约金、赔偿金等。</w:t>
      </w:r>
    </w:p>
    <w:p w14:paraId="42AE859C">
      <w:pPr>
        <w:pStyle w:val="18"/>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10.10</w:t>
      </w:r>
      <w:r>
        <w:rPr>
          <w:rFonts w:hint="eastAsia" w:ascii="宋体" w:hAnsi="宋体" w:eastAsia="宋体" w:cs="宋体"/>
          <w:b w:val="0"/>
          <w:bCs/>
          <w:color w:val="auto"/>
          <w:sz w:val="24"/>
          <w:szCs w:val="24"/>
          <w:highlight w:val="none"/>
        </w:rPr>
        <w:t>、合同因不可抗因素(如地震、台风等自然灾害或上级政策调整</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rPr>
        <w:t>)造成的合同被迫中止，采购人不承担补偿责任，但对可预知的因素，采购人预先通告</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rPr>
        <w:t>做好准备。</w:t>
      </w:r>
    </w:p>
    <w:p w14:paraId="7332F710">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p>
    <w:p w14:paraId="6BD5A2D1">
      <w:pPr>
        <w:pStyle w:val="18"/>
        <w:keepNext w:val="0"/>
        <w:keepLines w:val="0"/>
        <w:pageBreakBefore w:val="0"/>
        <w:widowControl/>
        <w:kinsoku/>
        <w:wordWrap/>
        <w:overflowPunct/>
        <w:topLinePunct w:val="0"/>
        <w:autoSpaceDE/>
        <w:autoSpaceDN/>
        <w:bidi w:val="0"/>
        <w:adjustRightInd/>
        <w:snapToGrid/>
        <w:spacing w:line="420" w:lineRule="exact"/>
        <w:jc w:val="left"/>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四、其他事项</w:t>
      </w:r>
    </w:p>
    <w:p w14:paraId="301CD8CF">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除磋商文件另有规定外，若出现有关法律、法规和规章有强制性规定但磋商文件未列明的情形，供应商应按照有关法律、法规和规章强制性规定执行。</w:t>
      </w:r>
    </w:p>
    <w:p w14:paraId="2E5CB4F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其他</w:t>
      </w:r>
      <w:r>
        <w:rPr>
          <w:rFonts w:hint="eastAsia" w:ascii="宋体" w:hAnsi="宋体" w:eastAsia="宋体" w:cs="宋体"/>
          <w:bCs/>
          <w:color w:val="auto"/>
          <w:sz w:val="24"/>
          <w:highlight w:val="none"/>
        </w:rPr>
        <w:t>：</w:t>
      </w:r>
    </w:p>
    <w:p w14:paraId="01EB61D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本项目不允许</w:t>
      </w:r>
      <w:r>
        <w:rPr>
          <w:rFonts w:hint="eastAsia" w:ascii="宋体" w:hAnsi="宋体" w:eastAsia="宋体" w:cs="宋体"/>
          <w:bCs/>
          <w:color w:val="auto"/>
          <w:sz w:val="24"/>
          <w:highlight w:val="none"/>
          <w:lang w:val="en-US" w:eastAsia="zh-CN"/>
        </w:rPr>
        <w:t>成交供应商</w:t>
      </w:r>
      <w:r>
        <w:rPr>
          <w:rFonts w:hint="eastAsia" w:ascii="宋体" w:hAnsi="宋体" w:eastAsia="宋体" w:cs="宋体"/>
          <w:bCs/>
          <w:color w:val="auto"/>
          <w:sz w:val="24"/>
          <w:highlight w:val="none"/>
        </w:rPr>
        <w:t>以任何名义和理由在中标 后将中标项目的主体、非主体、关键性工作、非关键性工作进行转包、分包，在履行合同过程中如有发现，采购人有权单方终止合同，视为</w:t>
      </w:r>
      <w:r>
        <w:rPr>
          <w:rFonts w:hint="eastAsia" w:ascii="宋体" w:hAnsi="宋体" w:eastAsia="宋体" w:cs="宋体"/>
          <w:bCs/>
          <w:color w:val="auto"/>
          <w:sz w:val="24"/>
          <w:highlight w:val="none"/>
          <w:lang w:val="en-US" w:eastAsia="zh-CN"/>
        </w:rPr>
        <w:t>成交供应商</w:t>
      </w:r>
      <w:r>
        <w:rPr>
          <w:rFonts w:hint="eastAsia" w:ascii="宋体" w:hAnsi="宋体" w:eastAsia="宋体" w:cs="宋体"/>
          <w:bCs/>
          <w:color w:val="auto"/>
          <w:sz w:val="24"/>
          <w:highlight w:val="none"/>
        </w:rPr>
        <w:t>违约，</w:t>
      </w:r>
      <w:r>
        <w:rPr>
          <w:rFonts w:hint="eastAsia" w:ascii="宋体" w:hAnsi="宋体" w:eastAsia="宋体" w:cs="宋体"/>
          <w:bCs/>
          <w:color w:val="auto"/>
          <w:sz w:val="24"/>
          <w:highlight w:val="none"/>
          <w:lang w:val="en-US" w:eastAsia="zh-CN"/>
        </w:rPr>
        <w:t>成交供应商</w:t>
      </w:r>
      <w:r>
        <w:rPr>
          <w:rFonts w:hint="eastAsia" w:ascii="宋体" w:hAnsi="宋体" w:eastAsia="宋体" w:cs="宋体"/>
          <w:bCs/>
          <w:color w:val="auto"/>
          <w:sz w:val="24"/>
          <w:highlight w:val="none"/>
        </w:rPr>
        <w:t>违约对采购人造成的损失的，需另行支付相应的赔偿，并追究相关法律责任。</w:t>
      </w:r>
    </w:p>
    <w:p w14:paraId="76BCEC4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Style w:val="14"/>
          <w:rFonts w:hint="eastAsia" w:ascii="宋体" w:hAnsi="宋体" w:eastAsia="宋体" w:cs="宋体"/>
          <w:sz w:val="24"/>
          <w:szCs w:val="24"/>
          <w:highlight w:val="none"/>
        </w:rPr>
        <w:sectPr>
          <w:footerReference r:id="rId3" w:type="default"/>
          <w:pgSz w:w="11906" w:h="16838"/>
          <w:pgMar w:top="1440" w:right="1304" w:bottom="1440" w:left="1304" w:header="851" w:footer="992" w:gutter="0"/>
          <w:cols w:space="720" w:num="1"/>
          <w:docGrid w:type="lines" w:linePitch="312" w:charSpace="0"/>
        </w:sect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本</w:t>
      </w:r>
      <w:r>
        <w:rPr>
          <w:rFonts w:hint="eastAsia" w:ascii="宋体" w:hAnsi="宋体" w:eastAsia="宋体" w:cs="宋体"/>
          <w:bCs/>
          <w:color w:val="auto"/>
          <w:sz w:val="24"/>
          <w:highlight w:val="none"/>
          <w:lang w:val="en-US" w:eastAsia="zh-CN"/>
        </w:rPr>
        <w:t>磋商</w:t>
      </w:r>
      <w:r>
        <w:rPr>
          <w:rFonts w:hint="eastAsia" w:ascii="宋体" w:hAnsi="宋体" w:eastAsia="宋体" w:cs="宋体"/>
          <w:bCs/>
          <w:color w:val="auto"/>
          <w:sz w:val="24"/>
          <w:highlight w:val="none"/>
        </w:rPr>
        <w:t>文件未明确的其它约定事项或条款，待采购人与</w:t>
      </w:r>
      <w:r>
        <w:rPr>
          <w:rFonts w:hint="eastAsia" w:ascii="宋体" w:hAnsi="宋体" w:eastAsia="宋体" w:cs="宋体"/>
          <w:bCs/>
          <w:color w:val="auto"/>
          <w:sz w:val="24"/>
          <w:highlight w:val="none"/>
          <w:lang w:val="en-US" w:eastAsia="zh-CN"/>
        </w:rPr>
        <w:t>成交供应商</w:t>
      </w:r>
      <w:r>
        <w:rPr>
          <w:rFonts w:hint="eastAsia" w:ascii="宋体" w:hAnsi="宋体" w:eastAsia="宋体" w:cs="宋体"/>
          <w:bCs/>
          <w:color w:val="auto"/>
          <w:sz w:val="24"/>
          <w:highlight w:val="none"/>
        </w:rPr>
        <w:t>签订合同时，由双方协商订立。</w:t>
      </w:r>
    </w:p>
    <w:bookmarkEnd w:id="61"/>
    <w:bookmarkEnd w:id="62"/>
    <w:p w14:paraId="6711BC04">
      <w:pPr>
        <w:pStyle w:val="18"/>
        <w:jc w:val="center"/>
        <w:rPr>
          <w:rFonts w:hint="eastAsia" w:ascii="宋体" w:hAnsi="宋体" w:eastAsia="宋体" w:cs="宋体"/>
          <w:color w:val="auto"/>
          <w:highlight w:val="none"/>
        </w:rPr>
      </w:pPr>
      <w:bookmarkStart w:id="66" w:name="_Toc20854"/>
      <w:bookmarkStart w:id="67" w:name="_Toc24720"/>
      <w:bookmarkStart w:id="68" w:name="_Toc27821"/>
      <w:r>
        <w:rPr>
          <w:rFonts w:hint="eastAsia" w:ascii="宋体" w:hAnsi="宋体" w:eastAsia="宋体" w:cs="宋体"/>
          <w:b/>
          <w:color w:val="auto"/>
          <w:sz w:val="36"/>
          <w:highlight w:val="none"/>
        </w:rPr>
        <w:t>第四章 合同主要条款及格式</w:t>
      </w:r>
      <w:bookmarkEnd w:id="66"/>
      <w:bookmarkEnd w:id="67"/>
      <w:bookmarkEnd w:id="68"/>
    </w:p>
    <w:p w14:paraId="7B552335">
      <w:pPr>
        <w:pStyle w:val="18"/>
        <w:jc w:val="center"/>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参考文本</w:t>
      </w:r>
    </w:p>
    <w:p w14:paraId="6199F556">
      <w:pPr>
        <w:pStyle w:val="18"/>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25E0E929">
      <w:pPr>
        <w:pStyle w:val="1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 xml:space="preserve"> </w:t>
      </w:r>
      <w:bookmarkStart w:id="69" w:name="_Toc11057"/>
      <w:r>
        <w:rPr>
          <w:rFonts w:hint="eastAsia" w:ascii="宋体" w:hAnsi="宋体" w:eastAsia="宋体" w:cs="宋体"/>
          <w:b/>
          <w:color w:val="auto"/>
          <w:sz w:val="36"/>
          <w:highlight w:val="none"/>
        </w:rPr>
        <w:t>采购合同（服务类）</w:t>
      </w:r>
      <w:bookmarkEnd w:id="69"/>
    </w:p>
    <w:p w14:paraId="1673F2EC">
      <w:pPr>
        <w:pStyle w:val="18"/>
        <w:jc w:val="center"/>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编制说明</w:t>
      </w:r>
    </w:p>
    <w:p w14:paraId="7D5412B6">
      <w:pPr>
        <w:pStyle w:val="18"/>
        <w:jc w:val="center"/>
        <w:outlineLvl w:val="9"/>
        <w:rPr>
          <w:rFonts w:hint="eastAsia" w:ascii="宋体" w:hAnsi="宋体" w:eastAsia="宋体" w:cs="宋体"/>
          <w:b/>
          <w:color w:val="auto"/>
          <w:sz w:val="24"/>
          <w:highlight w:val="none"/>
          <w:lang w:eastAsia="zh-CN"/>
        </w:rPr>
      </w:pPr>
    </w:p>
    <w:p w14:paraId="5022D604">
      <w:pPr>
        <w:pStyle w:val="18"/>
        <w:jc w:val="left"/>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1.签订合同应遵守《中华人民共和国政府采购法》及其实施条例、《中华人民共和国民法典》等法律法规及其他有关规定。</w:t>
      </w:r>
    </w:p>
    <w:p w14:paraId="0B7C8C0D">
      <w:pPr>
        <w:pStyle w:val="18"/>
        <w:jc w:val="left"/>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68683D4C">
      <w:pPr>
        <w:pStyle w:val="18"/>
        <w:jc w:val="left"/>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3.政府有关主管部门对若干合同有规范文本的，可使用相应合同文本。</w:t>
      </w:r>
    </w:p>
    <w:p w14:paraId="09B61F95">
      <w:pPr>
        <w:pStyle w:val="18"/>
        <w:jc w:val="left"/>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4.本合同范本仅供参考，采购人应当根据采购项目的实际需求对合同条款进行修改、补充。</w:t>
      </w:r>
    </w:p>
    <w:p w14:paraId="33343899">
      <w:pPr>
        <w:pStyle w:val="18"/>
        <w:keepNext w:val="0"/>
        <w:keepLines w:val="0"/>
        <w:pageBreakBefore w:val="0"/>
        <w:widowControl/>
        <w:kinsoku/>
        <w:wordWrap/>
        <w:overflowPunct/>
        <w:topLinePunct w:val="0"/>
        <w:autoSpaceDE/>
        <w:autoSpaceDN/>
        <w:bidi w:val="0"/>
        <w:adjustRightInd/>
        <w:snapToGrid/>
        <w:spacing w:line="480" w:lineRule="exact"/>
        <w:ind w:left="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2C171735">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住所地：________________</w:t>
      </w:r>
    </w:p>
    <w:p w14:paraId="071492F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联系人：________________</w:t>
      </w:r>
    </w:p>
    <w:p w14:paraId="4E207CE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14:paraId="04FC83B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传真：________________</w:t>
      </w:r>
    </w:p>
    <w:p w14:paraId="10531592">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电子邮箱：________________</w:t>
      </w:r>
    </w:p>
    <w:p w14:paraId="0DCC7335">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lang w:eastAsia="zh-CN"/>
        </w:rPr>
      </w:pPr>
    </w:p>
    <w:p w14:paraId="58F226E9">
      <w:pPr>
        <w:pStyle w:val="18"/>
        <w:keepNext w:val="0"/>
        <w:keepLines w:val="0"/>
        <w:pageBreakBefore w:val="0"/>
        <w:widowControl/>
        <w:kinsoku/>
        <w:wordWrap/>
        <w:overflowPunct/>
        <w:topLinePunct w:val="0"/>
        <w:autoSpaceDE/>
        <w:autoSpaceDN/>
        <w:bidi w:val="0"/>
        <w:adjustRightInd/>
        <w:snapToGrid/>
        <w:spacing w:line="480" w:lineRule="exact"/>
        <w:ind w:left="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 ________________</w:t>
      </w:r>
    </w:p>
    <w:p w14:paraId="5BB6507B">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住所地： ________________</w:t>
      </w:r>
    </w:p>
    <w:p w14:paraId="03B0B2B7">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联系人：______________</w:t>
      </w:r>
    </w:p>
    <w:p w14:paraId="7AC6C0B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联系电话：______________</w:t>
      </w:r>
    </w:p>
    <w:p w14:paraId="35C7BD6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传真：________________</w:t>
      </w:r>
    </w:p>
    <w:p w14:paraId="656AF7DB">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电子邮箱：________________</w:t>
      </w:r>
    </w:p>
    <w:p w14:paraId="4DF7E4E2">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根据项目编号为___________ 的 __________项目（以下简称：“本项目”）的采购结果，遵循平等、自愿、公平和诚实信用的原则，双方签署本合同，具体内容如下：</w:t>
      </w:r>
    </w:p>
    <w:p w14:paraId="79D15F49">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w:t>
      </w:r>
      <w:bookmarkStart w:id="70" w:name="_Toc28688"/>
      <w:r>
        <w:rPr>
          <w:rFonts w:hint="eastAsia" w:ascii="宋体" w:hAnsi="宋体" w:eastAsia="宋体" w:cs="宋体"/>
          <w:b/>
          <w:color w:val="auto"/>
          <w:sz w:val="24"/>
          <w:highlight w:val="none"/>
        </w:rPr>
        <w:t>一、合同组成部分</w:t>
      </w:r>
      <w:bookmarkEnd w:id="70"/>
    </w:p>
    <w:p w14:paraId="3CE8B207">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1.1本合同条款及附件；</w:t>
      </w:r>
    </w:p>
    <w:p w14:paraId="35D28C5B">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1.2采购文件及其附件、补充文件；</w:t>
      </w:r>
    </w:p>
    <w:p w14:paraId="1DAE4FE8">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1.3乙方的响应文件及其附件、补充文件；</w:t>
      </w:r>
    </w:p>
    <w:p w14:paraId="1ABBD86F">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1.4其他文件或材料：</w:t>
      </w:r>
    </w:p>
    <w:p w14:paraId="2C6746AA">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二、合同标的</w:t>
      </w:r>
    </w:p>
    <w:p w14:paraId="6C5C04CA">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b/>
          <w:color w:val="auto"/>
          <w:sz w:val="24"/>
          <w:highlight w:val="none"/>
          <w:lang w:eastAsia="zh-CN"/>
        </w:rPr>
      </w:pPr>
    </w:p>
    <w:p w14:paraId="26145B23">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三、价格形式及合同价款</w:t>
      </w:r>
    </w:p>
    <w:p w14:paraId="0D9EAE02">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0"/>
          <w:highlight w:val="none"/>
        </w:rPr>
        <w:t xml:space="preserve"> </w:t>
      </w:r>
      <w:r>
        <w:rPr>
          <w:rFonts w:hint="eastAsia" w:ascii="宋体" w:hAnsi="宋体" w:eastAsia="宋体" w:cs="宋体"/>
          <w:b/>
          <w:color w:val="auto"/>
          <w:sz w:val="24"/>
          <w:szCs w:val="24"/>
          <w:highlight w:val="none"/>
        </w:rPr>
        <w:t>3.1价格形式</w:t>
      </w:r>
    </w:p>
    <w:p w14:paraId="19CE0ACD">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固定单价合同。完成约定服务事项的含税合同单价为：人民币（大写）元（￥ _________元）。</w:t>
      </w:r>
    </w:p>
    <w:p w14:paraId="19102047">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固定总价合同。完成约定服务事项的含税服务费用为：人民币（大写）元（￥__________ 元）。</w:t>
      </w:r>
    </w:p>
    <w:p w14:paraId="1FAE74B7">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其他方式。</w:t>
      </w:r>
    </w:p>
    <w:p w14:paraId="4F2AE661">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3.2合同价款包含范围</w:t>
      </w:r>
    </w:p>
    <w:p w14:paraId="644D849F">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3.3其他需说明的事项：</w:t>
      </w:r>
    </w:p>
    <w:p w14:paraId="77FFB1E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w:t>
      </w:r>
      <w:bookmarkStart w:id="71" w:name="_Toc14436"/>
      <w:r>
        <w:rPr>
          <w:rFonts w:hint="eastAsia" w:ascii="宋体" w:hAnsi="宋体" w:eastAsia="宋体" w:cs="宋体"/>
          <w:b/>
          <w:color w:val="auto"/>
          <w:sz w:val="24"/>
          <w:highlight w:val="none"/>
        </w:rPr>
        <w:t>四、合同标的及服务范围、地点和时间</w:t>
      </w:r>
      <w:bookmarkEnd w:id="71"/>
    </w:p>
    <w:p w14:paraId="6DED8BDA">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4.1项目名称： _____________</w:t>
      </w:r>
    </w:p>
    <w:p w14:paraId="181E38B3">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4.2服务范围：_____________</w:t>
      </w:r>
    </w:p>
    <w:p w14:paraId="27E0D778">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4.3服务地点：_____________</w:t>
      </w:r>
    </w:p>
    <w:p w14:paraId="3C2DEF4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4.4服务完成时间：_____________</w:t>
      </w:r>
    </w:p>
    <w:p w14:paraId="7E4CF60B">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w:t>
      </w:r>
      <w:bookmarkStart w:id="72" w:name="_Toc19203"/>
      <w:r>
        <w:rPr>
          <w:rFonts w:hint="eastAsia" w:ascii="宋体" w:hAnsi="宋体" w:eastAsia="宋体" w:cs="宋体"/>
          <w:b/>
          <w:color w:val="auto"/>
          <w:sz w:val="24"/>
          <w:highlight w:val="none"/>
        </w:rPr>
        <w:t>五、服务内容、质量标准和要求</w:t>
      </w:r>
      <w:bookmarkEnd w:id="72"/>
    </w:p>
    <w:p w14:paraId="46B6D701">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5.1服务工作量的计量方式：_____________</w:t>
      </w:r>
    </w:p>
    <w:p w14:paraId="2E051041">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5.2服务内容：_____________</w:t>
      </w:r>
    </w:p>
    <w:p w14:paraId="266C380B">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5.3技术保障、服务人员组成、所涉及的货物的质量标准：</w:t>
      </w:r>
    </w:p>
    <w:p w14:paraId="6374A90C">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（1）服务技术保障：_____________</w:t>
      </w:r>
    </w:p>
    <w:p w14:paraId="3D2B2769">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（2）服务人员组成：_____________</w:t>
      </w:r>
    </w:p>
    <w:p w14:paraId="791A279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（3）服务设备及物资投入及质量标准：_____________</w:t>
      </w:r>
    </w:p>
    <w:p w14:paraId="45824798">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5.4服务质量标准及要求：</w:t>
      </w:r>
    </w:p>
    <w:p w14:paraId="65B2B173">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0CD9F2F">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A33996A">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5.4.3其他要求：</w:t>
      </w:r>
    </w:p>
    <w:p w14:paraId="0A67B1D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w:t>
      </w:r>
      <w:bookmarkStart w:id="73" w:name="_Toc32515"/>
      <w:r>
        <w:rPr>
          <w:rFonts w:hint="eastAsia" w:ascii="宋体" w:hAnsi="宋体" w:eastAsia="宋体" w:cs="宋体"/>
          <w:b/>
          <w:color w:val="auto"/>
          <w:sz w:val="24"/>
          <w:highlight w:val="none"/>
        </w:rPr>
        <w:t>六、服务履约验收或考核</w:t>
      </w:r>
      <w:bookmarkEnd w:id="73"/>
    </w:p>
    <w:p w14:paraId="3CB42645">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4BC56F29">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w:t>
      </w:r>
      <w:bookmarkStart w:id="74" w:name="_Toc21340"/>
      <w:r>
        <w:rPr>
          <w:rFonts w:hint="eastAsia" w:ascii="宋体" w:hAnsi="宋体" w:eastAsia="宋体" w:cs="宋体"/>
          <w:b/>
          <w:color w:val="auto"/>
          <w:sz w:val="24"/>
          <w:highlight w:val="none"/>
        </w:rPr>
        <w:t>七、甲方的权利与义务</w:t>
      </w:r>
      <w:bookmarkEnd w:id="74"/>
    </w:p>
    <w:p w14:paraId="6366B9BA">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7.1甲方委派___________为联系人，联系方式 ___________，负责与乙方联系。如甲方联系人发生变更，甲方应书面告知乙方。</w:t>
      </w:r>
    </w:p>
    <w:p w14:paraId="24C6432D">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7.2甲方应为乙方开展服务工作提供必要的工作条件，以及对内对外沟通和配合协助。</w:t>
      </w:r>
    </w:p>
    <w:p w14:paraId="4AF58EE1">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7.3甲方应于___________之前提供服务所需的全部资料，并对所提供材料真实性、完整性、合法性负责。</w:t>
      </w:r>
    </w:p>
    <w:p w14:paraId="287621C0">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E51A36D">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7.5甲方应按本合同约定及时足额支付服务费用及相关费用。</w:t>
      </w:r>
    </w:p>
    <w:p w14:paraId="2CE7F555">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7.6其他</w:t>
      </w:r>
    </w:p>
    <w:p w14:paraId="1D3E3E78">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w:t>
      </w:r>
      <w:bookmarkStart w:id="75" w:name="_Toc10608"/>
      <w:r>
        <w:rPr>
          <w:rFonts w:hint="eastAsia" w:ascii="宋体" w:hAnsi="宋体" w:eastAsia="宋体" w:cs="宋体"/>
          <w:b/>
          <w:color w:val="auto"/>
          <w:sz w:val="24"/>
          <w:highlight w:val="none"/>
        </w:rPr>
        <w:t>八、乙方的权利与义务</w:t>
      </w:r>
      <w:bookmarkEnd w:id="75"/>
    </w:p>
    <w:p w14:paraId="4EDF9AA7">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8.1乙方委派___________为联系人，联系方式 ___________，负责与甲方联系。如乙方联系人发生变更，乙方应书面告知甲方</w:t>
      </w:r>
    </w:p>
    <w:p w14:paraId="74815D7B">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8.2乙方应国家法律法规和{{乙方的权利与义务-响应要求-福建}}等要求开展{{乙方的权利与义务-开展服务-福建}}服务；</w:t>
      </w:r>
    </w:p>
    <w:p w14:paraId="2B31CE2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8.3乙方及其所委派服务人员应按标准或协议约定方式出具服务成果，并对其真实性和合法性负法律责任；</w:t>
      </w:r>
    </w:p>
    <w:p w14:paraId="14DA292F">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14:paraId="3ECE7D80">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8.5乙方对服务业务应当单独建档，保存完整的工作记录，并对服务过程使用和暂存甲方的文件、材料和财物应当妥善保管。</w:t>
      </w:r>
    </w:p>
    <w:p w14:paraId="7DDCBE2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8.6服务工作结束后,乙方将根据情况对甲方服务相关的管理制度及其他事项等提出改进意见。</w:t>
      </w:r>
    </w:p>
    <w:p w14:paraId="083F345D">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8.7乙方完全遵守《中华人民共和国劳动合同法》有关规定和《中华人民共和国妇女权益保障法》中关于“劳动和社会保障权益”的有关要求。</w:t>
      </w:r>
    </w:p>
    <w:p w14:paraId="51480C9B">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8.8其他</w:t>
      </w:r>
    </w:p>
    <w:p w14:paraId="78A980EB">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九、资金支付方式、时间和条件</w:t>
      </w:r>
    </w:p>
    <w:p w14:paraId="429FBBA0">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b/>
          <w:color w:val="auto"/>
          <w:sz w:val="24"/>
          <w:highlight w:val="none"/>
          <w:lang w:eastAsia="zh-CN"/>
        </w:rPr>
      </w:pPr>
    </w:p>
    <w:p w14:paraId="74C1CD9F">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十、履约保证金</w:t>
      </w:r>
    </w:p>
    <w:p w14:paraId="73F07A66">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□有，□无。具体如下：（按照采购文件规定填写）。</w:t>
      </w:r>
    </w:p>
    <w:p w14:paraId="0A0033A9">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10.1乙方向甲方缴纳人民币 / 元作为本合同的履约保证金。</w:t>
      </w:r>
    </w:p>
    <w:p w14:paraId="1A765CDC">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10.2履约保证金缴纳形式：支票/汇票/电汇/保函等非现金形式。</w:t>
      </w:r>
    </w:p>
    <w:p w14:paraId="67F1D3EF">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10.3履约保证金合同履行完毕前有效，合同履行完毕后一次性结清退还。</w:t>
      </w:r>
    </w:p>
    <w:p w14:paraId="74DBD87C">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十一、合同期限</w:t>
      </w:r>
    </w:p>
    <w:p w14:paraId="15284CDC">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b/>
          <w:color w:val="auto"/>
          <w:sz w:val="24"/>
          <w:highlight w:val="none"/>
          <w:lang w:eastAsia="zh-CN"/>
        </w:rPr>
      </w:pPr>
    </w:p>
    <w:p w14:paraId="72D1740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十二、保密条款</w:t>
      </w:r>
    </w:p>
    <w:p w14:paraId="2456AAD0">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12.1对于在采购和合同履行过程中所获悉的属于保密的内容，甲、乙双方均负有保密义务。</w:t>
      </w:r>
    </w:p>
    <w:p w14:paraId="3A731792">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12.2其他</w:t>
      </w:r>
    </w:p>
    <w:p w14:paraId="6CE4A5C7">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w:t>
      </w:r>
      <w:bookmarkStart w:id="76" w:name="_Toc329"/>
      <w:r>
        <w:rPr>
          <w:rFonts w:hint="eastAsia" w:ascii="宋体" w:hAnsi="宋体" w:eastAsia="宋体" w:cs="宋体"/>
          <w:b/>
          <w:color w:val="auto"/>
          <w:sz w:val="24"/>
          <w:highlight w:val="none"/>
        </w:rPr>
        <w:t>十三、违约责任</w:t>
      </w:r>
      <w:bookmarkEnd w:id="76"/>
    </w:p>
    <w:p w14:paraId="45F8A006">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13.1甲方违约责任</w:t>
      </w:r>
    </w:p>
    <w:p w14:paraId="1493780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（1）甲方无正当理由拒绝乙方提供合格服务的，甲方应向乙方偿付所拒收合同总价______的违约金</w:t>
      </w:r>
    </w:p>
    <w:p w14:paraId="7B5D0C9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（2）甲方无故逾期验收和办理合同款项支付手续的,甲方应按逾期付款总额每日________向乙方支付违约金。</w:t>
      </w:r>
    </w:p>
    <w:p w14:paraId="738C1085">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（3）其他违约情形</w:t>
      </w:r>
    </w:p>
    <w:p w14:paraId="3B44AFC1">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13.2乙方违约责任</w:t>
      </w:r>
    </w:p>
    <w:p w14:paraId="6C61E1BB">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4B0F756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（2）乙方所履行的服务不符合合同规定及《采购文件》规定标准的，甲方有权拒绝，乙方愿意整改但逾期履行的，按乙方逾期履行处理。乙方拒绝整改的，视为“乙方不按合同约定履约”</w:t>
      </w:r>
    </w:p>
    <w:p w14:paraId="1B7289F2">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（3）乙方不按合同约定履约的，甲方可以解除采购合同，并对乙方已缴纳的履约保证金作“不予退还”处理。同时，乙方须按以下约定向甲方支付违约金：</w:t>
      </w:r>
    </w:p>
    <w:p w14:paraId="57E37436">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（4）其他违约情形</w:t>
      </w:r>
    </w:p>
    <w:p w14:paraId="475E0747">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p>
    <w:p w14:paraId="2D363963">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w:t>
      </w:r>
      <w:bookmarkStart w:id="77" w:name="_Toc12590"/>
      <w:r>
        <w:rPr>
          <w:rFonts w:hint="eastAsia" w:ascii="宋体" w:hAnsi="宋体" w:eastAsia="宋体" w:cs="宋体"/>
          <w:b/>
          <w:color w:val="auto"/>
          <w:sz w:val="24"/>
          <w:highlight w:val="none"/>
        </w:rPr>
        <w:t>十四、不可抗力事件处理</w:t>
      </w:r>
      <w:bookmarkEnd w:id="77"/>
    </w:p>
    <w:p w14:paraId="326E3D75">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C241DE1">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w:t>
      </w:r>
      <w:bookmarkStart w:id="78" w:name="_Toc27170"/>
      <w:r>
        <w:rPr>
          <w:rFonts w:hint="eastAsia" w:ascii="宋体" w:hAnsi="宋体" w:eastAsia="宋体" w:cs="宋体"/>
          <w:b/>
          <w:color w:val="auto"/>
          <w:sz w:val="24"/>
          <w:highlight w:val="none"/>
        </w:rPr>
        <w:t>十五、解决争议的方法</w:t>
      </w:r>
      <w:bookmarkEnd w:id="78"/>
    </w:p>
    <w:p w14:paraId="0F0B230C">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15.1甲、乙双方协商解决。</w:t>
      </w:r>
    </w:p>
    <w:p w14:paraId="1FBB5929">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15.2若协商解决不成，双方明确按以下第_种方式解决：</w:t>
      </w:r>
    </w:p>
    <w:p w14:paraId="43B5A5F7">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1、提交仲裁委员会仲裁，具体如下：</w:t>
      </w:r>
    </w:p>
    <w:p w14:paraId="642A0B3F">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2、向人民法院提起诉讼。</w:t>
      </w:r>
    </w:p>
    <w:p w14:paraId="59476F79">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十六、合同其他条款</w:t>
      </w:r>
    </w:p>
    <w:p w14:paraId="5136D148">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b/>
          <w:color w:val="auto"/>
          <w:sz w:val="24"/>
          <w:highlight w:val="none"/>
          <w:lang w:eastAsia="zh-CN"/>
        </w:rPr>
      </w:pPr>
    </w:p>
    <w:p w14:paraId="45F0D9F3">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十七、其他约定</w:t>
      </w:r>
    </w:p>
    <w:p w14:paraId="6C19BAB5">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17.1合同文件与本合同具有同等法律效力。</w:t>
      </w:r>
    </w:p>
    <w:p w14:paraId="5D8FC66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17.2合同生效：合同经双方法定代表人或委托代理人签字并加盖单位公章后生效。</w:t>
      </w:r>
    </w:p>
    <w:p w14:paraId="2E6EED71">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17.3本合同未尽事宜，遵照《中华人民共和国民法典》有关条文执行。</w:t>
      </w:r>
    </w:p>
    <w:p w14:paraId="0BAE3EB0">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17.4本合同正本一式_______份，具有同等法律效力，甲方、乙方各执_______份；副本_______份，_______</w:t>
      </w:r>
    </w:p>
    <w:p w14:paraId="4CA6E2BF">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17.5本合同已用于政府采购合同融资，为本项目提供合同融资的金融机构为：_______，甲方应及时将资金支付到本合同乙方账号。</w:t>
      </w:r>
    </w:p>
    <w:p w14:paraId="09A67716">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中标（成交）供应商应于采购合同签订之日起_______内，向发放政采贷的金融机构提交政府采购中标（成交）通知书和政府采购合同，贷款金额以政府采购合同金额为限。</w:t>
      </w:r>
    </w:p>
    <w:p w14:paraId="735B2A7B">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17.6其他</w:t>
      </w:r>
    </w:p>
    <w:p w14:paraId="6F1ED262">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w:t>
      </w:r>
      <w:bookmarkStart w:id="79" w:name="_Toc22668"/>
      <w:r>
        <w:rPr>
          <w:rFonts w:hint="eastAsia" w:ascii="宋体" w:hAnsi="宋体" w:eastAsia="宋体" w:cs="宋体"/>
          <w:b/>
          <w:color w:val="auto"/>
          <w:sz w:val="24"/>
          <w:highlight w:val="none"/>
        </w:rPr>
        <w:t>十八、合同附件</w:t>
      </w:r>
    </w:p>
    <w:p w14:paraId="27A915E8">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b/>
          <w:color w:val="auto"/>
          <w:sz w:val="24"/>
          <w:highlight w:val="none"/>
          <w:lang w:eastAsia="zh-CN"/>
        </w:rPr>
      </w:pPr>
    </w:p>
    <w:p w14:paraId="1A9130B1">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甲方（采购人）：</w:t>
      </w:r>
      <w:bookmarkEnd w:id="79"/>
    </w:p>
    <w:p w14:paraId="3CAC36D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w:t>
      </w:r>
    </w:p>
    <w:p w14:paraId="68E7DF3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纳税人识别号：</w:t>
      </w:r>
    </w:p>
    <w:p w14:paraId="1DE05F2A">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14:paraId="02CFD83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77440778">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乙方（中标或成交人）：</w:t>
      </w:r>
    </w:p>
    <w:p w14:paraId="4B9E217F">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w:t>
      </w:r>
    </w:p>
    <w:p w14:paraId="272A643F">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纳税人识别号：</w:t>
      </w:r>
    </w:p>
    <w:p w14:paraId="0D461B06">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14:paraId="61381FC9">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78A0277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签订地点：_____________</w:t>
      </w:r>
    </w:p>
    <w:p w14:paraId="098CE039">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签订日期：____年___月___日</w:t>
      </w:r>
    </w:p>
    <w:p w14:paraId="1FA57895">
      <w:pPr>
        <w:pStyle w:val="18"/>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597E1F88">
      <w:pPr>
        <w:pStyle w:val="18"/>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E21DE2">
      <w:pPr>
        <w:pStyle w:val="18"/>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auto"/>
          <w:highlight w:val="none"/>
        </w:rPr>
      </w:pPr>
      <w:bookmarkStart w:id="80" w:name="_Toc22584"/>
      <w:bookmarkStart w:id="81" w:name="_Toc10219"/>
      <w:bookmarkStart w:id="82" w:name="_Toc29487"/>
      <w:r>
        <w:rPr>
          <w:rFonts w:hint="eastAsia" w:ascii="宋体" w:hAnsi="宋体" w:eastAsia="宋体" w:cs="宋体"/>
          <w:b/>
          <w:color w:val="auto"/>
          <w:sz w:val="36"/>
          <w:highlight w:val="none"/>
        </w:rPr>
        <w:t>第五章 首次响应文件格式</w:t>
      </w:r>
      <w:bookmarkEnd w:id="80"/>
      <w:bookmarkEnd w:id="81"/>
      <w:bookmarkEnd w:id="82"/>
    </w:p>
    <w:p w14:paraId="621FA4B5">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编制说明</w:t>
      </w:r>
    </w:p>
    <w:p w14:paraId="3A19AB8E">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68AF69D8">
      <w:pPr>
        <w:pStyle w:val="18"/>
        <w:keepNext w:val="0"/>
        <w:keepLines w:val="0"/>
        <w:pageBreakBefore w:val="0"/>
        <w:widowControl/>
        <w:kinsoku/>
        <w:wordWrap/>
        <w:overflowPunct/>
        <w:topLinePunct w:val="0"/>
        <w:autoSpaceDE/>
        <w:autoSpaceDN/>
        <w:bidi w:val="0"/>
        <w:adjustRightInd/>
        <w:snapToGrid/>
        <w:spacing w:line="480" w:lineRule="atLeas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46515C57">
      <w:pPr>
        <w:pStyle w:val="18"/>
        <w:keepNext w:val="0"/>
        <w:keepLines w:val="0"/>
        <w:pageBreakBefore w:val="0"/>
        <w:widowControl/>
        <w:kinsoku/>
        <w:wordWrap/>
        <w:overflowPunct/>
        <w:topLinePunct w:val="0"/>
        <w:autoSpaceDE/>
        <w:autoSpaceDN/>
        <w:bidi w:val="0"/>
        <w:adjustRightInd/>
        <w:snapToGrid/>
        <w:spacing w:line="480" w:lineRule="atLeas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4537304">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b/>
          <w:color w:val="auto"/>
          <w:sz w:val="48"/>
          <w:highlight w:val="none"/>
        </w:rPr>
        <w:t xml:space="preserve"> </w:t>
      </w:r>
      <w:r>
        <w:rPr>
          <w:rFonts w:hint="eastAsia" w:ascii="宋体" w:hAnsi="宋体" w:eastAsia="宋体" w:cs="宋体"/>
          <w:b/>
          <w:color w:val="auto"/>
          <w:sz w:val="48"/>
          <w:highlight w:val="none"/>
          <w:lang w:eastAsia="zh-CN"/>
        </w:rPr>
        <w:t>湄洲湾职业技术学院竞争性磋商</w:t>
      </w:r>
    </w:p>
    <w:p w14:paraId="506E3CB1">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bookmarkStart w:id="83" w:name="_Toc30378"/>
      <w:r>
        <w:rPr>
          <w:rFonts w:hint="eastAsia" w:ascii="宋体" w:hAnsi="宋体" w:eastAsia="宋体" w:cs="宋体"/>
          <w:b/>
          <w:color w:val="auto"/>
          <w:sz w:val="36"/>
          <w:highlight w:val="none"/>
        </w:rPr>
        <w:t>响应文件</w:t>
      </w:r>
      <w:bookmarkEnd w:id="83"/>
    </w:p>
    <w:p w14:paraId="5B107B51">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（首次）</w:t>
      </w:r>
    </w:p>
    <w:p w14:paraId="1EDF2475">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36"/>
          <w:highlight w:val="none"/>
          <w:lang w:eastAsia="zh-CN"/>
        </w:rPr>
      </w:pPr>
    </w:p>
    <w:p w14:paraId="0D4C5631">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lang w:eastAsia="zh-CN"/>
        </w:rPr>
      </w:pPr>
    </w:p>
    <w:p w14:paraId="38D1EB0D">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lang w:eastAsia="zh-CN"/>
        </w:rPr>
      </w:pPr>
    </w:p>
    <w:p w14:paraId="51F3AD2D">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lang w:eastAsia="zh-CN"/>
        </w:rPr>
      </w:pPr>
    </w:p>
    <w:p w14:paraId="7BD669A6">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lang w:eastAsia="zh-CN"/>
        </w:rPr>
      </w:pPr>
    </w:p>
    <w:p w14:paraId="0E26A63F">
      <w:pPr>
        <w:pStyle w:val="18"/>
        <w:keepNext w:val="0"/>
        <w:keepLines w:val="0"/>
        <w:pageBreakBefore w:val="0"/>
        <w:kinsoku/>
        <w:wordWrap/>
        <w:overflowPunct/>
        <w:topLinePunct w:val="0"/>
        <w:autoSpaceDE/>
        <w:autoSpaceDN/>
        <w:bidi w:val="0"/>
        <w:adjustRightInd/>
        <w:snapToGrid/>
        <w:ind w:firstLine="1124" w:firstLineChars="400"/>
        <w:jc w:val="both"/>
        <w:textAlignment w:val="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u w:val="single"/>
        </w:rPr>
        <w:t xml:space="preserve">                                  </w:t>
      </w:r>
    </w:p>
    <w:p w14:paraId="7DAC24B5">
      <w:pPr>
        <w:pStyle w:val="18"/>
        <w:keepNext w:val="0"/>
        <w:keepLines w:val="0"/>
        <w:pageBreakBefore w:val="0"/>
        <w:kinsoku/>
        <w:wordWrap/>
        <w:overflowPunct/>
        <w:topLinePunct w:val="0"/>
        <w:autoSpaceDE/>
        <w:autoSpaceDN/>
        <w:bidi w:val="0"/>
        <w:adjustRightInd/>
        <w:snapToGrid/>
        <w:ind w:firstLine="1124" w:firstLineChars="400"/>
        <w:jc w:val="both"/>
        <w:textAlignment w:val="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u w:val="single"/>
        </w:rPr>
        <w:t xml:space="preserve">                                  </w:t>
      </w:r>
    </w:p>
    <w:p w14:paraId="43AF6BAF">
      <w:pPr>
        <w:pStyle w:val="18"/>
        <w:keepNext w:val="0"/>
        <w:keepLines w:val="0"/>
        <w:pageBreakBefore w:val="0"/>
        <w:kinsoku/>
        <w:wordWrap/>
        <w:overflowPunct/>
        <w:topLinePunct w:val="0"/>
        <w:autoSpaceDE/>
        <w:autoSpaceDN/>
        <w:bidi w:val="0"/>
        <w:adjustRightInd/>
        <w:snapToGrid/>
        <w:ind w:firstLine="1124" w:firstLineChars="400"/>
        <w:jc w:val="both"/>
        <w:textAlignment w:val="auto"/>
        <w:outlineLvl w:val="9"/>
        <w:rPr>
          <w:rFonts w:hint="eastAsia" w:ascii="宋体" w:hAnsi="宋体" w:eastAsia="宋体" w:cs="宋体"/>
          <w:b/>
          <w:color w:val="auto"/>
          <w:sz w:val="28"/>
          <w:highlight w:val="none"/>
          <w:u w:val="single"/>
          <w:lang w:eastAsia="zh-CN"/>
        </w:rPr>
      </w:pPr>
      <w:r>
        <w:rPr>
          <w:rFonts w:hint="eastAsia" w:ascii="宋体" w:hAnsi="宋体" w:eastAsia="宋体" w:cs="宋体"/>
          <w:b/>
          <w:color w:val="auto"/>
          <w:sz w:val="28"/>
          <w:highlight w:val="none"/>
        </w:rPr>
        <w:t>采购包：</w:t>
      </w:r>
      <w:r>
        <w:rPr>
          <w:rFonts w:hint="eastAsia" w:ascii="宋体" w:hAnsi="宋体" w:eastAsia="宋体" w:cs="宋体"/>
          <w:b/>
          <w:color w:val="auto"/>
          <w:sz w:val="28"/>
          <w:highlight w:val="none"/>
          <w:u w:val="single"/>
        </w:rPr>
        <w:t xml:space="preserve">                                  </w:t>
      </w:r>
    </w:p>
    <w:p w14:paraId="59350CC2">
      <w:pPr>
        <w:pStyle w:val="18"/>
        <w:keepNext w:val="0"/>
        <w:keepLines w:val="0"/>
        <w:pageBreakBefore w:val="0"/>
        <w:kinsoku/>
        <w:wordWrap/>
        <w:overflowPunct/>
        <w:topLinePunct w:val="0"/>
        <w:autoSpaceDE/>
        <w:autoSpaceDN/>
        <w:bidi w:val="0"/>
        <w:adjustRightInd/>
        <w:snapToGrid/>
        <w:ind w:firstLine="1124" w:firstLineChars="400"/>
        <w:jc w:val="both"/>
        <w:textAlignment w:val="auto"/>
        <w:outlineLvl w:val="9"/>
        <w:rPr>
          <w:rFonts w:hint="eastAsia" w:ascii="宋体" w:hAnsi="宋体" w:eastAsia="宋体" w:cs="宋体"/>
          <w:b/>
          <w:color w:val="auto"/>
          <w:sz w:val="28"/>
          <w:highlight w:val="none"/>
          <w:u w:val="single"/>
          <w:lang w:eastAsia="zh-CN"/>
        </w:rPr>
      </w:pPr>
    </w:p>
    <w:p w14:paraId="6F751460">
      <w:pPr>
        <w:pStyle w:val="18"/>
        <w:keepNext w:val="0"/>
        <w:keepLines w:val="0"/>
        <w:pageBreakBefore w:val="0"/>
        <w:kinsoku/>
        <w:wordWrap/>
        <w:overflowPunct/>
        <w:topLinePunct w:val="0"/>
        <w:autoSpaceDE/>
        <w:autoSpaceDN/>
        <w:bidi w:val="0"/>
        <w:adjustRightInd/>
        <w:snapToGrid/>
        <w:ind w:firstLine="800" w:firstLineChars="400"/>
        <w:jc w:val="both"/>
        <w:textAlignment w:val="auto"/>
        <w:outlineLvl w:val="9"/>
        <w:rPr>
          <w:rFonts w:hint="eastAsia" w:ascii="宋体" w:hAnsi="宋体" w:eastAsia="宋体" w:cs="宋体"/>
          <w:color w:val="auto"/>
          <w:highlight w:val="none"/>
          <w:lang w:eastAsia="zh-CN"/>
        </w:rPr>
      </w:pPr>
    </w:p>
    <w:p w14:paraId="2D09ADD7">
      <w:pPr>
        <w:pStyle w:val="18"/>
        <w:keepNext w:val="0"/>
        <w:keepLines w:val="0"/>
        <w:pageBreakBefore w:val="0"/>
        <w:kinsoku/>
        <w:wordWrap/>
        <w:overflowPunct/>
        <w:topLinePunct w:val="0"/>
        <w:autoSpaceDE/>
        <w:autoSpaceDN/>
        <w:bidi w:val="0"/>
        <w:adjustRightInd/>
        <w:snapToGrid/>
        <w:jc w:val="both"/>
        <w:textAlignment w:val="auto"/>
        <w:outlineLvl w:val="9"/>
        <w:rPr>
          <w:rFonts w:hint="eastAsia" w:ascii="宋体" w:hAnsi="宋体" w:eastAsia="宋体" w:cs="宋体"/>
          <w:b/>
          <w:color w:val="auto"/>
          <w:sz w:val="28"/>
          <w:highlight w:val="none"/>
        </w:rPr>
      </w:pPr>
    </w:p>
    <w:p w14:paraId="3FB8F818">
      <w:pPr>
        <w:pStyle w:val="18"/>
        <w:keepNext w:val="0"/>
        <w:keepLines w:val="0"/>
        <w:pageBreakBefore w:val="0"/>
        <w:kinsoku/>
        <w:wordWrap/>
        <w:overflowPunct/>
        <w:topLinePunct w:val="0"/>
        <w:autoSpaceDE/>
        <w:autoSpaceDN/>
        <w:bidi w:val="0"/>
        <w:adjustRightInd/>
        <w:snapToGrid/>
        <w:jc w:val="both"/>
        <w:textAlignment w:val="auto"/>
        <w:outlineLvl w:val="9"/>
        <w:rPr>
          <w:rFonts w:hint="eastAsia" w:ascii="宋体" w:hAnsi="宋体" w:eastAsia="宋体" w:cs="宋体"/>
          <w:b/>
          <w:color w:val="auto"/>
          <w:sz w:val="28"/>
          <w:highlight w:val="none"/>
        </w:rPr>
      </w:pPr>
    </w:p>
    <w:p w14:paraId="330B8201">
      <w:pPr>
        <w:pStyle w:val="18"/>
        <w:keepNext w:val="0"/>
        <w:keepLines w:val="0"/>
        <w:pageBreakBefore w:val="0"/>
        <w:kinsoku/>
        <w:wordWrap/>
        <w:overflowPunct/>
        <w:topLinePunct w:val="0"/>
        <w:autoSpaceDE/>
        <w:autoSpaceDN/>
        <w:bidi w:val="0"/>
        <w:adjustRightInd/>
        <w:snapToGrid/>
        <w:jc w:val="both"/>
        <w:textAlignment w:val="auto"/>
        <w:outlineLvl w:val="9"/>
        <w:rPr>
          <w:rFonts w:hint="eastAsia" w:ascii="宋体" w:hAnsi="宋体" w:eastAsia="宋体" w:cs="宋体"/>
          <w:b/>
          <w:color w:val="auto"/>
          <w:sz w:val="28"/>
          <w:highlight w:val="none"/>
        </w:rPr>
      </w:pPr>
    </w:p>
    <w:p w14:paraId="127D58D3">
      <w:pPr>
        <w:pStyle w:val="18"/>
        <w:keepNext w:val="0"/>
        <w:keepLines w:val="0"/>
        <w:pageBreakBefore w:val="0"/>
        <w:kinsoku/>
        <w:wordWrap/>
        <w:overflowPunct/>
        <w:topLinePunct w:val="0"/>
        <w:autoSpaceDE/>
        <w:autoSpaceDN/>
        <w:bidi w:val="0"/>
        <w:adjustRightInd/>
        <w:snapToGrid/>
        <w:jc w:val="both"/>
        <w:textAlignment w:val="auto"/>
        <w:outlineLvl w:val="9"/>
        <w:rPr>
          <w:rFonts w:hint="eastAsia" w:ascii="宋体" w:hAnsi="宋体" w:eastAsia="宋体" w:cs="宋体"/>
          <w:b/>
          <w:color w:val="auto"/>
          <w:sz w:val="28"/>
          <w:highlight w:val="none"/>
        </w:rPr>
      </w:pPr>
    </w:p>
    <w:p w14:paraId="334E2B0A">
      <w:pPr>
        <w:pStyle w:val="18"/>
        <w:keepNext w:val="0"/>
        <w:keepLines w:val="0"/>
        <w:pageBreakBefore w:val="0"/>
        <w:kinsoku/>
        <w:wordWrap/>
        <w:overflowPunct/>
        <w:topLinePunct w:val="0"/>
        <w:autoSpaceDE/>
        <w:autoSpaceDN/>
        <w:bidi w:val="0"/>
        <w:adjustRightInd/>
        <w:snapToGrid/>
        <w:jc w:val="both"/>
        <w:textAlignment w:val="auto"/>
        <w:outlineLvl w:val="9"/>
        <w:rPr>
          <w:rFonts w:hint="eastAsia" w:ascii="宋体" w:hAnsi="宋体" w:eastAsia="宋体" w:cs="宋体"/>
          <w:b/>
          <w:color w:val="auto"/>
          <w:sz w:val="28"/>
          <w:highlight w:val="none"/>
        </w:rPr>
      </w:pPr>
    </w:p>
    <w:p w14:paraId="6B5BD8CD">
      <w:pPr>
        <w:pStyle w:val="18"/>
        <w:keepNext w:val="0"/>
        <w:keepLines w:val="0"/>
        <w:pageBreakBefore w:val="0"/>
        <w:kinsoku/>
        <w:wordWrap/>
        <w:overflowPunct/>
        <w:topLinePunct w:val="0"/>
        <w:autoSpaceDE/>
        <w:autoSpaceDN/>
        <w:bidi w:val="0"/>
        <w:adjustRightInd/>
        <w:snapToGrid/>
        <w:jc w:val="both"/>
        <w:textAlignment w:val="auto"/>
        <w:outlineLvl w:val="9"/>
        <w:rPr>
          <w:rFonts w:hint="eastAsia" w:ascii="宋体" w:hAnsi="宋体" w:eastAsia="宋体" w:cs="宋体"/>
          <w:b/>
          <w:color w:val="auto"/>
          <w:sz w:val="28"/>
          <w:highlight w:val="none"/>
        </w:rPr>
      </w:pPr>
    </w:p>
    <w:p w14:paraId="394CFA02">
      <w:pPr>
        <w:pStyle w:val="18"/>
        <w:keepNext w:val="0"/>
        <w:keepLines w:val="0"/>
        <w:pageBreakBefore w:val="0"/>
        <w:kinsoku/>
        <w:wordWrap/>
        <w:overflowPunct/>
        <w:topLinePunct w:val="0"/>
        <w:autoSpaceDE/>
        <w:autoSpaceDN/>
        <w:bidi w:val="0"/>
        <w:adjustRightInd/>
        <w:snapToGrid/>
        <w:ind w:firstLine="1124" w:firstLineChars="400"/>
        <w:jc w:val="both"/>
        <w:textAlignment w:val="auto"/>
        <w:outlineLvl w:val="9"/>
        <w:rPr>
          <w:rFonts w:hint="eastAsia" w:ascii="宋体" w:hAnsi="宋体" w:eastAsia="宋体" w:cs="宋体"/>
          <w:b/>
          <w:color w:val="auto"/>
          <w:sz w:val="28"/>
          <w:highlight w:val="none"/>
        </w:rPr>
      </w:pPr>
    </w:p>
    <w:p w14:paraId="3456B9B8">
      <w:pPr>
        <w:pStyle w:val="18"/>
        <w:keepNext w:val="0"/>
        <w:keepLines w:val="0"/>
        <w:pageBreakBefore w:val="0"/>
        <w:kinsoku/>
        <w:wordWrap/>
        <w:overflowPunct/>
        <w:topLinePunct w:val="0"/>
        <w:autoSpaceDE/>
        <w:autoSpaceDN/>
        <w:bidi w:val="0"/>
        <w:adjustRightInd/>
        <w:snapToGrid/>
        <w:ind w:firstLine="1124" w:firstLineChars="400"/>
        <w:jc w:val="both"/>
        <w:textAlignment w:val="auto"/>
        <w:outlineLvl w:val="9"/>
        <w:rPr>
          <w:rFonts w:hint="eastAsia" w:ascii="宋体" w:hAnsi="宋体" w:eastAsia="宋体" w:cs="宋体"/>
          <w:b/>
          <w:color w:val="auto"/>
          <w:sz w:val="28"/>
          <w:highlight w:val="none"/>
        </w:rPr>
      </w:pPr>
    </w:p>
    <w:p w14:paraId="6970D2AF">
      <w:pPr>
        <w:pStyle w:val="18"/>
        <w:keepNext w:val="0"/>
        <w:keepLines w:val="0"/>
        <w:pageBreakBefore w:val="0"/>
        <w:kinsoku/>
        <w:wordWrap/>
        <w:overflowPunct/>
        <w:topLinePunct w:val="0"/>
        <w:autoSpaceDE/>
        <w:autoSpaceDN/>
        <w:bidi w:val="0"/>
        <w:adjustRightInd/>
        <w:snapToGrid/>
        <w:ind w:firstLine="1124" w:firstLineChars="400"/>
        <w:jc w:val="both"/>
        <w:textAlignment w:val="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供应商名称：</w:t>
      </w:r>
      <w:r>
        <w:rPr>
          <w:rFonts w:hint="eastAsia" w:ascii="宋体" w:hAnsi="宋体" w:eastAsia="宋体" w:cs="宋体"/>
          <w:b/>
          <w:color w:val="auto"/>
          <w:sz w:val="28"/>
          <w:highlight w:val="none"/>
          <w:u w:val="single"/>
        </w:rPr>
        <w:t xml:space="preserve">                                  </w:t>
      </w:r>
    </w:p>
    <w:p w14:paraId="6E1318EF">
      <w:pPr>
        <w:pStyle w:val="18"/>
        <w:keepNext w:val="0"/>
        <w:keepLines w:val="0"/>
        <w:pageBreakBefore w:val="0"/>
        <w:kinsoku/>
        <w:wordWrap/>
        <w:overflowPunct/>
        <w:topLinePunct w:val="0"/>
        <w:autoSpaceDE/>
        <w:autoSpaceDN/>
        <w:bidi w:val="0"/>
        <w:adjustRightInd/>
        <w:snapToGrid/>
        <w:ind w:firstLine="1124" w:firstLineChars="400"/>
        <w:jc w:val="both"/>
        <w:textAlignment w:val="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日        期：</w:t>
      </w:r>
      <w:r>
        <w:rPr>
          <w:rFonts w:hint="eastAsia" w:ascii="宋体" w:hAnsi="宋体" w:eastAsia="宋体" w:cs="宋体"/>
          <w:b/>
          <w:color w:val="auto"/>
          <w:sz w:val="28"/>
          <w:highlight w:val="none"/>
          <w:u w:val="single"/>
        </w:rPr>
        <w:t xml:space="preserve">                                  </w:t>
      </w:r>
    </w:p>
    <w:p w14:paraId="2F8622BC">
      <w:pPr>
        <w:pStyle w:val="18"/>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11269C5E">
      <w:pPr>
        <w:pStyle w:val="18"/>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5949D2E">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目 录</w:t>
      </w:r>
    </w:p>
    <w:p w14:paraId="5650244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附件1：响应函</w:t>
      </w:r>
    </w:p>
    <w:p w14:paraId="0CFA153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附件2：报价一览表（含详细报价书）</w:t>
      </w:r>
    </w:p>
    <w:p w14:paraId="28D48DF9">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附件3：资格证明文件</w:t>
      </w:r>
    </w:p>
    <w:p w14:paraId="626A2347">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附件4：磋商保证金凭证</w:t>
      </w:r>
    </w:p>
    <w:p w14:paraId="180BC9FC">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附件5：技术和商务偏离表</w:t>
      </w:r>
    </w:p>
    <w:p w14:paraId="54C6009E">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附件6：相关技术、商务、服务响应承诺及资料</w:t>
      </w:r>
    </w:p>
    <w:p w14:paraId="374C5024">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附件7：供应商提交的其他资料</w:t>
      </w:r>
    </w:p>
    <w:p w14:paraId="03340EFD">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附件8：要求作为响应文件组成部分的其他内容（若有）</w:t>
      </w:r>
    </w:p>
    <w:p w14:paraId="23843973">
      <w:pPr>
        <w:pStyle w:val="18"/>
        <w:keepNext w:val="0"/>
        <w:keepLines w:val="0"/>
        <w:pageBreakBefore w:val="0"/>
        <w:widowControl/>
        <w:kinsoku/>
        <w:wordWrap/>
        <w:overflowPunct/>
        <w:topLinePunct w:val="0"/>
        <w:autoSpaceDE/>
        <w:autoSpaceDN/>
        <w:bidi w:val="0"/>
        <w:adjustRightInd/>
        <w:snapToGrid/>
        <w:spacing w:line="480" w:lineRule="atLeas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7547A0B7">
      <w:pPr>
        <w:pStyle w:val="18"/>
        <w:keepNext w:val="0"/>
        <w:keepLines w:val="0"/>
        <w:pageBreakBefore w:val="0"/>
        <w:widowControl/>
        <w:kinsoku/>
        <w:wordWrap/>
        <w:overflowPunct/>
        <w:topLinePunct w:val="0"/>
        <w:autoSpaceDE/>
        <w:autoSpaceDN/>
        <w:bidi w:val="0"/>
        <w:adjustRightInd/>
        <w:snapToGrid/>
        <w:spacing w:line="480" w:lineRule="atLeas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45CBEEB">
      <w:pPr>
        <w:pStyle w:val="18"/>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rPr>
      </w:pPr>
      <w:bookmarkStart w:id="84" w:name="_Toc18346"/>
      <w:bookmarkStart w:id="85" w:name="_Toc28101"/>
      <w:r>
        <w:rPr>
          <w:rFonts w:hint="eastAsia" w:ascii="宋体" w:hAnsi="宋体" w:eastAsia="宋体" w:cs="宋体"/>
          <w:b/>
          <w:color w:val="auto"/>
          <w:sz w:val="28"/>
          <w:highlight w:val="none"/>
        </w:rPr>
        <w:t>附件1 磋商响应声明</w:t>
      </w:r>
      <w:bookmarkEnd w:id="84"/>
      <w:bookmarkEnd w:id="85"/>
    </w:p>
    <w:p w14:paraId="29B3591B">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61B9A10B">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的采购公告（或采购邀请书），我方签字代表</w:t>
      </w:r>
      <w:r>
        <w:rPr>
          <w:rFonts w:hint="eastAsia" w:ascii="宋体" w:hAnsi="宋体" w:eastAsia="宋体" w:cs="宋体"/>
          <w:color w:val="auto"/>
          <w:sz w:val="24"/>
          <w:szCs w:val="24"/>
          <w:highlight w:val="none"/>
          <w:u w:val="single"/>
        </w:rPr>
        <w:t xml:space="preserve"> （全名、职务）</w:t>
      </w:r>
      <w:r>
        <w:rPr>
          <w:rFonts w:hint="eastAsia" w:ascii="宋体" w:hAnsi="宋体" w:eastAsia="宋体" w:cs="宋体"/>
          <w:color w:val="auto"/>
          <w:sz w:val="24"/>
          <w:szCs w:val="24"/>
          <w:highlight w:val="none"/>
        </w:rPr>
        <w:t>经正式授权并代表的供应商</w:t>
      </w:r>
      <w:r>
        <w:rPr>
          <w:rFonts w:hint="eastAsia" w:ascii="宋体" w:hAnsi="宋体" w:eastAsia="宋体" w:cs="宋体"/>
          <w:color w:val="auto"/>
          <w:sz w:val="24"/>
          <w:szCs w:val="24"/>
          <w:highlight w:val="none"/>
          <w:u w:val="single"/>
        </w:rPr>
        <w:t>（供应商名称、地址）</w:t>
      </w:r>
      <w:r>
        <w:rPr>
          <w:rFonts w:hint="eastAsia" w:ascii="宋体" w:hAnsi="宋体" w:eastAsia="宋体" w:cs="宋体"/>
          <w:color w:val="auto"/>
          <w:sz w:val="24"/>
          <w:szCs w:val="24"/>
          <w:highlight w:val="none"/>
        </w:rPr>
        <w:t>提交包含下述内容的首次响应纸质文件正本</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套，副本</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套及电子文档</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套。</w:t>
      </w:r>
    </w:p>
    <w:p w14:paraId="1B2A0EB4">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（1）响应函</w:t>
      </w:r>
    </w:p>
    <w:p w14:paraId="523896D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（2）报价一览表（含详细报价书）</w:t>
      </w:r>
    </w:p>
    <w:p w14:paraId="653108C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w:t>
      </w:r>
    </w:p>
    <w:p w14:paraId="0E352D2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（4）磋商保证金凭证</w:t>
      </w:r>
    </w:p>
    <w:p w14:paraId="2A30D58C">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（5）技术和商务偏离表</w:t>
      </w:r>
    </w:p>
    <w:p w14:paraId="66B6B4D7">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（6）相关技术、商务、服务响应承诺及资料</w:t>
      </w:r>
    </w:p>
    <w:p w14:paraId="74BE79E7">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（7）供应商提交的其他资料</w:t>
      </w:r>
    </w:p>
    <w:p w14:paraId="6BCE7834">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（8）按照磋商文件规定，要求作为响应文件组成部分的其他内容（若有）</w:t>
      </w:r>
    </w:p>
    <w:p w14:paraId="4ACA214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bookmarkStart w:id="86" w:name="_Toc20638"/>
      <w:r>
        <w:rPr>
          <w:rFonts w:hint="eastAsia" w:ascii="宋体" w:hAnsi="宋体" w:eastAsia="宋体" w:cs="宋体"/>
          <w:color w:val="auto"/>
          <w:sz w:val="24"/>
          <w:szCs w:val="24"/>
          <w:highlight w:val="none"/>
        </w:rPr>
        <w:t>2.据此函，我方宣布响应承诺如下：</w:t>
      </w:r>
      <w:bookmarkEnd w:id="86"/>
    </w:p>
    <w:p w14:paraId="69D2BA1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0C6104F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315D3B9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6DCE1D09">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373123F0">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2.5我方愿意向贵方提供任何与本项目磋商采购有关的数据或资料。若贵方需要，我方愿意提供我方作出的一切承诺的证明材料。</w:t>
      </w:r>
    </w:p>
    <w:p w14:paraId="59D80116">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7F8D690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2.7我方承诺遵守《中华人民共和国劳动合同法》有关规定和《中华人民共和国妇女权益保障法 》中关于“劳动和社会保障权益”的有关要求。</w:t>
      </w:r>
    </w:p>
    <w:p w14:paraId="75BAAEA6">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2.8我方承诺响应文件所提供的全部资料真实可靠，并接受磋商小组、采购人、采购代理机构、监管部门进一步审查其中任何资料真实性的要求。</w:t>
      </w:r>
    </w:p>
    <w:p w14:paraId="082464EE">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3001A88E">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p>
    <w:p w14:paraId="48702C20">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传真号：</w:t>
      </w:r>
      <w:r>
        <w:rPr>
          <w:rFonts w:hint="eastAsia" w:ascii="宋体" w:hAnsi="宋体" w:eastAsia="宋体" w:cs="宋体"/>
          <w:color w:val="auto"/>
          <w:sz w:val="24"/>
          <w:szCs w:val="24"/>
          <w:highlight w:val="none"/>
          <w:u w:val="single"/>
        </w:rPr>
        <w:t>　　　　　　</w:t>
      </w:r>
    </w:p>
    <w:p w14:paraId="125D0BD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联系电话（固定电话和移动电话）：</w:t>
      </w:r>
      <w:r>
        <w:rPr>
          <w:rFonts w:hint="eastAsia" w:ascii="宋体" w:hAnsi="宋体" w:eastAsia="宋体" w:cs="宋体"/>
          <w:color w:val="auto"/>
          <w:sz w:val="24"/>
          <w:szCs w:val="24"/>
          <w:highlight w:val="none"/>
          <w:u w:val="single"/>
        </w:rPr>
        <w:t>　　　　　　　　</w:t>
      </w:r>
    </w:p>
    <w:p w14:paraId="567D19F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4BA3A729">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供应商代表电子信箱：</w:t>
      </w:r>
      <w:r>
        <w:rPr>
          <w:rFonts w:hint="eastAsia" w:ascii="宋体" w:hAnsi="宋体" w:eastAsia="宋体" w:cs="宋体"/>
          <w:color w:val="auto"/>
          <w:sz w:val="24"/>
          <w:szCs w:val="24"/>
          <w:highlight w:val="none"/>
          <w:u w:val="single"/>
        </w:rPr>
        <w:t>　　　　　　　　</w:t>
      </w:r>
    </w:p>
    <w:p w14:paraId="6EF9F94A">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（全称并加盖公章）　　</w:t>
      </w:r>
    </w:p>
    <w:p w14:paraId="6F01C5B5">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01216A98">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0F25CF2D">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7B128F9">
      <w:pPr>
        <w:pStyle w:val="18"/>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rPr>
      </w:pPr>
      <w:bookmarkStart w:id="87" w:name="_Toc1321"/>
      <w:bookmarkStart w:id="88" w:name="_Toc14592"/>
      <w:r>
        <w:rPr>
          <w:rFonts w:hint="eastAsia" w:ascii="宋体" w:hAnsi="宋体" w:eastAsia="宋体" w:cs="宋体"/>
          <w:b/>
          <w:color w:val="auto"/>
          <w:sz w:val="28"/>
          <w:highlight w:val="none"/>
        </w:rPr>
        <w:t>附件2 报价一览表</w:t>
      </w:r>
      <w:bookmarkEnd w:id="87"/>
      <w:bookmarkEnd w:id="88"/>
    </w:p>
    <w:p w14:paraId="51381E1B">
      <w:pPr>
        <w:pStyle w:val="18"/>
        <w:keepNext w:val="0"/>
        <w:keepLines w:val="0"/>
        <w:pageBreakBefore w:val="0"/>
        <w:kinsoku/>
        <w:wordWrap/>
        <w:overflowPunct/>
        <w:topLinePunct w:val="0"/>
        <w:autoSpaceDE/>
        <w:autoSpaceDN/>
        <w:bidi w:val="0"/>
        <w:adjustRightInd/>
        <w:snapToGrid/>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（全称加盖单位公章）</w:t>
      </w:r>
      <w:r>
        <w:rPr>
          <w:rFonts w:hint="eastAsia" w:ascii="宋体" w:hAnsi="宋体" w:eastAsia="宋体" w:cs="宋体"/>
          <w:color w:val="auto"/>
          <w:sz w:val="24"/>
          <w:szCs w:val="24"/>
          <w:highlight w:val="none"/>
        </w:rPr>
        <w:t xml:space="preserve"> 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货币单位：元人民币</w:t>
      </w:r>
    </w:p>
    <w:p w14:paraId="4A0F4ECA">
      <w:pPr>
        <w:pStyle w:val="18"/>
        <w:keepNext w:val="0"/>
        <w:keepLines w:val="0"/>
        <w:pageBreakBefore w:val="0"/>
        <w:kinsoku/>
        <w:wordWrap/>
        <w:overflowPunct/>
        <w:topLinePunct w:val="0"/>
        <w:autoSpaceDE/>
        <w:autoSpaceDN/>
        <w:bidi w:val="0"/>
        <w:adjustRightInd/>
        <w:snapToGrid/>
        <w:ind w:firstLine="480"/>
        <w:jc w:val="left"/>
        <w:textAlignment w:val="auto"/>
        <w:outlineLvl w:val="9"/>
        <w:rPr>
          <w:rFonts w:hint="eastAsia" w:ascii="宋体" w:hAnsi="宋体" w:eastAsia="宋体" w:cs="宋体"/>
          <w:color w:val="auto"/>
          <w:sz w:val="24"/>
          <w:szCs w:val="24"/>
          <w:highlight w:val="none"/>
        </w:rPr>
      </w:pP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0"/>
        <w:gridCol w:w="2285"/>
        <w:gridCol w:w="2687"/>
        <w:gridCol w:w="1443"/>
        <w:gridCol w:w="891"/>
      </w:tblGrid>
      <w:tr w14:paraId="416FA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366C920F">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2640" w:type="dxa"/>
            <w:vAlign w:val="center"/>
          </w:tcPr>
          <w:p w14:paraId="3F7124C8">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首次报价</w:t>
            </w:r>
          </w:p>
        </w:tc>
        <w:tc>
          <w:tcPr>
            <w:tcW w:w="3120" w:type="dxa"/>
            <w:vAlign w:val="center"/>
          </w:tcPr>
          <w:p w14:paraId="7652B599">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交货期/工期/项目完成时间/服务时间</w:t>
            </w:r>
          </w:p>
        </w:tc>
        <w:tc>
          <w:tcPr>
            <w:tcW w:w="1635" w:type="dxa"/>
            <w:vAlign w:val="center"/>
          </w:tcPr>
          <w:p w14:paraId="47F422D1">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975" w:type="dxa"/>
            <w:vAlign w:val="center"/>
          </w:tcPr>
          <w:p w14:paraId="4BC2B361">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005C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46564D41">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40" w:type="dxa"/>
            <w:vAlign w:val="center"/>
          </w:tcPr>
          <w:p w14:paraId="0B247C2B">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c>
          <w:tcPr>
            <w:tcW w:w="3120" w:type="dxa"/>
            <w:vAlign w:val="center"/>
          </w:tcPr>
          <w:p w14:paraId="5FFCA7CC">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c>
          <w:tcPr>
            <w:tcW w:w="1635" w:type="dxa"/>
            <w:vAlign w:val="center"/>
          </w:tcPr>
          <w:p w14:paraId="49B10AC4">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c>
          <w:tcPr>
            <w:tcW w:w="975" w:type="dxa"/>
            <w:vAlign w:val="center"/>
          </w:tcPr>
          <w:p w14:paraId="5414D567">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r>
      <w:tr w14:paraId="28C61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642C693E">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40" w:type="dxa"/>
            <w:vAlign w:val="center"/>
          </w:tcPr>
          <w:p w14:paraId="2B467B72">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c>
          <w:tcPr>
            <w:tcW w:w="3120" w:type="dxa"/>
            <w:vAlign w:val="center"/>
          </w:tcPr>
          <w:p w14:paraId="6E837614">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c>
          <w:tcPr>
            <w:tcW w:w="1635" w:type="dxa"/>
            <w:vAlign w:val="center"/>
          </w:tcPr>
          <w:p w14:paraId="70657DEA">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c>
          <w:tcPr>
            <w:tcW w:w="975" w:type="dxa"/>
            <w:vAlign w:val="center"/>
          </w:tcPr>
          <w:p w14:paraId="20B0B3FC">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r>
      <w:tr w14:paraId="48078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483D4AC7">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40" w:type="dxa"/>
            <w:vAlign w:val="center"/>
          </w:tcPr>
          <w:p w14:paraId="7C825CA9">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c>
          <w:tcPr>
            <w:tcW w:w="3120" w:type="dxa"/>
            <w:vAlign w:val="center"/>
          </w:tcPr>
          <w:p w14:paraId="4BBFAFF4">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c>
          <w:tcPr>
            <w:tcW w:w="1635" w:type="dxa"/>
            <w:vAlign w:val="center"/>
          </w:tcPr>
          <w:p w14:paraId="79C6E42F">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c>
          <w:tcPr>
            <w:tcW w:w="975" w:type="dxa"/>
            <w:vAlign w:val="center"/>
          </w:tcPr>
          <w:p w14:paraId="744E1CDF">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p>
        </w:tc>
      </w:tr>
    </w:tbl>
    <w:p w14:paraId="292C1D72">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备注：详细报价书另纸详列，格式自拟。</w:t>
      </w:r>
    </w:p>
    <w:p w14:paraId="78A62A8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p>
    <w:p w14:paraId="04D56FB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p>
    <w:p w14:paraId="50A927EB">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p>
    <w:p w14:paraId="6E25D1B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（签字）</w:t>
      </w:r>
    </w:p>
    <w:p w14:paraId="3D667867">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42C6F076">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EF1EF2C">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附件2-1 详细报价书</w:t>
      </w:r>
    </w:p>
    <w:p w14:paraId="1A595AAD">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p>
    <w:p w14:paraId="745A749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0FBA421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584057E6">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14:paraId="20E9E485">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1C1C104B">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5CD3120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1484252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6ABE9D6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（签字）</w:t>
      </w:r>
    </w:p>
    <w:p w14:paraId="4EF8A007">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（全称并加盖公章）</w:t>
      </w:r>
    </w:p>
    <w:p w14:paraId="08F04559">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25724850">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774B69C9">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0EC34AC">
      <w:pPr>
        <w:pStyle w:val="18"/>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rPr>
      </w:pPr>
      <w:bookmarkStart w:id="89" w:name="_Toc780"/>
      <w:bookmarkStart w:id="90" w:name="_Toc20675"/>
      <w:r>
        <w:rPr>
          <w:rFonts w:hint="eastAsia" w:ascii="宋体" w:hAnsi="宋体" w:eastAsia="宋体" w:cs="宋体"/>
          <w:b/>
          <w:color w:val="auto"/>
          <w:sz w:val="28"/>
          <w:highlight w:val="none"/>
        </w:rPr>
        <w:t>附件3 资格证明文件</w:t>
      </w:r>
      <w:bookmarkEnd w:id="89"/>
      <w:bookmarkEnd w:id="90"/>
    </w:p>
    <w:p w14:paraId="77385E35">
      <w:pPr>
        <w:pStyle w:val="18"/>
        <w:keepNext w:val="0"/>
        <w:keepLines w:val="0"/>
        <w:pageBreakBefore w:val="0"/>
        <w:kinsoku/>
        <w:wordWrap/>
        <w:overflowPunct/>
        <w:topLinePunct w:val="0"/>
        <w:autoSpaceDE/>
        <w:autoSpaceDN/>
        <w:bidi w:val="0"/>
        <w:adjustRightInd/>
        <w:snapToGrid/>
        <w:jc w:val="center"/>
        <w:textAlignment w:val="auto"/>
        <w:outlineLvl w:val="2"/>
        <w:rPr>
          <w:rFonts w:hint="eastAsia" w:ascii="宋体" w:hAnsi="宋体" w:eastAsia="宋体" w:cs="宋体"/>
          <w:color w:val="auto"/>
          <w:highlight w:val="none"/>
        </w:rPr>
      </w:pPr>
      <w:r>
        <w:rPr>
          <w:rFonts w:hint="eastAsia" w:ascii="宋体" w:hAnsi="宋体" w:eastAsia="宋体" w:cs="宋体"/>
          <w:b/>
          <w:color w:val="auto"/>
          <w:sz w:val="24"/>
          <w:highlight w:val="none"/>
        </w:rPr>
        <w:t>附件3-1 参加竞争性磋商的声明函（若有）</w:t>
      </w:r>
    </w:p>
    <w:p w14:paraId="6EE75C7F">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p>
    <w:p w14:paraId="396AB395">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5BC3395">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1、关于贵方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7CA75952">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bookmarkStart w:id="91" w:name="_Toc19377"/>
      <w:r>
        <w:rPr>
          <w:rFonts w:hint="eastAsia" w:ascii="宋体" w:hAnsi="宋体" w:eastAsia="宋体" w:cs="宋体"/>
          <w:color w:val="auto"/>
          <w:sz w:val="24"/>
          <w:szCs w:val="24"/>
          <w:highlight w:val="none"/>
        </w:rPr>
        <w:t>2、供应商的基本概况：</w:t>
      </w:r>
      <w:bookmarkEnd w:id="91"/>
    </w:p>
    <w:p w14:paraId="7B8A3F43">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2.1供应商单位名称：</w:t>
      </w:r>
      <w:r>
        <w:rPr>
          <w:rFonts w:hint="eastAsia" w:ascii="宋体" w:hAnsi="宋体" w:eastAsia="宋体" w:cs="宋体"/>
          <w:color w:val="auto"/>
          <w:sz w:val="24"/>
          <w:szCs w:val="24"/>
          <w:highlight w:val="none"/>
          <w:u w:val="single"/>
        </w:rPr>
        <w:t xml:space="preserve">           　　 　　 　　</w:t>
      </w:r>
    </w:p>
    <w:p w14:paraId="522182AD">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2.2注册地址：</w:t>
      </w:r>
      <w:r>
        <w:rPr>
          <w:rFonts w:hint="eastAsia" w:ascii="宋体" w:hAnsi="宋体" w:eastAsia="宋体" w:cs="宋体"/>
          <w:color w:val="auto"/>
          <w:sz w:val="24"/>
          <w:szCs w:val="24"/>
          <w:highlight w:val="none"/>
          <w:u w:val="single"/>
        </w:rPr>
        <w:t xml:space="preserve">           　　 　　 　　 　　</w:t>
      </w:r>
    </w:p>
    <w:p w14:paraId="5F3CFBF7">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2.3单位负责人姓名：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CA3C9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备注：“单位负责人”指单位法定代表人（供应商为法人的）或法律、法规规定代表单位行使职权的主要负责人（供应商为其他组织的）。</w:t>
      </w:r>
    </w:p>
    <w:p w14:paraId="533A1F9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对于接受联合体形式的磋商且供应商是联合体的，则联合体各成员都应当提交本资格证明文件。</w:t>
      </w:r>
    </w:p>
    <w:p w14:paraId="363BCDAA">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44A9E5D0">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7A2186BE">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0432942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（签字）</w:t>
      </w:r>
    </w:p>
    <w:p w14:paraId="024C8057">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（全称并加盖公章）</w:t>
      </w:r>
    </w:p>
    <w:p w14:paraId="3DC7C4DD">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785E69D5">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7F765A64">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B576BBA">
      <w:pPr>
        <w:pStyle w:val="18"/>
        <w:keepNext w:val="0"/>
        <w:keepLines w:val="0"/>
        <w:pageBreakBefore w:val="0"/>
        <w:kinsoku/>
        <w:wordWrap/>
        <w:overflowPunct/>
        <w:topLinePunct w:val="0"/>
        <w:autoSpaceDE/>
        <w:autoSpaceDN/>
        <w:bidi w:val="0"/>
        <w:adjustRightInd/>
        <w:snapToGrid/>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附件3-2 供应商的资格声明</w:t>
      </w:r>
    </w:p>
    <w:p w14:paraId="08222CD8">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58EDFE2">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1"/>
        <w:tblW w:w="913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61"/>
        <w:gridCol w:w="3575"/>
      </w:tblGrid>
      <w:tr w14:paraId="22DE3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61" w:type="dxa"/>
          </w:tcPr>
          <w:p w14:paraId="19496299">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《中华人民共和国政府采购法》第二十二条对供应商的要求</w:t>
            </w:r>
          </w:p>
        </w:tc>
        <w:tc>
          <w:tcPr>
            <w:tcW w:w="3575" w:type="dxa"/>
          </w:tcPr>
          <w:p w14:paraId="33F0FD41">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供应商对是否符合要求做如实声明</w:t>
            </w:r>
          </w:p>
        </w:tc>
      </w:tr>
      <w:tr w14:paraId="614AA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61" w:type="dxa"/>
          </w:tcPr>
          <w:p w14:paraId="6DCB8C1B">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575" w:type="dxa"/>
          </w:tcPr>
          <w:p w14:paraId="628B9025">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4664C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61" w:type="dxa"/>
          </w:tcPr>
          <w:p w14:paraId="6BFD72FC">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tc>
        <w:tc>
          <w:tcPr>
            <w:tcW w:w="3575" w:type="dxa"/>
          </w:tcPr>
          <w:p w14:paraId="3DBBD97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7BBA6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61" w:type="dxa"/>
          </w:tcPr>
          <w:p w14:paraId="111EBF9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tc>
        <w:tc>
          <w:tcPr>
            <w:tcW w:w="3575" w:type="dxa"/>
          </w:tcPr>
          <w:p w14:paraId="69BCE299">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35E0A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61" w:type="dxa"/>
          </w:tcPr>
          <w:p w14:paraId="0117B1C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tc>
        <w:tc>
          <w:tcPr>
            <w:tcW w:w="3575" w:type="dxa"/>
          </w:tcPr>
          <w:p w14:paraId="3100FBE9">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230BE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61" w:type="dxa"/>
          </w:tcPr>
          <w:p w14:paraId="183A98C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tc>
        <w:tc>
          <w:tcPr>
            <w:tcW w:w="3575" w:type="dxa"/>
          </w:tcPr>
          <w:p w14:paraId="790FC85D">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662F0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61" w:type="dxa"/>
          </w:tcPr>
          <w:p w14:paraId="08112BB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3575" w:type="dxa"/>
          </w:tcPr>
          <w:p w14:paraId="44E79F3E">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088FE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61" w:type="dxa"/>
          </w:tcPr>
          <w:p w14:paraId="0AEE3156">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磋商文件对合格供应商的一般规定</w:t>
            </w:r>
          </w:p>
        </w:tc>
        <w:tc>
          <w:tcPr>
            <w:tcW w:w="3575" w:type="dxa"/>
          </w:tcPr>
          <w:p w14:paraId="3A679D7D">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供应商对是否违反一般规定做如实声明</w:t>
            </w:r>
          </w:p>
        </w:tc>
      </w:tr>
      <w:tr w14:paraId="2695D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61" w:type="dxa"/>
          </w:tcPr>
          <w:p w14:paraId="16EBB634">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3575" w:type="dxa"/>
          </w:tcPr>
          <w:p w14:paraId="1F1D0FE0">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3EF63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61" w:type="dxa"/>
          </w:tcPr>
          <w:p w14:paraId="146204B6">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3575" w:type="dxa"/>
          </w:tcPr>
          <w:p w14:paraId="114BA8E5">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7BDC8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61" w:type="dxa"/>
          </w:tcPr>
          <w:p w14:paraId="346E5B13">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列入失信被执行人、重大税收违法案件当事人名单、政府采购严重违法失信行为记录名单的供应商，不得参加政府采购活动。</w:t>
            </w:r>
          </w:p>
        </w:tc>
        <w:tc>
          <w:tcPr>
            <w:tcW w:w="3575" w:type="dxa"/>
          </w:tcPr>
          <w:p w14:paraId="308A1501">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3B01EEDE">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2、我方对上述声明的真实性、合法性、准确性、有效性负责，并愿意根据磋商文件和磋商过程中贵方要求提供全部现有资料、数据、文件等予以证实。</w:t>
      </w:r>
    </w:p>
    <w:p w14:paraId="3848ADB9">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备注：对于接受联合体形式的磋商且供应商是联合体的，则联合体各成员都应当提交本资格证明文件。</w:t>
      </w:r>
    </w:p>
    <w:p w14:paraId="1980A924">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（签字）</w:t>
      </w:r>
    </w:p>
    <w:p w14:paraId="68F912CC">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（全称并加盖公章）</w:t>
      </w:r>
    </w:p>
    <w:p w14:paraId="7C1E0EC0">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76AFACB2">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p>
    <w:p w14:paraId="19EC76C6">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9464920">
      <w:pPr>
        <w:pStyle w:val="18"/>
        <w:keepNext w:val="0"/>
        <w:keepLines w:val="0"/>
        <w:pageBreakBefore w:val="0"/>
        <w:kinsoku/>
        <w:wordWrap/>
        <w:overflowPunct/>
        <w:topLinePunct w:val="0"/>
        <w:autoSpaceDE/>
        <w:autoSpaceDN/>
        <w:bidi w:val="0"/>
        <w:adjustRightInd/>
        <w:snapToGrid/>
        <w:jc w:val="center"/>
        <w:textAlignment w:val="auto"/>
        <w:outlineLvl w:val="2"/>
        <w:rPr>
          <w:rFonts w:hint="eastAsia" w:ascii="宋体" w:hAnsi="宋体" w:eastAsia="宋体" w:cs="宋体"/>
          <w:color w:val="auto"/>
          <w:highlight w:val="none"/>
        </w:rPr>
      </w:pPr>
      <w:r>
        <w:rPr>
          <w:rFonts w:hint="eastAsia" w:ascii="宋体" w:hAnsi="宋体" w:eastAsia="宋体" w:cs="宋体"/>
          <w:b/>
          <w:color w:val="auto"/>
          <w:sz w:val="24"/>
          <w:highlight w:val="none"/>
        </w:rPr>
        <w:t>附件3-3 单位负责人授权书</w:t>
      </w:r>
    </w:p>
    <w:p w14:paraId="527B98F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600D9377">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 xml:space="preserve">（填写“单位负责人全名”）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（填写“供应商代表全名”）</w:t>
      </w:r>
      <w:r>
        <w:rPr>
          <w:rFonts w:hint="eastAsia" w:ascii="宋体" w:hAnsi="宋体" w:eastAsia="宋体" w:cs="宋体"/>
          <w:color w:val="auto"/>
          <w:sz w:val="24"/>
          <w:szCs w:val="24"/>
          <w:highlight w:val="none"/>
        </w:rPr>
        <w:t>为我方的供应商代表，代表我方参加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59D5A2AD">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供应商代表无转委权。特此授权。</w:t>
      </w:r>
    </w:p>
    <w:p w14:paraId="113A0782">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（以下无正文）</w:t>
      </w:r>
    </w:p>
    <w:p w14:paraId="30F7BEF9">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lang w:eastAsia="zh-CN"/>
        </w:rPr>
      </w:pPr>
    </w:p>
    <w:p w14:paraId="21D1BF50">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lang w:eastAsia="zh-CN"/>
        </w:rPr>
      </w:pPr>
    </w:p>
    <w:p w14:paraId="3B16EB2E">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lang w:eastAsia="zh-CN"/>
        </w:rPr>
      </w:pPr>
    </w:p>
    <w:p w14:paraId="234CE116">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34B8CEFB">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42ECBC3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u w:val="single"/>
          <w:lang w:eastAsia="zh-CN"/>
        </w:rPr>
      </w:pPr>
    </w:p>
    <w:p w14:paraId="121BF194">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7B4B0C6C">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（全称并加盖单位公章）</w:t>
      </w:r>
    </w:p>
    <w:p w14:paraId="0CF10C50">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单位负责人签字或盖章：</w:t>
      </w:r>
      <w:r>
        <w:rPr>
          <w:rFonts w:hint="eastAsia" w:ascii="宋体" w:hAnsi="宋体" w:eastAsia="宋体" w:cs="宋体"/>
          <w:color w:val="auto"/>
          <w:sz w:val="24"/>
          <w:szCs w:val="24"/>
          <w:highlight w:val="none"/>
          <w:u w:val="single"/>
        </w:rPr>
        <w:t>　　　　　　　　　　</w:t>
      </w:r>
    </w:p>
    <w:p w14:paraId="51166EC0">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u w:val="single"/>
          <w:lang w:eastAsia="zh-CN"/>
        </w:rPr>
      </w:pPr>
    </w:p>
    <w:p w14:paraId="78DD44D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14:paraId="6CD90FA9">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rPr>
        <w:t>　　　　　　　　　　</w:t>
      </w:r>
    </w:p>
    <w:p w14:paraId="3ABAA433">
      <w:pPr>
        <w:pStyle w:val="18"/>
        <w:keepNext w:val="0"/>
        <w:keepLines w:val="0"/>
        <w:pageBreakBefore w:val="0"/>
        <w:widowControl/>
        <w:kinsoku/>
        <w:wordWrap/>
        <w:overflowPunct/>
        <w:topLinePunct w:val="0"/>
        <w:autoSpaceDE/>
        <w:autoSpaceDN/>
        <w:bidi w:val="0"/>
        <w:adjustRightInd/>
        <w:snapToGrid/>
        <w:spacing w:line="480" w:lineRule="atLeast"/>
        <w:ind w:firstLine="48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42500FC5">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附：单位负责人、供应商代表的身份证正反面复印件</w:t>
      </w:r>
    </w:p>
    <w:p w14:paraId="55224AC0">
      <w:pPr>
        <w:pStyle w:val="18"/>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要求：真实、有效、清晰</w:t>
      </w:r>
    </w:p>
    <w:p w14:paraId="0CED33D5">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w:t>
      </w:r>
    </w:p>
    <w:p w14:paraId="695B7C09">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14:paraId="7EAAC026">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66444AE2">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05EEEA42">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4、对于接受联合体形式的磋商且供应商是联合体的，则只需要联合体的牵头方提交本授权书，在纸质响应文件正本中的本授权书应为原件</w:t>
      </w:r>
      <w:r>
        <w:rPr>
          <w:rFonts w:hint="eastAsia" w:ascii="宋体" w:hAnsi="宋体" w:eastAsia="宋体" w:cs="宋体"/>
          <w:color w:val="auto"/>
          <w:sz w:val="24"/>
          <w:szCs w:val="24"/>
          <w:highlight w:val="none"/>
          <w:lang w:eastAsia="zh-CN"/>
        </w:rPr>
        <w:t>。</w:t>
      </w:r>
    </w:p>
    <w:p w14:paraId="7A04DFCE">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77B72AAE">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305A563">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2"/>
        <w:rPr>
          <w:rFonts w:hint="eastAsia" w:ascii="宋体" w:hAnsi="宋体" w:eastAsia="宋体" w:cs="宋体"/>
          <w:sz w:val="24"/>
          <w:szCs w:val="24"/>
        </w:rPr>
      </w:pPr>
      <w:r>
        <w:rPr>
          <w:rFonts w:hint="eastAsia" w:ascii="宋体" w:hAnsi="宋体" w:eastAsia="宋体" w:cs="宋体"/>
          <w:b/>
          <w:color w:val="auto"/>
          <w:sz w:val="24"/>
          <w:szCs w:val="24"/>
          <w:highlight w:val="none"/>
        </w:rPr>
        <w:t xml:space="preserve">附件3-4 </w:t>
      </w:r>
      <w:r>
        <w:rPr>
          <w:rFonts w:hint="eastAsia" w:ascii="宋体" w:hAnsi="宋体" w:eastAsia="宋体" w:cs="宋体"/>
          <w:b/>
          <w:sz w:val="24"/>
          <w:szCs w:val="24"/>
        </w:rPr>
        <w:t>证明材料</w:t>
      </w:r>
    </w:p>
    <w:p w14:paraId="160557E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38D96CB5">
      <w:pPr>
        <w:pStyle w:val="18"/>
        <w:keepNext w:val="0"/>
        <w:keepLines w:val="0"/>
        <w:pageBreakBefore w:val="0"/>
        <w:widowControl/>
        <w:kinsoku/>
        <w:wordWrap/>
        <w:overflowPunct/>
        <w:topLinePunct w:val="0"/>
        <w:autoSpaceDE/>
        <w:autoSpaceDN/>
        <w:bidi w:val="0"/>
        <w:adjustRightInd/>
        <w:snapToGrid/>
        <w:spacing w:line="420" w:lineRule="exact"/>
        <w:jc w:val="center"/>
        <w:textAlignment w:val="auto"/>
        <w:outlineLvl w:val="3"/>
        <w:rPr>
          <w:rFonts w:hint="eastAsia" w:ascii="宋体" w:hAnsi="宋体" w:eastAsia="宋体" w:cs="宋体"/>
          <w:sz w:val="24"/>
          <w:szCs w:val="24"/>
        </w:rPr>
      </w:pPr>
      <w:r>
        <w:rPr>
          <w:rFonts w:hint="eastAsia" w:ascii="宋体" w:hAnsi="宋体" w:eastAsia="宋体" w:cs="宋体"/>
          <w:b/>
          <w:sz w:val="24"/>
          <w:szCs w:val="24"/>
        </w:rPr>
        <w:t>附件3-4-1 福建省政府采购供应商资格承诺函</w:t>
      </w:r>
    </w:p>
    <w:p w14:paraId="6394D662">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CE7B5BF">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单位名称(自然人姓名):</w:t>
      </w:r>
    </w:p>
    <w:p w14:paraId="35DCD380">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p>
    <w:p w14:paraId="389D8A19">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法定代表人(负责人):</w:t>
      </w:r>
    </w:p>
    <w:p w14:paraId="5A0B3FFD">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联系地址和电话:</w:t>
      </w:r>
    </w:p>
    <w:p w14:paraId="187F1DB0">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46EF36F9">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11DF1975">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2E88897C">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6557D5AF">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1232CA72">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30BC0C37">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59C92D8A">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0B291F1A">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06A833D">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F498346">
      <w:pPr>
        <w:pStyle w:val="18"/>
        <w:keepNext w:val="0"/>
        <w:keepLines w:val="0"/>
        <w:pageBreakBefore w:val="0"/>
        <w:widowControl/>
        <w:kinsoku/>
        <w:wordWrap/>
        <w:overflowPunct/>
        <w:topLinePunct w:val="0"/>
        <w:autoSpaceDE/>
        <w:autoSpaceDN/>
        <w:bidi w:val="0"/>
        <w:adjustRightInd/>
        <w:snapToGrid/>
        <w:spacing w:line="420" w:lineRule="exact"/>
        <w:ind w:firstLine="480"/>
        <w:jc w:val="right"/>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p>
    <w:p w14:paraId="70924AB2">
      <w:pPr>
        <w:pStyle w:val="18"/>
        <w:keepNext w:val="0"/>
        <w:keepLines w:val="0"/>
        <w:pageBreakBefore w:val="0"/>
        <w:widowControl/>
        <w:kinsoku/>
        <w:wordWrap/>
        <w:overflowPunct/>
        <w:topLinePunct w:val="0"/>
        <w:autoSpaceDE/>
        <w:autoSpaceDN/>
        <w:bidi w:val="0"/>
        <w:adjustRightInd/>
        <w:snapToGrid/>
        <w:spacing w:line="420" w:lineRule="exact"/>
        <w:ind w:firstLine="480"/>
        <w:jc w:val="righ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3A465264">
      <w:pPr>
        <w:pStyle w:val="18"/>
        <w:keepNext w:val="0"/>
        <w:keepLines w:val="0"/>
        <w:pageBreakBefore w:val="0"/>
        <w:widowControl/>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w:t>
      </w:r>
    </w:p>
    <w:p w14:paraId="25203CDF">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5E6E461E">
      <w:pPr>
        <w:pStyle w:val="18"/>
        <w:keepNext w:val="0"/>
        <w:keepLines w:val="0"/>
        <w:pageBreakBefore w:val="0"/>
        <w:widowControl/>
        <w:kinsoku/>
        <w:wordWrap/>
        <w:overflowPunct/>
        <w:topLinePunct w:val="0"/>
        <w:autoSpaceDE/>
        <w:autoSpaceDN/>
        <w:bidi w:val="0"/>
        <w:adjustRightInd/>
        <w:snapToGrid/>
        <w:spacing w:line="420" w:lineRule="exact"/>
        <w:ind w:firstLine="960"/>
        <w:jc w:val="left"/>
        <w:textAlignment w:val="auto"/>
        <w:rPr>
          <w:rFonts w:hint="eastAsia" w:ascii="宋体" w:hAnsi="宋体" w:eastAsia="宋体" w:cs="宋体"/>
          <w:sz w:val="24"/>
          <w:szCs w:val="24"/>
        </w:rPr>
      </w:pPr>
      <w:r>
        <w:rPr>
          <w:rFonts w:hint="eastAsia" w:ascii="宋体" w:hAnsi="宋体" w:eastAsia="宋体" w:cs="宋体"/>
          <w:sz w:val="24"/>
          <w:szCs w:val="24"/>
        </w:rPr>
        <w:t>2.资格承诺的供应商应在投标(响应)文件中按此模板提供承诺函，否则，视为未按照</w:t>
      </w:r>
      <w:r>
        <w:rPr>
          <w:rFonts w:hint="eastAsia" w:ascii="宋体" w:hAnsi="宋体" w:eastAsia="宋体" w:cs="宋体"/>
          <w:sz w:val="24"/>
          <w:szCs w:val="24"/>
          <w:lang w:eastAsia="zh-CN"/>
        </w:rPr>
        <w:t>磋商文件</w:t>
      </w:r>
      <w:r>
        <w:rPr>
          <w:rFonts w:hint="eastAsia" w:ascii="宋体" w:hAnsi="宋体" w:eastAsia="宋体" w:cs="宋体"/>
          <w:sz w:val="24"/>
          <w:szCs w:val="24"/>
        </w:rPr>
        <w:t>规定提交</w:t>
      </w:r>
      <w:r>
        <w:rPr>
          <w:rFonts w:hint="eastAsia" w:ascii="宋体" w:hAnsi="宋体" w:eastAsia="宋体" w:cs="宋体"/>
          <w:sz w:val="24"/>
          <w:szCs w:val="24"/>
          <w:lang w:val="en-US" w:eastAsia="zh-CN"/>
        </w:rPr>
        <w:t>供应商</w:t>
      </w:r>
      <w:r>
        <w:rPr>
          <w:rFonts w:hint="eastAsia" w:ascii="宋体" w:hAnsi="宋体" w:eastAsia="宋体" w:cs="宋体"/>
          <w:sz w:val="24"/>
          <w:szCs w:val="24"/>
        </w:rPr>
        <w:t>的资格及资信文件，按资格审查不通过处理。</w:t>
      </w:r>
    </w:p>
    <w:p w14:paraId="2D7B283C">
      <w:pPr>
        <w:pStyle w:val="18"/>
        <w:jc w:val="center"/>
        <w:outlineLvl w:val="9"/>
        <w:rPr>
          <w:rFonts w:hint="eastAsia" w:ascii="宋体" w:hAnsi="宋体" w:eastAsia="宋体" w:cs="宋体"/>
          <w:b/>
          <w:sz w:val="28"/>
        </w:rPr>
      </w:pPr>
    </w:p>
    <w:p w14:paraId="76A6A2D8">
      <w:pPr>
        <w:pStyle w:val="18"/>
        <w:jc w:val="center"/>
        <w:outlineLvl w:val="3"/>
        <w:rPr>
          <w:rFonts w:hint="eastAsia" w:ascii="宋体" w:hAnsi="宋体" w:eastAsia="宋体" w:cs="宋体"/>
        </w:rPr>
      </w:pPr>
      <w:r>
        <w:rPr>
          <w:rFonts w:hint="eastAsia" w:ascii="宋体" w:hAnsi="宋体" w:eastAsia="宋体" w:cs="宋体"/>
          <w:b/>
          <w:sz w:val="28"/>
        </w:rPr>
        <w:t>附件3-4-2 证明材料</w:t>
      </w:r>
    </w:p>
    <w:p w14:paraId="18BF90B9">
      <w:pPr>
        <w:pStyle w:val="18"/>
        <w:keepNext w:val="0"/>
        <w:keepLines w:val="0"/>
        <w:pageBreakBefore w:val="0"/>
        <w:kinsoku/>
        <w:wordWrap/>
        <w:overflowPunct/>
        <w:topLinePunct w:val="0"/>
        <w:autoSpaceDE/>
        <w:autoSpaceDN/>
        <w:bidi w:val="0"/>
        <w:adjustRightInd/>
        <w:snapToGrid/>
        <w:jc w:val="center"/>
        <w:textAlignment w:val="auto"/>
        <w:outlineLvl w:val="4"/>
        <w:rPr>
          <w:rFonts w:hint="eastAsia" w:ascii="宋体" w:hAnsi="宋体" w:eastAsia="宋体" w:cs="宋体"/>
          <w:color w:val="auto"/>
          <w:highlight w:val="none"/>
        </w:rPr>
      </w:pPr>
      <w:r>
        <w:rPr>
          <w:rFonts w:hint="eastAsia" w:ascii="宋体" w:hAnsi="宋体" w:eastAsia="宋体" w:cs="宋体"/>
          <w:b/>
          <w:color w:val="auto"/>
          <w:sz w:val="24"/>
          <w:highlight w:val="none"/>
        </w:rPr>
        <w:t>营业执照等证明文件</w:t>
      </w:r>
    </w:p>
    <w:p w14:paraId="4AE3A4E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5712387">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）供应商为法人（包括企业、事业单位和社会团体）的</w:t>
      </w:r>
    </w:p>
    <w:p w14:paraId="22EE3777">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w:t>
      </w:r>
      <w:r>
        <w:rPr>
          <w:rFonts w:hint="eastAsia" w:ascii="宋体" w:hAnsi="宋体" w:eastAsia="宋体" w:cs="宋体"/>
          <w:color w:val="auto"/>
          <w:sz w:val="24"/>
          <w:szCs w:val="24"/>
          <w:highlight w:val="none"/>
          <w:u w:val="single"/>
        </w:rPr>
        <w:t>（请填写法人的具体证照名称）</w:t>
      </w:r>
      <w:r>
        <w:rPr>
          <w:rFonts w:hint="eastAsia" w:ascii="宋体" w:hAnsi="宋体" w:eastAsia="宋体" w:cs="宋体"/>
          <w:color w:val="auto"/>
          <w:sz w:val="24"/>
          <w:szCs w:val="24"/>
          <w:highlight w:val="none"/>
        </w:rPr>
        <w:t>复印件，该证明材料真实有效，否则我方负全部责任。</w:t>
      </w:r>
    </w:p>
    <w:p w14:paraId="2BEF05CB">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）供应商为非法人（包括其他组织、自然人）的</w:t>
      </w:r>
    </w:p>
    <w:p w14:paraId="3C198AC4">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w:t>
      </w:r>
      <w:r>
        <w:rPr>
          <w:rFonts w:hint="eastAsia" w:ascii="宋体" w:hAnsi="宋体" w:eastAsia="宋体" w:cs="宋体"/>
          <w:color w:val="auto"/>
          <w:sz w:val="24"/>
          <w:szCs w:val="24"/>
          <w:highlight w:val="none"/>
          <w:u w:val="single"/>
        </w:rPr>
        <w:t>（请填写非自然人的非法人的具体证照名称）</w:t>
      </w:r>
      <w:r>
        <w:rPr>
          <w:rFonts w:hint="eastAsia" w:ascii="宋体" w:hAnsi="宋体" w:eastAsia="宋体" w:cs="宋体"/>
          <w:color w:val="auto"/>
          <w:sz w:val="24"/>
          <w:szCs w:val="24"/>
          <w:highlight w:val="none"/>
        </w:rPr>
        <w:t>复印件，该证明材料真实有效，否则我方负全部责任。</w:t>
      </w:r>
    </w:p>
    <w:p w14:paraId="54285E42">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w:t>
      </w:r>
      <w:r>
        <w:rPr>
          <w:rFonts w:hint="eastAsia" w:ascii="宋体" w:hAnsi="宋体" w:eastAsia="宋体" w:cs="宋体"/>
          <w:color w:val="auto"/>
          <w:sz w:val="24"/>
          <w:szCs w:val="24"/>
          <w:highlight w:val="none"/>
          <w:u w:val="single"/>
        </w:rPr>
        <w:t>（请填写自然人的身份证件名称）</w:t>
      </w:r>
      <w:r>
        <w:rPr>
          <w:rFonts w:hint="eastAsia" w:ascii="宋体" w:hAnsi="宋体" w:eastAsia="宋体" w:cs="宋体"/>
          <w:color w:val="auto"/>
          <w:sz w:val="24"/>
          <w:szCs w:val="24"/>
          <w:highlight w:val="none"/>
        </w:rPr>
        <w:t>复印件，该证明材料真实有效，否则我方负全部责任。</w:t>
      </w:r>
    </w:p>
    <w:p w14:paraId="29F73DE3">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7018D67D">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A603A68">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1、请供应商根据实际情况填写，在相应的（）中打“√”并选择相应的“□”（若有）后，再按照本格式的要求提供相应证明材料的复印件。</w:t>
      </w:r>
    </w:p>
    <w:p w14:paraId="43120576">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3ECBCA42">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3、对于接受联合体形式的磋商且供应商是联合体的，则联合体各成员都应当提交本资格证明文件。</w:t>
      </w:r>
    </w:p>
    <w:p w14:paraId="3219978D">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5407AE56">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260546F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（签字）</w:t>
      </w:r>
    </w:p>
    <w:p w14:paraId="37ED7916">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（全称并加盖公章）</w:t>
      </w:r>
    </w:p>
    <w:p w14:paraId="16F069E3">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04679D97">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p>
    <w:p w14:paraId="15B04851">
      <w:pPr>
        <w:pStyle w:val="18"/>
        <w:keepNext w:val="0"/>
        <w:keepLines w:val="0"/>
        <w:pageBreakBefore w:val="0"/>
        <w:kinsoku/>
        <w:wordWrap/>
        <w:overflowPunct/>
        <w:topLinePunct w:val="0"/>
        <w:autoSpaceDE/>
        <w:autoSpaceDN/>
        <w:bidi w:val="0"/>
        <w:adjustRightInd/>
        <w:snapToGrid/>
        <w:jc w:val="center"/>
        <w:textAlignment w:val="auto"/>
        <w:outlineLvl w:val="4"/>
        <w:rPr>
          <w:rFonts w:hint="eastAsia" w:ascii="宋体" w:hAnsi="宋体" w:eastAsia="宋体" w:cs="宋体"/>
          <w:color w:val="auto"/>
          <w:highlight w:val="none"/>
        </w:rPr>
      </w:pPr>
      <w:r>
        <w:rPr>
          <w:rFonts w:hint="eastAsia" w:ascii="宋体" w:hAnsi="宋体" w:eastAsia="宋体" w:cs="宋体"/>
          <w:b/>
          <w:color w:val="auto"/>
          <w:sz w:val="24"/>
          <w:highlight w:val="none"/>
        </w:rPr>
        <w:t>财务状况报告</w:t>
      </w:r>
    </w:p>
    <w:p w14:paraId="4A05FEB2">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0D3016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）供应商提供财务报告的</w:t>
      </w:r>
    </w:p>
    <w:p w14:paraId="71D59FD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财务报告复印件，包括资产负债表、利润表、现金流量表、所有者权益变动表及其附注（若有）、会计师事务所营业执照和注册会计师资格证书，上述证明材料真实有效，否则我方负全部责任。</w:t>
      </w:r>
    </w:p>
    <w:p w14:paraId="02ABEA8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06D25689">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14:paraId="0017AA0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）供应商提供资信证明的</w:t>
      </w:r>
    </w:p>
    <w:p w14:paraId="4062D7B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0CA2B05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□自然人适用（包括企业、事业单位、社会团体和其他组织）：现附上我方银行：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6B8C764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※注意事项：</w:t>
      </w:r>
    </w:p>
    <w:p w14:paraId="1E486E6E">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1、请供应商按照自身实际情况编制填写，在其中相应的（）中打“√”并选择相应的“□”（若有）后，再按照本格式的要求提供相应证明材料的复印件即可。</w:t>
      </w:r>
    </w:p>
    <w:p w14:paraId="590EE17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2、供应商提供的财务报告复印件（成立年限按照首次响应文件递交截止时间推算）应符合下列规定：</w:t>
      </w:r>
    </w:p>
    <w:p w14:paraId="1088658E">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2.1成立年限满1年及以上的供应商，提供经审计的上一年度的年度财务报告。</w:t>
      </w:r>
    </w:p>
    <w:p w14:paraId="1BB099E5">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2.2成立年限满半年但不足1年的供应商，提供该半年度中任一季度的季度财务报告或该半年度的半年度财务报告。</w:t>
      </w:r>
    </w:p>
    <w:p w14:paraId="58EE51E8">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※无法按照本格式注意事项第2.1、2.2条规定提供财务报告复印件的供应商，应按照本格式注意事项的要求选择提供资信证明复印件。</w:t>
      </w:r>
    </w:p>
    <w:p w14:paraId="43922F35">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3、对于接受联合体形式的磋商且供应商是联合体的，则联合体各成员都应当提交本资格证明文件。</w:t>
      </w:r>
    </w:p>
    <w:p w14:paraId="7351B3CB">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（签字）</w:t>
      </w:r>
    </w:p>
    <w:p w14:paraId="0974A7EA">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（全称并加盖公章）</w:t>
      </w:r>
    </w:p>
    <w:p w14:paraId="7F1540FE">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0C9951D1">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0ED97C3C">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878668">
      <w:pPr>
        <w:pStyle w:val="18"/>
        <w:keepNext w:val="0"/>
        <w:keepLines w:val="0"/>
        <w:pageBreakBefore w:val="0"/>
        <w:kinsoku/>
        <w:wordWrap/>
        <w:overflowPunct/>
        <w:topLinePunct w:val="0"/>
        <w:autoSpaceDE/>
        <w:autoSpaceDN/>
        <w:bidi w:val="0"/>
        <w:adjustRightInd/>
        <w:snapToGrid/>
        <w:jc w:val="center"/>
        <w:textAlignment w:val="auto"/>
        <w:outlineLvl w:val="4"/>
        <w:rPr>
          <w:rFonts w:hint="eastAsia" w:ascii="宋体" w:hAnsi="宋体" w:eastAsia="宋体" w:cs="宋体"/>
          <w:color w:val="auto"/>
          <w:highlight w:val="none"/>
        </w:rPr>
      </w:pPr>
      <w:r>
        <w:rPr>
          <w:rFonts w:hint="eastAsia" w:ascii="宋体" w:hAnsi="宋体" w:eastAsia="宋体" w:cs="宋体"/>
          <w:b/>
          <w:color w:val="auto"/>
          <w:sz w:val="24"/>
          <w:highlight w:val="none"/>
        </w:rPr>
        <w:t>依法缴纳税收证明材料</w:t>
      </w:r>
    </w:p>
    <w:p w14:paraId="25C3A6FC">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308363C">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bookmarkStart w:id="92" w:name="_Toc13686"/>
      <w:r>
        <w:rPr>
          <w:rFonts w:hint="eastAsia" w:ascii="宋体" w:hAnsi="宋体" w:eastAsia="宋体" w:cs="宋体"/>
          <w:color w:val="auto"/>
          <w:sz w:val="24"/>
          <w:szCs w:val="24"/>
          <w:highlight w:val="none"/>
        </w:rPr>
        <w:t>1、依法缴纳税收的供应商</w:t>
      </w:r>
      <w:bookmarkEnd w:id="92"/>
    </w:p>
    <w:p w14:paraId="4C70C99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2617846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486306B4">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706DB284">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2B43614E">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bookmarkStart w:id="93" w:name="_Toc17649"/>
      <w:r>
        <w:rPr>
          <w:rFonts w:hint="eastAsia" w:ascii="宋体" w:hAnsi="宋体" w:eastAsia="宋体" w:cs="宋体"/>
          <w:color w:val="auto"/>
          <w:sz w:val="24"/>
          <w:szCs w:val="24"/>
          <w:highlight w:val="none"/>
        </w:rPr>
        <w:t>2、依法减免税收的供应商</w:t>
      </w:r>
      <w:bookmarkEnd w:id="93"/>
    </w:p>
    <w:p w14:paraId="0B68FE9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）现附上我方依法免税证明材料复印件，上述证明材料真实有效，否则我方负全部责任。</w:t>
      </w:r>
    </w:p>
    <w:p w14:paraId="7042149C">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6C5C715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484B6678">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EA23FFD">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1、请供应商根据实际情况填写，在相应的（）中打“√”，并按照本格式的要求提供相应证明材料的复印件。</w:t>
      </w:r>
    </w:p>
    <w:p w14:paraId="124A0EB2">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bookmarkStart w:id="94" w:name="_Toc23245"/>
      <w:r>
        <w:rPr>
          <w:rFonts w:hint="eastAsia" w:ascii="宋体" w:hAnsi="宋体" w:eastAsia="宋体" w:cs="宋体"/>
          <w:color w:val="auto"/>
          <w:sz w:val="24"/>
          <w:szCs w:val="24"/>
          <w:highlight w:val="none"/>
        </w:rPr>
        <w:t>2、供应商提供的税收凭据复印件应符合下列规定：</w:t>
      </w:r>
      <w:bookmarkEnd w:id="94"/>
    </w:p>
    <w:p w14:paraId="36FC52D0">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2.1首次响应文件递交截止时间前（不含截止时间的当月）已依法缴纳税收的供应商，提供首次响应文件递交截止时间前六个月（不含截止时间的当月）中任一月份的税收凭据复印件。</w:t>
      </w:r>
    </w:p>
    <w:p w14:paraId="28C483C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2.2首次响应文件递交截止时间的当月成立的供应商，视同满足本项资格条件要求。</w:t>
      </w:r>
    </w:p>
    <w:p w14:paraId="7250779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2.3若为依法免税范围的供应商，提供依法免税证明材料的，视同满足本项资格条件要求。</w:t>
      </w:r>
    </w:p>
    <w:p w14:paraId="17C84FF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6B2F4FAE">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38A0EBC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（签字）</w:t>
      </w:r>
    </w:p>
    <w:p w14:paraId="32D42DCE">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（全称并加盖公章）</w:t>
      </w:r>
    </w:p>
    <w:p w14:paraId="0EB1EC76">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r>
        <w:rPr>
          <w:rFonts w:hint="eastAsia" w:ascii="宋体" w:hAnsi="宋体" w:eastAsia="宋体" w:cs="宋体"/>
          <w:color w:val="auto"/>
          <w:highlight w:val="none"/>
        </w:rPr>
        <w:t xml:space="preserve"> </w:t>
      </w:r>
    </w:p>
    <w:p w14:paraId="0CB16432">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26D1CA">
      <w:pPr>
        <w:pStyle w:val="18"/>
        <w:keepNext w:val="0"/>
        <w:keepLines w:val="0"/>
        <w:pageBreakBefore w:val="0"/>
        <w:kinsoku/>
        <w:wordWrap/>
        <w:overflowPunct/>
        <w:topLinePunct w:val="0"/>
        <w:autoSpaceDE/>
        <w:autoSpaceDN/>
        <w:bidi w:val="0"/>
        <w:adjustRightInd/>
        <w:snapToGrid/>
        <w:jc w:val="center"/>
        <w:textAlignment w:val="auto"/>
        <w:outlineLvl w:val="4"/>
        <w:rPr>
          <w:rFonts w:hint="eastAsia" w:ascii="宋体" w:hAnsi="宋体" w:eastAsia="宋体" w:cs="宋体"/>
          <w:color w:val="auto"/>
          <w:highlight w:val="none"/>
        </w:rPr>
      </w:pPr>
      <w:r>
        <w:rPr>
          <w:rFonts w:hint="eastAsia" w:ascii="宋体" w:hAnsi="宋体" w:eastAsia="宋体" w:cs="宋体"/>
          <w:b/>
          <w:color w:val="auto"/>
          <w:sz w:val="24"/>
          <w:highlight w:val="none"/>
        </w:rPr>
        <w:t>依法缴纳社会保障资金证明材料</w:t>
      </w:r>
    </w:p>
    <w:p w14:paraId="338CF8DB">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63B18AD4">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bookmarkStart w:id="95" w:name="_Toc3133"/>
      <w:r>
        <w:rPr>
          <w:rFonts w:hint="eastAsia" w:ascii="宋体" w:hAnsi="宋体" w:eastAsia="宋体" w:cs="宋体"/>
          <w:color w:val="auto"/>
          <w:sz w:val="24"/>
          <w:szCs w:val="24"/>
          <w:highlight w:val="none"/>
        </w:rPr>
        <w:t>1、依法缴纳社会保障资金的供应商</w:t>
      </w:r>
      <w:bookmarkEnd w:id="95"/>
    </w:p>
    <w:p w14:paraId="0A395A38">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6CFA6560">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635E11E2">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1928D8EB">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224A41CF">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bookmarkStart w:id="96" w:name="_Toc7958"/>
      <w:r>
        <w:rPr>
          <w:rFonts w:hint="eastAsia" w:ascii="宋体" w:hAnsi="宋体" w:eastAsia="宋体" w:cs="宋体"/>
          <w:color w:val="auto"/>
          <w:sz w:val="24"/>
          <w:szCs w:val="24"/>
          <w:highlight w:val="none"/>
        </w:rPr>
        <w:t>2、依法不需要缴纳或暂缓缴纳社会保障资金的供应商</w:t>
      </w:r>
      <w:bookmarkEnd w:id="96"/>
    </w:p>
    <w:p w14:paraId="301E79B5">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（）现附上我方依法不需要缴纳社会保障资金证明材料复印件，上述证明材料真实有效，否则我方负全部责任。</w:t>
      </w:r>
    </w:p>
    <w:p w14:paraId="580CDF2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EEF50E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1、请供应商根据实际情况填写，在相应的（）中打“√”，并按照本格式的要求提供相应证明材料的复印件。</w:t>
      </w:r>
    </w:p>
    <w:p w14:paraId="37A4470E">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bookmarkStart w:id="97" w:name="_Toc12416"/>
      <w:r>
        <w:rPr>
          <w:rFonts w:hint="eastAsia" w:ascii="宋体" w:hAnsi="宋体" w:eastAsia="宋体" w:cs="宋体"/>
          <w:color w:val="auto"/>
          <w:sz w:val="24"/>
          <w:szCs w:val="24"/>
          <w:highlight w:val="none"/>
        </w:rPr>
        <w:t>2、供应商提供的社会保险凭据复印件应符合下列规定：</w:t>
      </w:r>
      <w:bookmarkEnd w:id="97"/>
    </w:p>
    <w:p w14:paraId="42EE2A20">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14:paraId="42A34727">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2.2首次响应文件递交截止时间的当月成立的供应商，视同满足本项资格条件要求。</w:t>
      </w:r>
    </w:p>
    <w:p w14:paraId="183C10BA">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2.3若为依法不需要缴纳或暂缓缴纳社会保障资金的供应商，提供依法不需要缴纳或暂缓缴纳社会保障资金证明材料的，视同满足本项资格条件要求。</w:t>
      </w:r>
    </w:p>
    <w:p w14:paraId="1725CAD8">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55B1C223">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648B2DE2">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（签字）</w:t>
      </w:r>
    </w:p>
    <w:p w14:paraId="54C5697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（全称并加盖公章）</w:t>
      </w:r>
    </w:p>
    <w:p w14:paraId="4E02CB4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r>
        <w:rPr>
          <w:rFonts w:hint="eastAsia" w:ascii="宋体" w:hAnsi="宋体" w:eastAsia="宋体" w:cs="宋体"/>
          <w:color w:val="auto"/>
          <w:highlight w:val="none"/>
        </w:rPr>
        <w:t xml:space="preserve"> </w:t>
      </w:r>
    </w:p>
    <w:p w14:paraId="64D9AF5C">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CF2EBC0">
      <w:pPr>
        <w:pStyle w:val="18"/>
        <w:keepNext w:val="0"/>
        <w:keepLines w:val="0"/>
        <w:pageBreakBefore w:val="0"/>
        <w:kinsoku/>
        <w:wordWrap/>
        <w:overflowPunct/>
        <w:topLinePunct w:val="0"/>
        <w:autoSpaceDE/>
        <w:autoSpaceDN/>
        <w:bidi w:val="0"/>
        <w:adjustRightInd/>
        <w:snapToGrid/>
        <w:jc w:val="center"/>
        <w:textAlignment w:val="auto"/>
        <w:outlineLvl w:val="4"/>
        <w:rPr>
          <w:rFonts w:hint="eastAsia" w:ascii="宋体" w:hAnsi="宋体" w:eastAsia="宋体" w:cs="宋体"/>
          <w:color w:val="auto"/>
          <w:highlight w:val="none"/>
        </w:rPr>
      </w:pPr>
      <w:r>
        <w:rPr>
          <w:rFonts w:hint="eastAsia" w:ascii="宋体" w:hAnsi="宋体" w:eastAsia="宋体" w:cs="宋体"/>
          <w:b/>
          <w:color w:val="auto"/>
          <w:sz w:val="24"/>
          <w:highlight w:val="none"/>
        </w:rPr>
        <w:t>具备履行合同所必需设备和专业技术能力证明材料</w:t>
      </w:r>
    </w:p>
    <w:p w14:paraId="355F0899">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声明函</w:t>
      </w:r>
    </w:p>
    <w:p w14:paraId="7651861E">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616C4D0F">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我方具备履行合同所必需的设备和专业技术能力，并对本声明承诺的真实性负责，否则产生不利后果由我方承担责任。</w:t>
      </w:r>
    </w:p>
    <w:p w14:paraId="256031EF">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p>
    <w:p w14:paraId="4AD7CB87">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lang w:eastAsia="zh-CN"/>
        </w:rPr>
      </w:pPr>
    </w:p>
    <w:p w14:paraId="3029638A">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lang w:eastAsia="zh-CN"/>
        </w:rPr>
      </w:pPr>
    </w:p>
    <w:p w14:paraId="19BC9350">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53885BC">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14:paraId="78C5562A">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58D6DA51">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3.对于接受联合体形式的磋商且供应商是联合体的，则联合体各成员都应当提交本资格证明文件。</w:t>
      </w:r>
    </w:p>
    <w:p w14:paraId="47E89307">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lang w:eastAsia="zh-CN"/>
        </w:rPr>
      </w:pPr>
    </w:p>
    <w:p w14:paraId="6AE23691">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lang w:eastAsia="zh-CN"/>
        </w:rPr>
      </w:pPr>
    </w:p>
    <w:p w14:paraId="5BF480C3">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（签字）</w:t>
      </w:r>
    </w:p>
    <w:p w14:paraId="28684D1B">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（全称并加盖公章）</w:t>
      </w:r>
    </w:p>
    <w:p w14:paraId="1A8B1AFA">
      <w:pPr>
        <w:pStyle w:val="18"/>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792D9D92">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31BD74C7">
      <w:pPr>
        <w:pStyle w:val="18"/>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3BE2A4C">
      <w:pPr>
        <w:pStyle w:val="18"/>
        <w:keepNext w:val="0"/>
        <w:keepLines w:val="0"/>
        <w:pageBreakBefore w:val="0"/>
        <w:kinsoku/>
        <w:wordWrap/>
        <w:overflowPunct/>
        <w:topLinePunct w:val="0"/>
        <w:autoSpaceDE/>
        <w:autoSpaceDN/>
        <w:bidi w:val="0"/>
        <w:adjustRightInd/>
        <w:snapToGrid/>
        <w:jc w:val="center"/>
        <w:textAlignment w:val="auto"/>
        <w:outlineLvl w:val="4"/>
        <w:rPr>
          <w:rFonts w:hint="eastAsia" w:ascii="宋体" w:hAnsi="宋体" w:eastAsia="宋体" w:cs="宋体"/>
          <w:color w:val="auto"/>
          <w:highlight w:val="none"/>
        </w:rPr>
      </w:pPr>
      <w:r>
        <w:rPr>
          <w:rFonts w:hint="eastAsia" w:ascii="宋体" w:hAnsi="宋体" w:eastAsia="宋体" w:cs="宋体"/>
          <w:b/>
          <w:color w:val="auto"/>
          <w:sz w:val="24"/>
          <w:highlight w:val="none"/>
        </w:rPr>
        <w:t>参加采购活动前三年内在经营活动中没有重大违法记录书面声明</w:t>
      </w:r>
    </w:p>
    <w:p w14:paraId="22BEC5BD">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rPr>
      </w:pPr>
    </w:p>
    <w:p w14:paraId="65F01AFA">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6B273AB">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189294B5">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特此申明。</w:t>
      </w:r>
    </w:p>
    <w:p w14:paraId="35860E86">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lang w:eastAsia="zh-CN"/>
        </w:rPr>
      </w:pPr>
    </w:p>
    <w:p w14:paraId="10CAFA46">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（全称并加盖公章）</w:t>
      </w:r>
    </w:p>
    <w:p w14:paraId="1AC7306F">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709CAA26">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D5CE01A">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0C5A75E">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2、请供应商根据实际情况如实声明，否则视为提供虚假材料。</w:t>
      </w:r>
    </w:p>
    <w:p w14:paraId="4C74362D">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51931A9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10A7073">
      <w:pPr>
        <w:pStyle w:val="18"/>
        <w:keepNext w:val="0"/>
        <w:keepLines w:val="0"/>
        <w:pageBreakBefore w:val="0"/>
        <w:kinsoku/>
        <w:wordWrap/>
        <w:overflowPunct/>
        <w:topLinePunct w:val="0"/>
        <w:autoSpaceDE/>
        <w:autoSpaceDN/>
        <w:bidi w:val="0"/>
        <w:adjustRightInd/>
        <w:snapToGrid/>
        <w:jc w:val="center"/>
        <w:textAlignment w:val="auto"/>
        <w:outlineLvl w:val="2"/>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 xml:space="preserve"> 信用记录查询结果</w:t>
      </w:r>
    </w:p>
    <w:p w14:paraId="143AF131">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rPr>
      </w:pPr>
      <w:bookmarkStart w:id="98" w:name="_Toc8211"/>
      <w:r>
        <w:rPr>
          <w:rFonts w:hint="eastAsia" w:ascii="宋体" w:hAnsi="宋体" w:eastAsia="宋体" w:cs="宋体"/>
          <w:color w:val="auto"/>
          <w:sz w:val="24"/>
          <w:szCs w:val="24"/>
          <w:highlight w:val="none"/>
        </w:rPr>
        <w:t>1、由磋商小组通过网站查询并打印供应商的信用记录。</w:t>
      </w:r>
      <w:bookmarkEnd w:id="98"/>
    </w:p>
    <w:p w14:paraId="448E83B2">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72618CF4">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14:paraId="68404EA1">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4CCB2183">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F36570">
      <w:pPr>
        <w:pStyle w:val="18"/>
        <w:keepNext w:val="0"/>
        <w:keepLines w:val="0"/>
        <w:pageBreakBefore w:val="0"/>
        <w:kinsoku/>
        <w:wordWrap/>
        <w:overflowPunct/>
        <w:topLinePunct w:val="0"/>
        <w:autoSpaceDE/>
        <w:autoSpaceDN/>
        <w:bidi w:val="0"/>
        <w:adjustRightInd/>
        <w:snapToGrid/>
        <w:jc w:val="center"/>
        <w:textAlignment w:val="auto"/>
        <w:outlineLvl w:val="2"/>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 xml:space="preserve"> 联合体协议</w:t>
      </w:r>
    </w:p>
    <w:p w14:paraId="0C75C365">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（接受联合体的项目使用）</w:t>
      </w:r>
    </w:p>
    <w:p w14:paraId="3A383B36">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D543CB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）的响应磋商。现就联合体参加本项目响应磋商的有关事宜达成下列协议：</w:t>
      </w:r>
    </w:p>
    <w:p w14:paraId="261F0C17">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14:paraId="448AC43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1、牵头方（全称）：</w:t>
      </w:r>
      <w:r>
        <w:rPr>
          <w:rFonts w:hint="eastAsia" w:ascii="宋体" w:hAnsi="宋体" w:eastAsia="宋体" w:cs="宋体"/>
          <w:color w:val="auto"/>
          <w:sz w:val="24"/>
          <w:szCs w:val="24"/>
          <w:highlight w:val="none"/>
          <w:u w:val="single"/>
        </w:rPr>
        <w:t xml:space="preserve">（填写“工作及义务的具体内容”） </w:t>
      </w:r>
      <w:r>
        <w:rPr>
          <w:rFonts w:hint="eastAsia" w:ascii="宋体" w:hAnsi="宋体" w:eastAsia="宋体" w:cs="宋体"/>
          <w:color w:val="auto"/>
          <w:sz w:val="24"/>
          <w:szCs w:val="24"/>
          <w:highlight w:val="none"/>
        </w:rPr>
        <w:t>；</w:t>
      </w:r>
    </w:p>
    <w:p w14:paraId="41935D6A">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1D48915A">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2.1（成员一的全称）：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 xml:space="preserve"> ；</w:t>
      </w:r>
    </w:p>
    <w:p w14:paraId="6BE09AAF">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04F828B">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二、联合体各方的合同金额占比，具体如下：</w:t>
      </w:r>
    </w:p>
    <w:p w14:paraId="2A984C40">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 xml:space="preserve"> 全称</w:t>
      </w:r>
      <w:r>
        <w:rPr>
          <w:rFonts w:hint="eastAsia" w:ascii="宋体" w:hAnsi="宋体" w:eastAsia="宋体" w:cs="宋体"/>
          <w:color w:val="auto"/>
          <w:sz w:val="24"/>
          <w:szCs w:val="24"/>
          <w:highlight w:val="none"/>
        </w:rPr>
        <w:t xml:space="preserve"> ）的合同金额占合同总额的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A061364">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68284BB0">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 xml:space="preserve"> 成员1的全称 </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E440CDF">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62710EA">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w:t>
      </w:r>
    </w:p>
    <w:p w14:paraId="3567B8FA">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代表联合体办理参加本项目报价的有关事宜（包括但不限于：注册账号、派出供应商人代表、提交响应文件及参加开标、谈判、澄清等），在此过程中，供应商代表签字的一切文件和处理结果，联合体均予以认可并对此承担责任。</w:t>
      </w:r>
    </w:p>
    <w:p w14:paraId="05D5C1E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（填写“牵头方的全称”）代表联合体办理磋商保证金事宜。</w:t>
      </w:r>
    </w:p>
    <w:p w14:paraId="032B11EA">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D516A65">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6D0E31EF">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五、本协议自签署之日起生效，政府采购合同履行完毕后自动失效。</w:t>
      </w:r>
    </w:p>
    <w:p w14:paraId="266AEDE6">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份，联合体各方各执一份，响应文件中提交一份。</w:t>
      </w:r>
    </w:p>
    <w:p w14:paraId="52C9727E">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2AB2AE22">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14:paraId="29884967">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487A4524">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14:paraId="1B7EB092">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24C1FC6B">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67F61B6">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14:paraId="78CFA27B">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34DE43E7">
      <w:pPr>
        <w:pStyle w:val="18"/>
        <w:keepNext w:val="0"/>
        <w:keepLines w:val="0"/>
        <w:pageBreakBefore w:val="0"/>
        <w:widowControl/>
        <w:kinsoku/>
        <w:wordWrap/>
        <w:overflowPunct/>
        <w:topLinePunct w:val="0"/>
        <w:autoSpaceDE/>
        <w:autoSpaceDN/>
        <w:bidi w:val="0"/>
        <w:adjustRightInd/>
        <w:snapToGrid/>
        <w:spacing w:line="480" w:lineRule="atLeast"/>
        <w:ind w:firstLine="482"/>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年　　月　　日</w:t>
      </w:r>
    </w:p>
    <w:p w14:paraId="3A64FE3C">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12E75F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1、磋商文件接受联合体报价且供应商为联合体的，供应商应提供本协议；否则无须提供。</w:t>
      </w:r>
    </w:p>
    <w:p w14:paraId="4DFB917C">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2438F2CD">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3、在以联合体形式落实中小企业预留份额项目中，供应商除了要提供《中小企业声明函》，还需提供本协议。</w:t>
      </w:r>
    </w:p>
    <w:p w14:paraId="26D44F5B">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4、在以联合体形式落实中小企业预留份额项目中，供应商除了要提供《中小企业声明函》，还需提供本协议。</w:t>
      </w:r>
    </w:p>
    <w:p w14:paraId="0117846C">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2916D91F">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616326B">
      <w:pPr>
        <w:pStyle w:val="18"/>
        <w:keepNext w:val="0"/>
        <w:keepLines w:val="0"/>
        <w:pageBreakBefore w:val="0"/>
        <w:kinsoku/>
        <w:wordWrap/>
        <w:overflowPunct/>
        <w:topLinePunct w:val="0"/>
        <w:autoSpaceDE/>
        <w:autoSpaceDN/>
        <w:bidi w:val="0"/>
        <w:adjustRightInd/>
        <w:snapToGrid/>
        <w:jc w:val="center"/>
        <w:textAlignment w:val="auto"/>
        <w:outlineLvl w:val="2"/>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 xml:space="preserve"> 分包意向协议（若有）</w:t>
      </w:r>
    </w:p>
    <w:p w14:paraId="0FAD6694">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甲方（总包方）：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（即本项目的供应商）</w:t>
      </w:r>
    </w:p>
    <w:p w14:paraId="6B2DBC9D">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乙方（分包方）：</w:t>
      </w:r>
      <w:r>
        <w:rPr>
          <w:rFonts w:hint="eastAsia" w:ascii="宋体" w:hAnsi="宋体" w:eastAsia="宋体" w:cs="宋体"/>
          <w:color w:val="auto"/>
          <w:sz w:val="24"/>
          <w:szCs w:val="24"/>
          <w:highlight w:val="none"/>
          <w:u w:val="single"/>
        </w:rPr>
        <w:t>　　　　　　　</w:t>
      </w:r>
    </w:p>
    <w:p w14:paraId="3F4127EB">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兹有甲方参加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667B33B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一、分包标的</w:t>
      </w:r>
    </w:p>
    <w:p w14:paraId="0BB19B42">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（根据双方的意向填写，可以是表格或文字描述）。</w:t>
      </w:r>
    </w:p>
    <w:p w14:paraId="6E6EFC1E">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二、分包合同金额占比</w:t>
      </w:r>
    </w:p>
    <w:p w14:paraId="37077B76">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分包合同价占报价总价的比例：</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665E8F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三、其他条款</w:t>
      </w:r>
    </w:p>
    <w:p w14:paraId="0DF9B8B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9E21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307AA9">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4153" w:type="dxa"/>
          </w:tcPr>
          <w:p w14:paraId="27AF85A9">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14:paraId="001DC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BEF712">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4153" w:type="dxa"/>
          </w:tcPr>
          <w:p w14:paraId="55DEE5B1">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14:paraId="05428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EAB742">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4153" w:type="dxa"/>
          </w:tcPr>
          <w:p w14:paraId="2E1BFBCC">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14:paraId="16908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408CF7F">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4153" w:type="dxa"/>
          </w:tcPr>
          <w:p w14:paraId="3DE49ADA">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14:paraId="02588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BD8FC9">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153" w:type="dxa"/>
          </w:tcPr>
          <w:p w14:paraId="6B78CFEC">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28B11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8CC52A">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153" w:type="dxa"/>
          </w:tcPr>
          <w:p w14:paraId="0B2AA21D">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3B622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772DC52">
            <w:pPr>
              <w:pStyle w:val="18"/>
              <w:keepNext w:val="0"/>
              <w:keepLines w:val="0"/>
              <w:pageBreakBefore w:val="0"/>
              <w:widowControl/>
              <w:kinsoku/>
              <w:wordWrap/>
              <w:overflowPunct/>
              <w:topLinePunct w:val="0"/>
              <w:autoSpaceDE/>
              <w:autoSpaceDN/>
              <w:bidi w:val="0"/>
              <w:adjustRightInd/>
              <w:snapToGrid/>
              <w:spacing w:line="480" w:lineRule="atLeast"/>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14:paraId="2DB0DF4C">
            <w:pPr>
              <w:pStyle w:val="18"/>
              <w:keepNext w:val="0"/>
              <w:keepLines w:val="0"/>
              <w:pageBreakBefore w:val="0"/>
              <w:widowControl/>
              <w:kinsoku/>
              <w:wordWrap/>
              <w:overflowPunct/>
              <w:topLinePunct w:val="0"/>
              <w:autoSpaceDE/>
              <w:autoSpaceDN/>
              <w:bidi w:val="0"/>
              <w:adjustRightInd/>
              <w:snapToGrid/>
              <w:spacing w:line="480" w:lineRule="atLeast"/>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14:paraId="1BA65BAD">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5A64E19">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1.磋商文件接受合同分包且供应商拟将合同分包的，应提供本协议；否则无须提供。</w:t>
      </w:r>
    </w:p>
    <w:p w14:paraId="6972071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104EF5B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3.在以合同分包形式落实中小企业预留份额项目中，供应商除了要提供《中小企业声明函》，还需提供本协议。</w:t>
      </w:r>
    </w:p>
    <w:p w14:paraId="597CBBCF">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3A5D1A30">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1E8E30">
      <w:pPr>
        <w:pStyle w:val="18"/>
        <w:keepNext w:val="0"/>
        <w:keepLines w:val="0"/>
        <w:pageBreakBefore w:val="0"/>
        <w:kinsoku/>
        <w:wordWrap/>
        <w:overflowPunct/>
        <w:topLinePunct w:val="0"/>
        <w:autoSpaceDE/>
        <w:autoSpaceDN/>
        <w:bidi w:val="0"/>
        <w:adjustRightInd/>
        <w:snapToGrid/>
        <w:jc w:val="center"/>
        <w:textAlignment w:val="auto"/>
        <w:outlineLvl w:val="2"/>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 xml:space="preserve"> 其它资格证明文件</w:t>
      </w:r>
    </w:p>
    <w:p w14:paraId="6BA31B43">
      <w:pPr>
        <w:pStyle w:val="18"/>
        <w:keepNext w:val="0"/>
        <w:keepLines w:val="0"/>
        <w:pageBreakBefore w:val="0"/>
        <w:widowControl/>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（若有）</w:t>
      </w:r>
    </w:p>
    <w:p w14:paraId="13366D6D">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5A55F634">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2、若磋商文件规定接受联合体形式且供应商为联合体的，涉及联合体成员的其它资格证明文件在此处提供相关证明材料，并加盖供应商单位公章。</w:t>
      </w:r>
    </w:p>
    <w:p w14:paraId="172CA0F6">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0239D1F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71AFB7D6">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（签字）</w:t>
      </w:r>
    </w:p>
    <w:p w14:paraId="7E248667">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（全称并加盖公章）</w:t>
      </w:r>
    </w:p>
    <w:p w14:paraId="4F1B1854">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07ED72BB">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6578BDCA">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A97BB7C">
      <w:pPr>
        <w:pStyle w:val="18"/>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rPr>
      </w:pPr>
      <w:bookmarkStart w:id="99" w:name="_Toc28851"/>
      <w:bookmarkStart w:id="100" w:name="_Toc5129"/>
      <w:r>
        <w:rPr>
          <w:rFonts w:hint="eastAsia" w:ascii="宋体" w:hAnsi="宋体" w:eastAsia="宋体" w:cs="宋体"/>
          <w:b/>
          <w:color w:val="auto"/>
          <w:sz w:val="28"/>
          <w:highlight w:val="none"/>
        </w:rPr>
        <w:t>附件4 磋商保证金凭证</w:t>
      </w:r>
      <w:bookmarkEnd w:id="99"/>
      <w:bookmarkEnd w:id="100"/>
    </w:p>
    <w:p w14:paraId="291AB34F">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p>
    <w:p w14:paraId="40DEA8C7">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CF83192">
      <w:pPr>
        <w:pStyle w:val="18"/>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b/>
          <w:color w:val="auto"/>
          <w:sz w:val="28"/>
          <w:highlight w:val="none"/>
        </w:rPr>
      </w:pPr>
      <w:bookmarkStart w:id="101" w:name="_Toc4731"/>
      <w:bookmarkStart w:id="102" w:name="_Toc3600"/>
      <w:r>
        <w:rPr>
          <w:rFonts w:hint="eastAsia" w:ascii="宋体" w:hAnsi="宋体" w:eastAsia="宋体" w:cs="宋体"/>
          <w:b/>
          <w:color w:val="auto"/>
          <w:sz w:val="28"/>
          <w:highlight w:val="none"/>
        </w:rPr>
        <w:t>附件5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rPr>
        <w:t>响应表</w:t>
      </w:r>
      <w:bookmarkEnd w:id="101"/>
      <w:bookmarkEnd w:id="102"/>
    </w:p>
    <w:p w14:paraId="6C9A7EB0">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附件5-1 技术和服务要求响应表</w:t>
      </w:r>
    </w:p>
    <w:p w14:paraId="7AE263A2">
      <w:pPr>
        <w:pStyle w:val="18"/>
        <w:keepNext w:val="0"/>
        <w:keepLines w:val="0"/>
        <w:pageBreakBefore w:val="0"/>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（全称加盖单位公章）</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7"/>
        <w:gridCol w:w="1341"/>
        <w:gridCol w:w="2683"/>
        <w:gridCol w:w="2412"/>
        <w:gridCol w:w="1413"/>
      </w:tblGrid>
      <w:tr w14:paraId="719A2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E81721D">
            <w:pPr>
              <w:pStyle w:val="18"/>
              <w:keepNext w:val="0"/>
              <w:keepLines w:val="0"/>
              <w:pageBreakBefore w:val="0"/>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519" w:type="dxa"/>
          </w:tcPr>
          <w:p w14:paraId="07533177">
            <w:pPr>
              <w:pStyle w:val="18"/>
              <w:keepNext w:val="0"/>
              <w:keepLines w:val="0"/>
              <w:pageBreakBefore w:val="0"/>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章节条目号</w:t>
            </w:r>
          </w:p>
        </w:tc>
        <w:tc>
          <w:tcPr>
            <w:tcW w:w="3131" w:type="dxa"/>
          </w:tcPr>
          <w:p w14:paraId="678D6E21">
            <w:pPr>
              <w:pStyle w:val="18"/>
              <w:keepNext w:val="0"/>
              <w:keepLines w:val="0"/>
              <w:pageBreakBefore w:val="0"/>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竞争性磋商文件规定的技术和服务要求</w:t>
            </w:r>
          </w:p>
        </w:tc>
        <w:tc>
          <w:tcPr>
            <w:tcW w:w="2805" w:type="dxa"/>
          </w:tcPr>
          <w:p w14:paraId="46393B0C">
            <w:pPr>
              <w:pStyle w:val="18"/>
              <w:keepNext w:val="0"/>
              <w:keepLines w:val="0"/>
              <w:pageBreakBefore w:val="0"/>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响应文件响应承诺</w:t>
            </w:r>
          </w:p>
        </w:tc>
        <w:tc>
          <w:tcPr>
            <w:tcW w:w="1605" w:type="dxa"/>
          </w:tcPr>
          <w:p w14:paraId="00D956D9">
            <w:pPr>
              <w:pStyle w:val="18"/>
              <w:keepNext w:val="0"/>
              <w:keepLines w:val="0"/>
              <w:pageBreakBefore w:val="0"/>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2A7F3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74B69A8">
            <w:pPr>
              <w:keepNext w:val="0"/>
              <w:keepLines w:val="0"/>
              <w:pageBreakBefore w:val="0"/>
              <w:kinsoku/>
              <w:wordWrap/>
              <w:overflowPunct/>
              <w:topLinePunct w:val="0"/>
              <w:autoSpaceDE/>
              <w:autoSpaceDN/>
              <w:bidi w:val="0"/>
              <w:adjustRightInd/>
              <w:snapToGrid/>
              <w:spacing w:line="480" w:lineRule="atLeast"/>
              <w:textAlignment w:val="auto"/>
              <w:outlineLvl w:val="9"/>
              <w:rPr>
                <w:rFonts w:hint="eastAsia" w:ascii="宋体" w:hAnsi="宋体" w:eastAsia="宋体" w:cs="宋体"/>
                <w:color w:val="auto"/>
                <w:sz w:val="24"/>
                <w:szCs w:val="24"/>
                <w:highlight w:val="none"/>
              </w:rPr>
            </w:pPr>
          </w:p>
        </w:tc>
        <w:tc>
          <w:tcPr>
            <w:tcW w:w="1519" w:type="dxa"/>
          </w:tcPr>
          <w:p w14:paraId="167D4426">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3131" w:type="dxa"/>
          </w:tcPr>
          <w:p w14:paraId="30673964">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805" w:type="dxa"/>
          </w:tcPr>
          <w:p w14:paraId="523511DC">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605" w:type="dxa"/>
          </w:tcPr>
          <w:p w14:paraId="5933B360">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61755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A9B877E">
            <w:pPr>
              <w:keepNext w:val="0"/>
              <w:keepLines w:val="0"/>
              <w:pageBreakBefore w:val="0"/>
              <w:kinsoku/>
              <w:wordWrap/>
              <w:overflowPunct/>
              <w:topLinePunct w:val="0"/>
              <w:autoSpaceDE/>
              <w:autoSpaceDN/>
              <w:bidi w:val="0"/>
              <w:adjustRightInd/>
              <w:snapToGrid/>
              <w:spacing w:line="480" w:lineRule="atLeast"/>
              <w:textAlignment w:val="auto"/>
              <w:outlineLvl w:val="9"/>
              <w:rPr>
                <w:rFonts w:hint="eastAsia" w:ascii="宋体" w:hAnsi="宋体" w:eastAsia="宋体" w:cs="宋体"/>
                <w:color w:val="auto"/>
                <w:sz w:val="24"/>
                <w:szCs w:val="24"/>
                <w:highlight w:val="none"/>
              </w:rPr>
            </w:pPr>
          </w:p>
        </w:tc>
        <w:tc>
          <w:tcPr>
            <w:tcW w:w="1519" w:type="dxa"/>
          </w:tcPr>
          <w:p w14:paraId="73798856">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3131" w:type="dxa"/>
          </w:tcPr>
          <w:p w14:paraId="1A693965">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805" w:type="dxa"/>
          </w:tcPr>
          <w:p w14:paraId="7D99D138">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605" w:type="dxa"/>
          </w:tcPr>
          <w:p w14:paraId="74FA3227">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78EF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8A8760B">
            <w:pPr>
              <w:keepNext w:val="0"/>
              <w:keepLines w:val="0"/>
              <w:pageBreakBefore w:val="0"/>
              <w:kinsoku/>
              <w:wordWrap/>
              <w:overflowPunct/>
              <w:topLinePunct w:val="0"/>
              <w:autoSpaceDE/>
              <w:autoSpaceDN/>
              <w:bidi w:val="0"/>
              <w:adjustRightInd/>
              <w:snapToGrid/>
              <w:spacing w:line="480" w:lineRule="atLeast"/>
              <w:textAlignment w:val="auto"/>
              <w:outlineLvl w:val="9"/>
              <w:rPr>
                <w:rFonts w:hint="eastAsia" w:ascii="宋体" w:hAnsi="宋体" w:eastAsia="宋体" w:cs="宋体"/>
                <w:color w:val="auto"/>
                <w:sz w:val="24"/>
                <w:szCs w:val="24"/>
                <w:highlight w:val="none"/>
              </w:rPr>
            </w:pPr>
          </w:p>
        </w:tc>
        <w:tc>
          <w:tcPr>
            <w:tcW w:w="1519" w:type="dxa"/>
          </w:tcPr>
          <w:p w14:paraId="3B08855F">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3131" w:type="dxa"/>
          </w:tcPr>
          <w:p w14:paraId="4058D6A7">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805" w:type="dxa"/>
          </w:tcPr>
          <w:p w14:paraId="765B19E2">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605" w:type="dxa"/>
          </w:tcPr>
          <w:p w14:paraId="51369245">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4A33566B">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EB5C06C">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4BEA83FC">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b/>
          <w:color w:val="auto"/>
          <w:sz w:val="24"/>
          <w:szCs w:val="24"/>
          <w:highlight w:val="none"/>
          <w:lang w:eastAsia="zh-CN"/>
        </w:rPr>
      </w:pPr>
    </w:p>
    <w:p w14:paraId="136FED21">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lang w:eastAsia="zh-CN"/>
        </w:rPr>
      </w:pPr>
    </w:p>
    <w:p w14:paraId="6502D303">
      <w:pPr>
        <w:pStyle w:val="18"/>
        <w:keepNext w:val="0"/>
        <w:keepLines w:val="0"/>
        <w:pageBreakBefore w:val="0"/>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rPr>
        <w:t>　　　　　　　　　　</w:t>
      </w:r>
    </w:p>
    <w:p w14:paraId="5B6A4AEF">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230ED312">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84565D0">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附件5-2        商务条件和其它事项响应表</w:t>
      </w:r>
    </w:p>
    <w:p w14:paraId="5ABBAF10">
      <w:pPr>
        <w:pStyle w:val="18"/>
        <w:keepNext w:val="0"/>
        <w:keepLines w:val="0"/>
        <w:pageBreakBefore w:val="0"/>
        <w:kinsoku/>
        <w:wordWrap/>
        <w:overflowPunct/>
        <w:topLinePunct w:val="0"/>
        <w:autoSpaceDE/>
        <w:autoSpaceDN/>
        <w:bidi w:val="0"/>
        <w:adjustRightInd/>
        <w:snapToGrid/>
        <w:ind w:firstLine="480"/>
        <w:jc w:val="both"/>
        <w:textAlignment w:val="auto"/>
        <w:outlineLvl w:val="9"/>
        <w:rPr>
          <w:rFonts w:hint="eastAsia" w:ascii="宋体" w:hAnsi="宋体" w:eastAsia="宋体" w:cs="宋体"/>
          <w:color w:val="auto"/>
          <w:sz w:val="24"/>
          <w:szCs w:val="24"/>
          <w:highlight w:val="none"/>
        </w:rPr>
      </w:pPr>
    </w:p>
    <w:p w14:paraId="330D9EAA">
      <w:pPr>
        <w:pStyle w:val="18"/>
        <w:keepNext w:val="0"/>
        <w:keepLines w:val="0"/>
        <w:pageBreakBefore w:val="0"/>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（全称加盖单位公章）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3"/>
        <w:gridCol w:w="1327"/>
        <w:gridCol w:w="2316"/>
        <w:gridCol w:w="2246"/>
        <w:gridCol w:w="1964"/>
      </w:tblGrid>
      <w:tr w14:paraId="74F6B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A500794">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519" w:type="dxa"/>
          </w:tcPr>
          <w:p w14:paraId="382380DD">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章节条目号</w:t>
            </w:r>
          </w:p>
        </w:tc>
        <w:tc>
          <w:tcPr>
            <w:tcW w:w="2726" w:type="dxa"/>
          </w:tcPr>
          <w:p w14:paraId="7FE8C749">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竞争性磋商文件规定的商务条件要求</w:t>
            </w:r>
          </w:p>
        </w:tc>
        <w:tc>
          <w:tcPr>
            <w:tcW w:w="2640" w:type="dxa"/>
          </w:tcPr>
          <w:p w14:paraId="76F88228">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响应文件响应承诺</w:t>
            </w:r>
          </w:p>
        </w:tc>
        <w:tc>
          <w:tcPr>
            <w:tcW w:w="2295" w:type="dxa"/>
          </w:tcPr>
          <w:p w14:paraId="30113F13">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531A2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4727B42">
            <w:pPr>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1519" w:type="dxa"/>
          </w:tcPr>
          <w:p w14:paraId="7271D036">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2726" w:type="dxa"/>
          </w:tcPr>
          <w:p w14:paraId="6CBBE0C4">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2640" w:type="dxa"/>
          </w:tcPr>
          <w:p w14:paraId="1A744663">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2295" w:type="dxa"/>
          </w:tcPr>
          <w:p w14:paraId="6CD06E50">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r>
      <w:tr w14:paraId="18ECC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7DAD718">
            <w:pPr>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1519" w:type="dxa"/>
          </w:tcPr>
          <w:p w14:paraId="1154D848">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2726" w:type="dxa"/>
          </w:tcPr>
          <w:p w14:paraId="01398F64">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2640" w:type="dxa"/>
          </w:tcPr>
          <w:p w14:paraId="2B6E8077">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2295" w:type="dxa"/>
          </w:tcPr>
          <w:p w14:paraId="2A4ABFA4">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r>
      <w:tr w14:paraId="0CA22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5B1296F">
            <w:pPr>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1519" w:type="dxa"/>
          </w:tcPr>
          <w:p w14:paraId="25B27F93">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2726" w:type="dxa"/>
          </w:tcPr>
          <w:p w14:paraId="45EF6311">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2640" w:type="dxa"/>
          </w:tcPr>
          <w:p w14:paraId="2B8622AB">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c>
          <w:tcPr>
            <w:tcW w:w="2295" w:type="dxa"/>
          </w:tcPr>
          <w:p w14:paraId="6ACFE757">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p>
        </w:tc>
      </w:tr>
    </w:tbl>
    <w:p w14:paraId="7A7AEE19">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58563B7D">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444C0FD5">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b/>
          <w:color w:val="auto"/>
          <w:sz w:val="24"/>
          <w:szCs w:val="24"/>
          <w:highlight w:val="none"/>
          <w:lang w:eastAsia="zh-CN"/>
        </w:rPr>
      </w:pPr>
    </w:p>
    <w:p w14:paraId="5D92162B">
      <w:pPr>
        <w:pStyle w:val="18"/>
        <w:keepNext w:val="0"/>
        <w:keepLines w:val="0"/>
        <w:pageBreakBefore w:val="0"/>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lang w:eastAsia="zh-CN"/>
        </w:rPr>
      </w:pPr>
    </w:p>
    <w:p w14:paraId="03A58C25">
      <w:pPr>
        <w:pStyle w:val="18"/>
        <w:keepNext w:val="0"/>
        <w:keepLines w:val="0"/>
        <w:pageBreakBefore w:val="0"/>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78ED2E1A">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62468FA9">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5EA33FF">
      <w:pPr>
        <w:pStyle w:val="18"/>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rPr>
      </w:pPr>
      <w:bookmarkStart w:id="103" w:name="_Toc19160"/>
      <w:bookmarkStart w:id="104" w:name="_Toc23896"/>
      <w:r>
        <w:rPr>
          <w:rFonts w:hint="eastAsia" w:ascii="宋体" w:hAnsi="宋体" w:eastAsia="宋体" w:cs="宋体"/>
          <w:b/>
          <w:color w:val="auto"/>
          <w:sz w:val="28"/>
          <w:highlight w:val="none"/>
        </w:rPr>
        <w:t>附件6 相关技术、商务、服务响应承诺及资料</w:t>
      </w:r>
      <w:bookmarkEnd w:id="103"/>
      <w:bookmarkEnd w:id="104"/>
    </w:p>
    <w:p w14:paraId="0521ACF4">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3A6CB15">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3DF6DD45">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2.如果没有特别要求的，供应商根据磋商文件的要求以及特点，提供相关技术、商务、服务响应承诺及资料，格式自拟。</w:t>
      </w:r>
    </w:p>
    <w:p w14:paraId="27F03A3A">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171F5D3A">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05ABF4A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18E010E9">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26D2A4D9">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（签字）</w:t>
      </w:r>
    </w:p>
    <w:p w14:paraId="7E1C3EC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（全称并加盖公章）</w:t>
      </w:r>
    </w:p>
    <w:p w14:paraId="02D9C91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57EC40E9">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2509B9C2">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6491CA1">
      <w:pPr>
        <w:pStyle w:val="18"/>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color w:val="auto"/>
          <w:highlight w:val="none"/>
        </w:rPr>
      </w:pPr>
      <w:bookmarkStart w:id="105" w:name="_Toc28372"/>
      <w:bookmarkStart w:id="106" w:name="_Toc1431"/>
      <w:r>
        <w:rPr>
          <w:rFonts w:hint="eastAsia" w:ascii="宋体" w:hAnsi="宋体" w:eastAsia="宋体" w:cs="宋体"/>
          <w:b/>
          <w:color w:val="auto"/>
          <w:sz w:val="28"/>
          <w:highlight w:val="none"/>
        </w:rPr>
        <w:t>附件7 供应商提交符合政府采购政策的证明材料</w:t>
      </w:r>
      <w:bookmarkEnd w:id="105"/>
      <w:bookmarkEnd w:id="106"/>
    </w:p>
    <w:p w14:paraId="446C866B">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附件7-1-1 中小企业声明函（若有）</w:t>
      </w:r>
    </w:p>
    <w:p w14:paraId="7A3CCC59">
      <w:pPr>
        <w:pStyle w:val="18"/>
        <w:keepNext w:val="0"/>
        <w:keepLines w:val="0"/>
        <w:pageBreakBefore w:val="0"/>
        <w:widowControl/>
        <w:kinsoku/>
        <w:wordWrap/>
        <w:overflowPunct/>
        <w:topLinePunct w:val="0"/>
        <w:autoSpaceDE/>
        <w:autoSpaceDN/>
        <w:bidi w:val="0"/>
        <w:adjustRightInd/>
        <w:snapToGrid/>
        <w:spacing w:line="480" w:lineRule="atLeast"/>
        <w:ind w:firstLine="48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中小企业声明函（货物）</w:t>
      </w:r>
    </w:p>
    <w:p w14:paraId="76DAB032">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z w:val="24"/>
          <w:szCs w:val="24"/>
          <w:highlight w:val="none"/>
        </w:rPr>
        <w:t>郑重声明，根据《政府采购促进中小企业发展管理办法》（财库﹝2020﹞46号）的规定，本公司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12A106A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67177F1">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C7EED2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01588C2">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27A76B0">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592D86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企业名称（盖章）：</w:t>
      </w:r>
      <w:r>
        <w:rPr>
          <w:rFonts w:hint="eastAsia" w:ascii="宋体" w:hAnsi="宋体" w:eastAsia="宋体" w:cs="宋体"/>
          <w:color w:val="auto"/>
          <w:sz w:val="24"/>
          <w:szCs w:val="24"/>
          <w:highlight w:val="none"/>
          <w:u w:val="single"/>
          <w:lang w:val="en-US" w:eastAsia="zh-CN"/>
        </w:rPr>
        <w:t xml:space="preserve">            </w:t>
      </w:r>
    </w:p>
    <w:p w14:paraId="4DFE894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5CCC4D48">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4C6AA9B">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472E17A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4D404E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1667DADA">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1432B33F">
      <w:pPr>
        <w:pStyle w:val="18"/>
        <w:keepNext w:val="0"/>
        <w:keepLines w:val="0"/>
        <w:pageBreakBefore w:val="0"/>
        <w:widowControl/>
        <w:kinsoku/>
        <w:wordWrap/>
        <w:overflowPunct/>
        <w:topLinePunct w:val="0"/>
        <w:autoSpaceDE/>
        <w:autoSpaceDN/>
        <w:bidi w:val="0"/>
        <w:adjustRightInd/>
        <w:snapToGrid/>
        <w:spacing w:line="480" w:lineRule="atLeast"/>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29220EC">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中小企业声明函（工程、服务）</w:t>
      </w:r>
    </w:p>
    <w:p w14:paraId="3B67EEC6">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z w:val="24"/>
          <w:szCs w:val="24"/>
          <w:highlight w:val="none"/>
        </w:rPr>
        <w:t>郑重声明，根据《政府采购促进中小企业发展管理办法》（财库﹝2020﹞46号）的规定，本公司</w:t>
      </w:r>
      <w:r>
        <w:rPr>
          <w:rFonts w:hint="eastAsia" w:ascii="宋体" w:hAnsi="宋体" w:eastAsia="宋体" w:cs="宋体"/>
          <w:color w:val="auto"/>
          <w:sz w:val="24"/>
          <w:szCs w:val="24"/>
          <w:highlight w:val="none"/>
          <w:u w:val="single"/>
        </w:rPr>
        <w:t>（联合体）</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E03A6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5838026">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7EDB158">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B944AFA">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4D62340">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6EB37EC">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p>
    <w:p w14:paraId="6C20A6C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企业名称（盖章）：</w:t>
      </w:r>
      <w:r>
        <w:rPr>
          <w:rFonts w:hint="eastAsia" w:ascii="宋体" w:hAnsi="宋体" w:eastAsia="宋体" w:cs="宋体"/>
          <w:color w:val="auto"/>
          <w:sz w:val="24"/>
          <w:szCs w:val="24"/>
          <w:highlight w:val="none"/>
          <w:u w:val="single"/>
          <w:lang w:val="en-US" w:eastAsia="zh-CN"/>
        </w:rPr>
        <w:t xml:space="preserve">            </w:t>
      </w:r>
    </w:p>
    <w:p w14:paraId="0614295A">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0688706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4E9A79C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※注意：</w:t>
      </w:r>
    </w:p>
    <w:p w14:paraId="0335CA65">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588FB371">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51F32E04">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268400A2">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7C5BC11A">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AB2752D">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附件7-1-2 残疾人福利性单位声明函（若有）</w:t>
      </w:r>
    </w:p>
    <w:p w14:paraId="10401F14">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项目采购活动：</w:t>
      </w:r>
    </w:p>
    <w:p w14:paraId="7F84B9FC">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）提供本供应商制造的</w:t>
      </w:r>
      <w:r>
        <w:rPr>
          <w:rFonts w:hint="eastAsia" w:ascii="宋体" w:hAnsi="宋体" w:eastAsia="宋体" w:cs="宋体"/>
          <w:color w:val="auto"/>
          <w:sz w:val="24"/>
          <w:szCs w:val="24"/>
          <w:highlight w:val="none"/>
          <w:u w:val="single"/>
        </w:rPr>
        <w:t>（填写“所投采购包、品目号”）</w:t>
      </w:r>
      <w:r>
        <w:rPr>
          <w:rFonts w:hint="eastAsia" w:ascii="宋体" w:hAnsi="宋体" w:eastAsia="宋体" w:cs="宋体"/>
          <w:color w:val="auto"/>
          <w:sz w:val="24"/>
          <w:szCs w:val="24"/>
          <w:highlight w:val="none"/>
        </w:rPr>
        <w:t>货物，或提供其他残疾人福利性单位制造的</w:t>
      </w:r>
      <w:r>
        <w:rPr>
          <w:rFonts w:hint="eastAsia" w:ascii="宋体" w:hAnsi="宋体" w:eastAsia="宋体" w:cs="宋体"/>
          <w:color w:val="auto"/>
          <w:sz w:val="24"/>
          <w:szCs w:val="24"/>
          <w:highlight w:val="none"/>
          <w:u w:val="single"/>
        </w:rPr>
        <w:t>（填写“所投采购包、品目号”）</w:t>
      </w:r>
      <w:r>
        <w:rPr>
          <w:rFonts w:hint="eastAsia" w:ascii="宋体" w:hAnsi="宋体" w:eastAsia="宋体" w:cs="宋体"/>
          <w:color w:val="auto"/>
          <w:sz w:val="24"/>
          <w:szCs w:val="24"/>
          <w:highlight w:val="none"/>
        </w:rPr>
        <w:t>货物（不包括使用非残疾人福利性单位注册商标的货物）。（说明：只有部分货物由残疾人福利企业制造的，在该货物后标★）</w:t>
      </w:r>
    </w:p>
    <w:p w14:paraId="404CE7CA">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）由本供应商承建的</w:t>
      </w:r>
      <w:r>
        <w:rPr>
          <w:rFonts w:hint="eastAsia" w:ascii="宋体" w:hAnsi="宋体" w:eastAsia="宋体" w:cs="宋体"/>
          <w:color w:val="auto"/>
          <w:sz w:val="24"/>
          <w:szCs w:val="24"/>
          <w:highlight w:val="none"/>
          <w:u w:val="single"/>
        </w:rPr>
        <w:t>（填写“所投采购包、品目号”）</w:t>
      </w:r>
      <w:r>
        <w:rPr>
          <w:rFonts w:hint="eastAsia" w:ascii="宋体" w:hAnsi="宋体" w:eastAsia="宋体" w:cs="宋体"/>
          <w:color w:val="auto"/>
          <w:sz w:val="24"/>
          <w:szCs w:val="24"/>
          <w:highlight w:val="none"/>
        </w:rPr>
        <w:t>工程</w:t>
      </w:r>
    </w:p>
    <w:p w14:paraId="6189B5A7">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）由本供应商承接的</w:t>
      </w:r>
      <w:r>
        <w:rPr>
          <w:rFonts w:hint="eastAsia" w:ascii="宋体" w:hAnsi="宋体" w:eastAsia="宋体" w:cs="宋体"/>
          <w:color w:val="auto"/>
          <w:sz w:val="24"/>
          <w:szCs w:val="24"/>
          <w:highlight w:val="none"/>
          <w:u w:val="single"/>
        </w:rPr>
        <w:t>（填写“所投采购包、品目号”）</w:t>
      </w:r>
      <w:r>
        <w:rPr>
          <w:rFonts w:hint="eastAsia" w:ascii="宋体" w:hAnsi="宋体" w:eastAsia="宋体" w:cs="宋体"/>
          <w:color w:val="auto"/>
          <w:sz w:val="24"/>
          <w:szCs w:val="24"/>
          <w:highlight w:val="none"/>
        </w:rPr>
        <w:t>服务；</w:t>
      </w:r>
    </w:p>
    <w:p w14:paraId="030828BF">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本供应商对上述声明的真实性负责。如有虚假，将依法承担相应责任。</w:t>
      </w:r>
    </w:p>
    <w:p w14:paraId="2C1B3507">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2F3B9A29">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（签字）</w:t>
      </w:r>
    </w:p>
    <w:p w14:paraId="46B3A3D7">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（全称并加盖公章）　　　</w:t>
      </w:r>
    </w:p>
    <w:p w14:paraId="00DA9064">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2FFE2B73">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lang w:eastAsia="zh-CN"/>
        </w:rPr>
      </w:pPr>
    </w:p>
    <w:p w14:paraId="4C813346">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2C026C7B">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（2）请供应商按照实际情况编制填写本声明函，并在相应的（）中打“√”。</w:t>
      </w:r>
    </w:p>
    <w:p w14:paraId="0C98B5E6">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（3）纸质响应文件正本中的本声明函（若有）应为原件。</w:t>
      </w:r>
    </w:p>
    <w:p w14:paraId="15037515">
      <w:pPr>
        <w:pStyle w:val="18"/>
        <w:keepNext w:val="0"/>
        <w:keepLines w:val="0"/>
        <w:pageBreakBefore w:val="0"/>
        <w:widowControl/>
        <w:kinsoku/>
        <w:wordWrap/>
        <w:overflowPunct/>
        <w:topLinePunct w:val="0"/>
        <w:autoSpaceDE/>
        <w:autoSpaceDN/>
        <w:bidi w:val="0"/>
        <w:adjustRightInd/>
        <w:snapToGrid/>
        <w:spacing w:line="480" w:lineRule="atLeas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（4）若《残疾人福利性单位声明函》内容不真实，视为提供虚假材料。</w:t>
      </w:r>
    </w:p>
    <w:p w14:paraId="283A991E">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305FD282">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978D77A">
      <w:pPr>
        <w:pStyle w:val="18"/>
        <w:keepNext w:val="0"/>
        <w:keepLines w:val="0"/>
        <w:pageBreakBefore w:val="0"/>
        <w:kinsoku/>
        <w:wordWrap/>
        <w:overflowPunct/>
        <w:topLinePunct w:val="0"/>
        <w:autoSpaceDE/>
        <w:autoSpaceDN/>
        <w:bidi w:val="0"/>
        <w:adjustRightInd/>
        <w:snapToGrid/>
        <w:jc w:val="center"/>
        <w:textAlignment w:val="auto"/>
        <w:outlineLvl w:val="1"/>
        <w:rPr>
          <w:rFonts w:hint="eastAsia" w:ascii="宋体" w:hAnsi="宋体" w:eastAsia="宋体" w:cs="宋体"/>
          <w:b/>
          <w:color w:val="auto"/>
          <w:sz w:val="24"/>
          <w:highlight w:val="none"/>
        </w:rPr>
      </w:pPr>
      <w:bookmarkStart w:id="107" w:name="_Toc8199"/>
      <w:r>
        <w:rPr>
          <w:rFonts w:hint="eastAsia" w:ascii="宋体" w:hAnsi="宋体" w:eastAsia="宋体" w:cs="宋体"/>
          <w:b/>
          <w:color w:val="auto"/>
          <w:sz w:val="24"/>
          <w:highlight w:val="none"/>
        </w:rPr>
        <w:t>附件7-1-3 监狱企业证明材料</w:t>
      </w:r>
      <w:bookmarkEnd w:id="107"/>
    </w:p>
    <w:p w14:paraId="3699BD3C">
      <w:pPr>
        <w:pStyle w:val="18"/>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24"/>
          <w:highlight w:val="none"/>
        </w:rPr>
      </w:pPr>
    </w:p>
    <w:p w14:paraId="10124BC4">
      <w:pPr>
        <w:pStyle w:val="18"/>
        <w:keepNext w:val="0"/>
        <w:keepLines w:val="0"/>
        <w:pageBreakBefore w:val="0"/>
        <w:widowControl/>
        <w:kinsoku/>
        <w:wordWrap/>
        <w:overflowPunct/>
        <w:topLinePunct w:val="0"/>
        <w:autoSpaceDE/>
        <w:autoSpaceDN/>
        <w:bidi w:val="0"/>
        <w:adjustRightInd/>
        <w:snapToGrid/>
        <w:spacing w:line="480" w:lineRule="exact"/>
        <w:ind w:firstLine="48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供应商为监狱企业，提供本单位制造的货物（承接的服务），并在响应文件中提供省级以上监狱管理局、戒毒管理局（含新疆生产建设兵团）出具的属于监狱企业的证明文件。</w:t>
      </w:r>
    </w:p>
    <w:p w14:paraId="4D12BCDD">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14:paraId="652B207B">
      <w:pPr>
        <w:pStyle w:val="18"/>
        <w:keepNext w:val="0"/>
        <w:keepLines w:val="0"/>
        <w:pageBreakBefore w:val="0"/>
        <w:kinsoku/>
        <w:wordWrap/>
        <w:overflowPunct/>
        <w:topLinePunct w:val="0"/>
        <w:autoSpaceDE/>
        <w:autoSpaceDN/>
        <w:bidi w:val="0"/>
        <w:adjustRightInd/>
        <w:snapToGrid/>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D0B45B">
      <w:pPr>
        <w:pStyle w:val="18"/>
        <w:keepNext w:val="0"/>
        <w:keepLines w:val="0"/>
        <w:pageBreakBefore w:val="0"/>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 xml:space="preserve"> 附件7-2 优先类节能产品、环境标志产品价格扣除证明材料（若有）</w:t>
      </w:r>
    </w:p>
    <w:p w14:paraId="3063A9E2">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2985E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4C43067">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p>
        </w:tc>
        <w:tc>
          <w:tcPr>
            <w:tcW w:w="7122" w:type="dxa"/>
            <w:gridSpan w:val="3"/>
          </w:tcPr>
          <w:p w14:paraId="29DE56BF">
            <w:pPr>
              <w:pStyle w:val="18"/>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本采购包内属于节能、环境标志产品情况</w:t>
            </w:r>
          </w:p>
        </w:tc>
      </w:tr>
      <w:tr w14:paraId="4DA3F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1E8F148">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187" w:type="dxa"/>
          </w:tcPr>
          <w:p w14:paraId="04C6EA39">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155AA874">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产品名称</w:t>
            </w:r>
          </w:p>
        </w:tc>
        <w:tc>
          <w:tcPr>
            <w:tcW w:w="4748" w:type="dxa"/>
          </w:tcPr>
          <w:p w14:paraId="0E68DE93">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认证种类</w:t>
            </w:r>
          </w:p>
        </w:tc>
      </w:tr>
      <w:tr w14:paraId="61E3A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56ABF123">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14:paraId="40F0CC95">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14:paraId="2D09437A">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p>
        </w:tc>
        <w:tc>
          <w:tcPr>
            <w:tcW w:w="4748" w:type="dxa"/>
          </w:tcPr>
          <w:p w14:paraId="3B3C6E49">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供应商自行填写种类，并上传证明附件以便评审查看</w:t>
            </w:r>
          </w:p>
        </w:tc>
      </w:tr>
      <w:tr w14:paraId="2CD02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57FC58BB">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p>
        </w:tc>
        <w:tc>
          <w:tcPr>
            <w:tcW w:w="1187" w:type="dxa"/>
          </w:tcPr>
          <w:p w14:paraId="0EECFA34">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693559D7">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p>
        </w:tc>
        <w:tc>
          <w:tcPr>
            <w:tcW w:w="1187" w:type="dxa"/>
          </w:tcPr>
          <w:p w14:paraId="5E17D092">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p>
        </w:tc>
        <w:tc>
          <w:tcPr>
            <w:tcW w:w="4748" w:type="dxa"/>
          </w:tcPr>
          <w:p w14:paraId="77E763C4">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p>
        </w:tc>
      </w:tr>
      <w:tr w14:paraId="24A04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768E367">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7122" w:type="dxa"/>
            <w:gridSpan w:val="3"/>
          </w:tcPr>
          <w:p w14:paraId="5F8ABF3B">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p>
        </w:tc>
      </w:tr>
    </w:tbl>
    <w:p w14:paraId="362D6176">
      <w:pPr>
        <w:pStyle w:val="18"/>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51C2C9FF">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1、对节能、环境标志产品计算价格扣除时，只依据投标（响应）文件“投标（响应）报价明细表”以及“优先类节能产品、环境标志产品证明材料（价格扣除适用，若有）。</w:t>
      </w:r>
    </w:p>
    <w:p w14:paraId="60BA9673">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14:paraId="54C1D8AE">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3、具体统计、计算：</w:t>
      </w:r>
    </w:p>
    <w:p w14:paraId="2C618F7A">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3.1若同一采购包内的单个或多个货物取得或同时取得节能、环境标志产品等两项或多项认证的，均按照单个货物对应一项认证的原则统计、计算1次。</w:t>
      </w:r>
    </w:p>
    <w:p w14:paraId="68FF5022">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14:paraId="47867128">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3.3投标人(供应商)按照采购文件要求认真统计、计算。</w:t>
      </w:r>
    </w:p>
    <w:p w14:paraId="35CEF7A0">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3.4若无节能、环境标志产品，不填写本表。</w:t>
      </w:r>
    </w:p>
    <w:p w14:paraId="4348B22A">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3.5强制类节能产品不享受价格扣除。</w:t>
      </w:r>
    </w:p>
    <w:p w14:paraId="18E2323E">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（签字）</w:t>
      </w:r>
    </w:p>
    <w:p w14:paraId="3247E36A">
      <w:pPr>
        <w:pStyle w:val="18"/>
        <w:keepNext w:val="0"/>
        <w:keepLines w:val="0"/>
        <w:pageBreakBefore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日期：年月日</w:t>
      </w:r>
    </w:p>
    <w:p w14:paraId="05EEEABE">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ED56B1E">
      <w:pPr>
        <w:pStyle w:val="18"/>
        <w:keepNext w:val="0"/>
        <w:keepLines w:val="0"/>
        <w:pageBreakBefore w:val="0"/>
        <w:kinsoku/>
        <w:wordWrap/>
        <w:overflowPunct/>
        <w:topLinePunct w:val="0"/>
        <w:autoSpaceDE/>
        <w:autoSpaceDN/>
        <w:bidi w:val="0"/>
        <w:adjustRightInd/>
        <w:snapToGrid/>
        <w:jc w:val="center"/>
        <w:textAlignment w:val="auto"/>
        <w:outlineLvl w:val="0"/>
        <w:rPr>
          <w:rFonts w:hint="eastAsia" w:ascii="宋体" w:hAnsi="宋体" w:eastAsia="宋体" w:cs="宋体"/>
          <w:color w:val="auto"/>
          <w:highlight w:val="none"/>
        </w:rPr>
      </w:pPr>
      <w:bookmarkStart w:id="108" w:name="_Toc26899"/>
      <w:bookmarkStart w:id="109" w:name="_Toc15580"/>
      <w:bookmarkStart w:id="110" w:name="_Toc8383"/>
      <w:r>
        <w:rPr>
          <w:rFonts w:hint="eastAsia" w:ascii="宋体" w:hAnsi="宋体" w:eastAsia="宋体" w:cs="宋体"/>
          <w:b/>
          <w:color w:val="auto"/>
          <w:sz w:val="28"/>
          <w:highlight w:val="none"/>
        </w:rPr>
        <w:t>附件8 要求作为响应文件组成部分的其他内容（若有）</w:t>
      </w:r>
      <w:bookmarkEnd w:id="108"/>
      <w:bookmarkEnd w:id="109"/>
      <w:bookmarkEnd w:id="110"/>
    </w:p>
    <w:p w14:paraId="14FC81A3">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F45BE0B">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007F9F99">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2、供应商根据自身实际情况编写有关资料包括如供应商单位简介、竞争性磋商文件要求提供或供应商自已认为体现自身优势，需要补充说明的其它资料，格式自拟。</w:t>
      </w:r>
    </w:p>
    <w:p w14:paraId="4C8EF774">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0DACB646">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4E56ADD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17F9592F">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lang w:eastAsia="zh-CN"/>
        </w:rPr>
      </w:pPr>
    </w:p>
    <w:p w14:paraId="658912C4">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（签字）</w:t>
      </w:r>
    </w:p>
    <w:p w14:paraId="3DFBB9D7">
      <w:pPr>
        <w:pStyle w:val="18"/>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outlineLvl w:val="0"/>
        <w:rPr>
          <w:rFonts w:hint="eastAsia" w:ascii="宋体" w:hAnsi="宋体" w:eastAsia="宋体" w:cs="宋体"/>
          <w:color w:val="auto"/>
          <w:sz w:val="24"/>
          <w:szCs w:val="24"/>
          <w:highlight w:val="none"/>
        </w:rPr>
      </w:pPr>
      <w:bookmarkStart w:id="111" w:name="_Toc7460"/>
      <w:bookmarkStart w:id="112" w:name="_Toc13583"/>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（全称并加盖公章）</w:t>
      </w:r>
      <w:bookmarkEnd w:id="111"/>
      <w:bookmarkEnd w:id="112"/>
    </w:p>
    <w:p w14:paraId="1080B1A4">
      <w:pPr>
        <w:pStyle w:val="20"/>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80" w:lineRule="atLeast"/>
        <w:ind w:left="0" w:right="0" w:firstLine="480" w:firstLineChars="200"/>
        <w:textAlignment w:val="auto"/>
        <w:outlineLvl w:val="9"/>
        <w:rPr>
          <w:rFonts w:hint="eastAsia" w:ascii="宋体" w:hAnsi="宋体" w:eastAsia="宋体" w:cs="宋体"/>
          <w:b w:val="0"/>
          <w:color w:val="auto"/>
          <w:kern w:val="0"/>
          <w:sz w:val="22"/>
          <w:szCs w:val="22"/>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24269F9">
      <w:pPr>
        <w:rPr>
          <w:rFonts w:hint="eastAsia" w:ascii="宋体" w:hAnsi="宋体" w:eastAsia="宋体" w:cs="宋体"/>
          <w:color w:val="auto"/>
          <w:sz w:val="24"/>
          <w:szCs w:val="24"/>
          <w:highlight w:val="none"/>
          <w:lang w:eastAsia="zh-CN"/>
        </w:rPr>
      </w:pPr>
    </w:p>
    <w:sectPr>
      <w:footerReference r:id="rId4"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兰亭黑简体">
    <w:panose1 w:val="02000000000000000000"/>
    <w:charset w:val="86"/>
    <w:family w:val="auto"/>
    <w:pitch w:val="default"/>
    <w:sig w:usb0="A00002BF" w:usb1="184F6CFA" w:usb2="00000012" w:usb3="00000000" w:csb0="00040001" w:csb1="00000000"/>
  </w:font>
  <w:font w:name="CG Times">
    <w:altName w:val="Times New Roman"/>
    <w:panose1 w:val="02020603050405020304"/>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923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92D9E8">
                          <w:pPr>
                            <w:pStyle w:val="5"/>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B92D9E8">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68A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E991F">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DE991F">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ZDBjMmZjZTc0ODg5OWM4MTE3ZTU1ZTA2MWZmZTAifQ=="/>
  </w:docVars>
  <w:rsids>
    <w:rsidRoot w:val="53B52B8D"/>
    <w:rsid w:val="00DE14B0"/>
    <w:rsid w:val="01E62D83"/>
    <w:rsid w:val="02213B36"/>
    <w:rsid w:val="02536A76"/>
    <w:rsid w:val="03445BD0"/>
    <w:rsid w:val="052C6D8B"/>
    <w:rsid w:val="055A55B4"/>
    <w:rsid w:val="05D96D10"/>
    <w:rsid w:val="05EA2B29"/>
    <w:rsid w:val="064C456F"/>
    <w:rsid w:val="066E6A19"/>
    <w:rsid w:val="070B2A65"/>
    <w:rsid w:val="07A701C0"/>
    <w:rsid w:val="08514A4D"/>
    <w:rsid w:val="09016473"/>
    <w:rsid w:val="095857CC"/>
    <w:rsid w:val="0A2F5262"/>
    <w:rsid w:val="0AAC35FE"/>
    <w:rsid w:val="0ADD4CBE"/>
    <w:rsid w:val="0AEF1EE3"/>
    <w:rsid w:val="0B4C16F6"/>
    <w:rsid w:val="0BA852CC"/>
    <w:rsid w:val="0DC93609"/>
    <w:rsid w:val="0E082052"/>
    <w:rsid w:val="0FC40131"/>
    <w:rsid w:val="0FD03282"/>
    <w:rsid w:val="107734BE"/>
    <w:rsid w:val="1112135B"/>
    <w:rsid w:val="114701D9"/>
    <w:rsid w:val="115539FF"/>
    <w:rsid w:val="11785740"/>
    <w:rsid w:val="1232776D"/>
    <w:rsid w:val="12483BB9"/>
    <w:rsid w:val="13315BA7"/>
    <w:rsid w:val="15901FAB"/>
    <w:rsid w:val="164B201A"/>
    <w:rsid w:val="16A776B7"/>
    <w:rsid w:val="1763479D"/>
    <w:rsid w:val="17793FC0"/>
    <w:rsid w:val="177F50ED"/>
    <w:rsid w:val="17982698"/>
    <w:rsid w:val="17AC32B5"/>
    <w:rsid w:val="18046DE1"/>
    <w:rsid w:val="19440746"/>
    <w:rsid w:val="1A503407"/>
    <w:rsid w:val="1ABB606E"/>
    <w:rsid w:val="1B4E1E15"/>
    <w:rsid w:val="1B593151"/>
    <w:rsid w:val="1B666609"/>
    <w:rsid w:val="1BAB5133"/>
    <w:rsid w:val="1BF73419"/>
    <w:rsid w:val="1D750D86"/>
    <w:rsid w:val="1D872DB7"/>
    <w:rsid w:val="1DBD1493"/>
    <w:rsid w:val="1E5D3CF4"/>
    <w:rsid w:val="1EE937D9"/>
    <w:rsid w:val="1F3F0574"/>
    <w:rsid w:val="1F931E59"/>
    <w:rsid w:val="20713649"/>
    <w:rsid w:val="20B644D8"/>
    <w:rsid w:val="2120068A"/>
    <w:rsid w:val="21777EB9"/>
    <w:rsid w:val="21B755DC"/>
    <w:rsid w:val="21E8421C"/>
    <w:rsid w:val="24862853"/>
    <w:rsid w:val="2504577F"/>
    <w:rsid w:val="25376853"/>
    <w:rsid w:val="253B1F46"/>
    <w:rsid w:val="266A36D2"/>
    <w:rsid w:val="269B33D6"/>
    <w:rsid w:val="278E2F79"/>
    <w:rsid w:val="279570E7"/>
    <w:rsid w:val="27E23B4A"/>
    <w:rsid w:val="2834246E"/>
    <w:rsid w:val="28453534"/>
    <w:rsid w:val="28B00ECC"/>
    <w:rsid w:val="2939535D"/>
    <w:rsid w:val="29A44ED7"/>
    <w:rsid w:val="2AAB228B"/>
    <w:rsid w:val="2C23547C"/>
    <w:rsid w:val="2C344819"/>
    <w:rsid w:val="2C635983"/>
    <w:rsid w:val="2CB35C3C"/>
    <w:rsid w:val="2E8A1071"/>
    <w:rsid w:val="2F945C9C"/>
    <w:rsid w:val="2FAD0DC5"/>
    <w:rsid w:val="30CB0F91"/>
    <w:rsid w:val="314A5112"/>
    <w:rsid w:val="31783BAE"/>
    <w:rsid w:val="331F5B2D"/>
    <w:rsid w:val="33A855B9"/>
    <w:rsid w:val="33AF4B9A"/>
    <w:rsid w:val="34631BA3"/>
    <w:rsid w:val="3485502C"/>
    <w:rsid w:val="34F565DC"/>
    <w:rsid w:val="35A83C5C"/>
    <w:rsid w:val="35FD0494"/>
    <w:rsid w:val="36A61807"/>
    <w:rsid w:val="36F11025"/>
    <w:rsid w:val="37485C6F"/>
    <w:rsid w:val="3781684D"/>
    <w:rsid w:val="37B5278D"/>
    <w:rsid w:val="384F0C8B"/>
    <w:rsid w:val="388359BF"/>
    <w:rsid w:val="388F6D48"/>
    <w:rsid w:val="38CE74A5"/>
    <w:rsid w:val="39F42BFC"/>
    <w:rsid w:val="3A347BA7"/>
    <w:rsid w:val="3A8013C4"/>
    <w:rsid w:val="3B0053D7"/>
    <w:rsid w:val="3B7F12F6"/>
    <w:rsid w:val="3BEC15E3"/>
    <w:rsid w:val="3D246B39"/>
    <w:rsid w:val="3F0C1E1F"/>
    <w:rsid w:val="3F193A6C"/>
    <w:rsid w:val="40A13ABC"/>
    <w:rsid w:val="42890C01"/>
    <w:rsid w:val="42E96D9E"/>
    <w:rsid w:val="43565D57"/>
    <w:rsid w:val="43B4696F"/>
    <w:rsid w:val="440A1B2E"/>
    <w:rsid w:val="44491B98"/>
    <w:rsid w:val="460F447D"/>
    <w:rsid w:val="471D4237"/>
    <w:rsid w:val="475353E4"/>
    <w:rsid w:val="4A3160C2"/>
    <w:rsid w:val="4ABA0D2D"/>
    <w:rsid w:val="4C9170DB"/>
    <w:rsid w:val="4D01399C"/>
    <w:rsid w:val="4DBE5AB3"/>
    <w:rsid w:val="4E854A1D"/>
    <w:rsid w:val="4F47097E"/>
    <w:rsid w:val="4FE17A31"/>
    <w:rsid w:val="50185AC0"/>
    <w:rsid w:val="505C7F65"/>
    <w:rsid w:val="506E55B3"/>
    <w:rsid w:val="50744D49"/>
    <w:rsid w:val="508F56DF"/>
    <w:rsid w:val="50A10F71"/>
    <w:rsid w:val="50C403FA"/>
    <w:rsid w:val="51491D32"/>
    <w:rsid w:val="519B00B4"/>
    <w:rsid w:val="51DE64F0"/>
    <w:rsid w:val="52352CFC"/>
    <w:rsid w:val="52C35199"/>
    <w:rsid w:val="52DE46FC"/>
    <w:rsid w:val="53B52B8D"/>
    <w:rsid w:val="53FF0DCE"/>
    <w:rsid w:val="54C10721"/>
    <w:rsid w:val="565436F9"/>
    <w:rsid w:val="565568FD"/>
    <w:rsid w:val="56FB1D20"/>
    <w:rsid w:val="58BF3FD7"/>
    <w:rsid w:val="597928DD"/>
    <w:rsid w:val="598E3BBA"/>
    <w:rsid w:val="5AEC0FFC"/>
    <w:rsid w:val="5C7E485A"/>
    <w:rsid w:val="5C9473EA"/>
    <w:rsid w:val="5D925FF8"/>
    <w:rsid w:val="5DC34C1A"/>
    <w:rsid w:val="5DD24A21"/>
    <w:rsid w:val="5F1A7A93"/>
    <w:rsid w:val="60C541B5"/>
    <w:rsid w:val="60FA2D34"/>
    <w:rsid w:val="62B43ABE"/>
    <w:rsid w:val="62CF3D5A"/>
    <w:rsid w:val="63CB715A"/>
    <w:rsid w:val="64AF5285"/>
    <w:rsid w:val="64E8610E"/>
    <w:rsid w:val="64E967EA"/>
    <w:rsid w:val="65031DA0"/>
    <w:rsid w:val="65382861"/>
    <w:rsid w:val="66E04F72"/>
    <w:rsid w:val="670927AC"/>
    <w:rsid w:val="674212A6"/>
    <w:rsid w:val="6747066A"/>
    <w:rsid w:val="68333BDB"/>
    <w:rsid w:val="68FF0873"/>
    <w:rsid w:val="6A941E18"/>
    <w:rsid w:val="6B413622"/>
    <w:rsid w:val="6BEE5558"/>
    <w:rsid w:val="6C21592D"/>
    <w:rsid w:val="6E461E74"/>
    <w:rsid w:val="6EE36FAC"/>
    <w:rsid w:val="6EF015E7"/>
    <w:rsid w:val="702C3243"/>
    <w:rsid w:val="70F83954"/>
    <w:rsid w:val="7128150C"/>
    <w:rsid w:val="714814E8"/>
    <w:rsid w:val="717A56C5"/>
    <w:rsid w:val="724203AC"/>
    <w:rsid w:val="73DC65DE"/>
    <w:rsid w:val="749A44CF"/>
    <w:rsid w:val="74C257D4"/>
    <w:rsid w:val="74FB44DC"/>
    <w:rsid w:val="757840E4"/>
    <w:rsid w:val="75930221"/>
    <w:rsid w:val="76EF6C8C"/>
    <w:rsid w:val="77640BEF"/>
    <w:rsid w:val="77EB7A4D"/>
    <w:rsid w:val="77F79321"/>
    <w:rsid w:val="78897E22"/>
    <w:rsid w:val="790B5E2A"/>
    <w:rsid w:val="791870B6"/>
    <w:rsid w:val="7B3F7B7E"/>
    <w:rsid w:val="7B885267"/>
    <w:rsid w:val="7D374373"/>
    <w:rsid w:val="7DD30A52"/>
    <w:rsid w:val="7DF775D2"/>
    <w:rsid w:val="7E930E19"/>
    <w:rsid w:val="7F0071D0"/>
    <w:rsid w:val="7FF5122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3" w:lineRule="auto"/>
      <w:jc w:val="center"/>
      <w:outlineLvl w:val="1"/>
    </w:pPr>
    <w:rPr>
      <w:rFonts w:ascii="CG Times" w:hAnsi="CG Times" w:eastAsia="宋体" w:cs="Times New Roman"/>
      <w:b/>
      <w:sz w:val="30"/>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qFormat/>
    <w:uiPriority w:val="0"/>
    <w:pPr>
      <w:ind w:left="420" w:leftChars="200"/>
    </w:pPr>
  </w:style>
  <w:style w:type="paragraph" w:styleId="9">
    <w:name w:val="Normal (Web)"/>
    <w:basedOn w:val="1"/>
    <w:autoRedefine/>
    <w:qFormat/>
    <w:uiPriority w:val="0"/>
    <w:pPr>
      <w:spacing w:before="100" w:beforeAutospacing="1" w:after="100" w:afterAutospacing="1"/>
      <w:jc w:val="left"/>
    </w:pPr>
    <w:rPr>
      <w:kern w:val="0"/>
      <w:sz w:val="24"/>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Hyperlink"/>
    <w:basedOn w:val="13"/>
    <w:qFormat/>
    <w:uiPriority w:val="0"/>
    <w:rPr>
      <w:color w:val="0000FF"/>
      <w:u w:val="single"/>
    </w:rPr>
  </w:style>
  <w:style w:type="paragraph" w:customStyle="1" w:styleId="16">
    <w:name w:val="青创标书正文格式"/>
    <w:basedOn w:val="1"/>
    <w:autoRedefine/>
    <w:qFormat/>
    <w:uiPriority w:val="0"/>
    <w:pPr>
      <w:widowControl/>
      <w:tabs>
        <w:tab w:val="left" w:pos="978"/>
      </w:tabs>
      <w:spacing w:line="360" w:lineRule="auto"/>
      <w:ind w:firstLine="400" w:firstLineChars="200"/>
      <w:jc w:val="left"/>
    </w:pPr>
    <w:rPr>
      <w:rFonts w:hint="eastAsia" w:ascii="Times New Roman" w:hAnsi="Times New Roman" w:eastAsia="宋体" w:cstheme="minorBidi"/>
      <w:sz w:val="24"/>
      <w:lang w:eastAsia="zh-Hans"/>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8">
    <w:name w:val="null3"/>
    <w:autoRedefine/>
    <w:hidden/>
    <w:qFormat/>
    <w:uiPriority w:val="0"/>
    <w:rPr>
      <w:rFonts w:hint="eastAsia" w:asciiTheme="minorHAnsi" w:hAnsiTheme="minorHAnsi" w:eastAsiaTheme="minorEastAsia" w:cstheme="minorBidi"/>
      <w:lang w:val="en-US" w:eastAsia="zh-Hans"/>
    </w:rPr>
  </w:style>
  <w:style w:type="character" w:customStyle="1" w:styleId="19">
    <w:name w:val="edittexttarea"/>
    <w:basedOn w:val="13"/>
    <w:autoRedefine/>
    <w:qFormat/>
    <w:uiPriority w:val="0"/>
  </w:style>
  <w:style w:type="paragraph" w:customStyle="1" w:styleId="20">
    <w:name w:val="样式 标题 3 + (中文) 黑体 小四 非加粗 段前: 7.8 磅 段后: 0 磅 行距: 固定值 20 磅"/>
    <w:autoRedefine/>
    <w:qFormat/>
    <w:uiPriority w:val="0"/>
    <w:pPr>
      <w:keepNext w:val="0"/>
      <w:keepLines w:val="0"/>
      <w:widowControl w:val="0"/>
      <w:suppressLineNumbers w:val="0"/>
      <w:spacing w:before="0" w:beforeLines="50" w:beforeAutospacing="0" w:after="0" w:afterLines="50" w:afterAutospacing="0" w:line="400" w:lineRule="exact"/>
      <w:jc w:val="left"/>
      <w:outlineLvl w:val="2"/>
    </w:pPr>
    <w:rPr>
      <w:rFonts w:hint="eastAsia" w:ascii="Times New Roman" w:hAnsi="Times New Roman" w:eastAsia="黑体" w:cs="宋体"/>
      <w:kern w:val="2"/>
      <w:sz w:val="24"/>
      <w:szCs w:val="24"/>
      <w:lang w:val="en-US" w:eastAsia="zh-CN" w:bidi="ar"/>
    </w:rPr>
  </w:style>
  <w:style w:type="paragraph" w:customStyle="1" w:styleId="2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2">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3">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font01"/>
    <w:basedOn w:val="13"/>
    <w:autoRedefine/>
    <w:qFormat/>
    <w:uiPriority w:val="0"/>
    <w:rPr>
      <w:rFonts w:hint="eastAsia" w:ascii="宋体" w:hAnsi="宋体" w:eastAsia="宋体" w:cs="宋体"/>
      <w:b/>
      <w:color w:val="000000"/>
      <w:sz w:val="24"/>
      <w:szCs w:val="24"/>
      <w:u w:val="none"/>
    </w:rPr>
  </w:style>
  <w:style w:type="character" w:customStyle="1" w:styleId="25">
    <w:name w:val="font11"/>
    <w:basedOn w:val="1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966</Words>
  <Characters>1057</Characters>
  <Lines>0</Lines>
  <Paragraphs>0</Paragraphs>
  <TotalTime>3</TotalTime>
  <ScaleCrop>false</ScaleCrop>
  <LinksUpToDate>false</LinksUpToDate>
  <CharactersWithSpaces>1083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dc:creator>
  <cp:lastModifiedBy></cp:lastModifiedBy>
  <cp:lastPrinted>2024-10-23T09:26:34Z</cp:lastPrinted>
  <dcterms:modified xsi:type="dcterms:W3CDTF">2024-10-23T09:26:37Z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43EA42804F0A4521AC1EBE8D393BE83C_13</vt:lpwstr>
  </property>
</Properties>
</file>