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hint="eastAsia" w:ascii="宋体" w:hAnsi="宋体"/>
          <w:b/>
          <w:sz w:val="84"/>
          <w:szCs w:val="84"/>
        </w:rPr>
      </w:pPr>
    </w:p>
    <w:p>
      <w:pPr>
        <w:spacing w:line="1000" w:lineRule="exact"/>
        <w:jc w:val="center"/>
        <w:rPr>
          <w:rFonts w:hint="eastAsia" w:ascii="宋体" w:hAnsi="宋体"/>
          <w:b/>
          <w:sz w:val="84"/>
          <w:szCs w:val="84"/>
        </w:rPr>
      </w:pPr>
    </w:p>
    <w:p>
      <w:pPr>
        <w:spacing w:line="1000" w:lineRule="exact"/>
        <w:jc w:val="center"/>
        <w:rPr>
          <w:rFonts w:hint="eastAsia" w:ascii="宋体" w:hAnsi="宋体"/>
          <w:b/>
          <w:sz w:val="84"/>
          <w:szCs w:val="84"/>
        </w:rPr>
      </w:pPr>
    </w:p>
    <w:p>
      <w:pPr>
        <w:spacing w:line="1000" w:lineRule="exact"/>
        <w:jc w:val="center"/>
        <w:rPr>
          <w:rFonts w:hint="eastAsia" w:ascii="宋体" w:hAnsi="宋体"/>
          <w:b/>
          <w:sz w:val="84"/>
          <w:szCs w:val="84"/>
        </w:rPr>
      </w:pPr>
      <w:r>
        <w:rPr>
          <w:rFonts w:hint="eastAsia" w:ascii="宋体" w:hAnsi="宋体"/>
          <w:b/>
          <w:sz w:val="84"/>
          <w:szCs w:val="84"/>
        </w:rPr>
        <w:t>公开招标文件</w:t>
      </w:r>
    </w:p>
    <w:p>
      <w:pPr>
        <w:spacing w:line="400" w:lineRule="exact"/>
        <w:rPr>
          <w:rFonts w:hint="eastAsia" w:ascii="宋体" w:hAnsi="宋体"/>
          <w:b/>
          <w:bCs/>
          <w:sz w:val="36"/>
          <w:szCs w:val="36"/>
        </w:rPr>
      </w:pPr>
    </w:p>
    <w:p>
      <w:pPr>
        <w:spacing w:line="400" w:lineRule="exact"/>
        <w:rPr>
          <w:rFonts w:hint="eastAsia" w:ascii="宋体" w:hAnsi="宋体"/>
          <w:b/>
          <w:bCs/>
          <w:sz w:val="32"/>
          <w:szCs w:val="32"/>
        </w:rPr>
      </w:pPr>
    </w:p>
    <w:p>
      <w:pPr>
        <w:spacing w:line="400" w:lineRule="exact"/>
        <w:rPr>
          <w:rFonts w:hint="eastAsia" w:ascii="宋体" w:hAnsi="宋体"/>
          <w:b/>
          <w:bCs/>
          <w:sz w:val="32"/>
          <w:szCs w:val="32"/>
        </w:rPr>
      </w:pPr>
    </w:p>
    <w:p>
      <w:pPr>
        <w:spacing w:line="400" w:lineRule="exact"/>
        <w:jc w:val="center"/>
        <w:rPr>
          <w:rFonts w:hint="eastAsia" w:ascii="宋体" w:hAnsi="宋体"/>
          <w:b/>
          <w:bCs/>
          <w:sz w:val="32"/>
          <w:szCs w:val="28"/>
        </w:rPr>
      </w:pPr>
    </w:p>
    <w:p>
      <w:pPr>
        <w:spacing w:line="400" w:lineRule="exact"/>
        <w:jc w:val="center"/>
        <w:rPr>
          <w:rFonts w:hint="eastAsia" w:ascii="宋体" w:hAnsi="宋体"/>
          <w:b/>
          <w:bCs/>
          <w:sz w:val="32"/>
          <w:szCs w:val="28"/>
        </w:rPr>
      </w:pPr>
    </w:p>
    <w:p>
      <w:pPr>
        <w:spacing w:line="400" w:lineRule="exact"/>
        <w:jc w:val="center"/>
        <w:rPr>
          <w:rFonts w:hint="eastAsia" w:ascii="宋体" w:hAnsi="宋体"/>
          <w:b/>
          <w:bCs/>
          <w:sz w:val="32"/>
          <w:szCs w:val="28"/>
        </w:rPr>
      </w:pPr>
    </w:p>
    <w:p>
      <w:pPr>
        <w:spacing w:line="400" w:lineRule="exact"/>
        <w:jc w:val="center"/>
        <w:rPr>
          <w:rFonts w:hint="eastAsia" w:ascii="宋体" w:hAnsi="宋体"/>
          <w:b/>
          <w:bCs/>
          <w:sz w:val="32"/>
          <w:szCs w:val="28"/>
        </w:rPr>
      </w:pPr>
    </w:p>
    <w:p>
      <w:pPr>
        <w:spacing w:line="400" w:lineRule="exact"/>
        <w:jc w:val="center"/>
        <w:rPr>
          <w:rFonts w:hint="eastAsia" w:ascii="宋体" w:hAnsi="宋体"/>
          <w:b/>
          <w:bCs/>
          <w:sz w:val="32"/>
          <w:szCs w:val="28"/>
        </w:rPr>
      </w:pPr>
    </w:p>
    <w:p>
      <w:pPr>
        <w:spacing w:line="400" w:lineRule="exact"/>
        <w:jc w:val="center"/>
        <w:rPr>
          <w:rFonts w:hint="eastAsia" w:ascii="宋体" w:hAnsi="宋体"/>
          <w:b/>
          <w:bCs/>
          <w:sz w:val="32"/>
          <w:szCs w:val="28"/>
        </w:rPr>
      </w:pPr>
    </w:p>
    <w:p>
      <w:pPr>
        <w:spacing w:line="400" w:lineRule="exact"/>
        <w:jc w:val="center"/>
        <w:rPr>
          <w:rFonts w:hint="eastAsia" w:ascii="宋体" w:hAnsi="宋体"/>
          <w:b/>
          <w:bCs/>
          <w:sz w:val="32"/>
          <w:szCs w:val="28"/>
        </w:rPr>
      </w:pPr>
    </w:p>
    <w:p>
      <w:pPr>
        <w:spacing w:line="400" w:lineRule="exact"/>
        <w:jc w:val="center"/>
        <w:rPr>
          <w:rFonts w:hint="default" w:ascii="宋体" w:hAnsi="宋体" w:eastAsia="宋体"/>
          <w:b/>
          <w:bCs/>
          <w:sz w:val="34"/>
          <w:szCs w:val="32"/>
          <w:lang w:val="en-US" w:eastAsia="zh-CN"/>
        </w:rPr>
      </w:pPr>
      <w:r>
        <w:rPr>
          <w:rFonts w:hint="eastAsia" w:ascii="宋体" w:hAnsi="宋体"/>
          <w:b/>
          <w:bCs/>
          <w:sz w:val="32"/>
          <w:szCs w:val="28"/>
        </w:rPr>
        <w:t>项目编号:</w:t>
      </w:r>
      <w:bookmarkStart w:id="0" w:name="OLE_LINK12"/>
      <w:r>
        <w:rPr>
          <w:rFonts w:hint="eastAsia" w:ascii="宋体" w:hAnsi="宋体"/>
          <w:b/>
          <w:bCs/>
          <w:sz w:val="32"/>
          <w:szCs w:val="28"/>
        </w:rPr>
        <w:t xml:space="preserve"> </w:t>
      </w:r>
      <w:r>
        <w:rPr>
          <w:rFonts w:hint="eastAsia" w:ascii="宋体" w:hAnsi="宋体"/>
          <w:b/>
          <w:bCs/>
          <w:sz w:val="32"/>
          <w:szCs w:val="28"/>
          <w:lang w:eastAsia="zh-CN"/>
        </w:rPr>
        <w:t>闽博能字第20211201</w:t>
      </w:r>
    </w:p>
    <w:p>
      <w:pPr>
        <w:pStyle w:val="2"/>
        <w:rPr>
          <w:rFonts w:hint="eastAsia"/>
          <w:lang w:eastAsia="zh-CN"/>
        </w:rPr>
      </w:pPr>
    </w:p>
    <w:bookmarkEnd w:id="0"/>
    <w:p>
      <w:pPr>
        <w:spacing w:line="400" w:lineRule="exact"/>
        <w:jc w:val="center"/>
        <w:rPr>
          <w:rFonts w:hint="eastAsia" w:ascii="宋体" w:hAnsi="宋体"/>
          <w:b/>
          <w:bCs/>
          <w:sz w:val="32"/>
          <w:szCs w:val="28"/>
          <w:lang w:eastAsia="zh-CN"/>
        </w:rPr>
      </w:pPr>
      <w:r>
        <w:rPr>
          <w:rFonts w:hint="eastAsia" w:ascii="宋体" w:hAnsi="宋体"/>
          <w:b/>
          <w:bCs/>
          <w:sz w:val="32"/>
          <w:szCs w:val="28"/>
          <w:lang w:eastAsia="zh-CN"/>
        </w:rPr>
        <w:t>项目名称: 推销与商务谈判、新媒体营销实训系统采购</w:t>
      </w:r>
    </w:p>
    <w:p>
      <w:pPr>
        <w:spacing w:line="400" w:lineRule="exact"/>
        <w:rPr>
          <w:rFonts w:hint="eastAsia" w:ascii="宋体" w:hAnsi="宋体" w:cs="Arial"/>
          <w:b/>
          <w:bCs/>
          <w:sz w:val="32"/>
          <w:szCs w:val="32"/>
        </w:rPr>
      </w:pPr>
    </w:p>
    <w:p>
      <w:pPr>
        <w:spacing w:line="400" w:lineRule="exact"/>
        <w:rPr>
          <w:rFonts w:hint="eastAsia" w:ascii="宋体" w:hAnsi="宋体" w:cs="Arial"/>
          <w:b/>
          <w:bCs/>
          <w:sz w:val="32"/>
          <w:szCs w:val="32"/>
        </w:rPr>
      </w:pPr>
    </w:p>
    <w:p>
      <w:pPr>
        <w:spacing w:line="400" w:lineRule="exact"/>
        <w:rPr>
          <w:rFonts w:hint="eastAsia" w:ascii="宋体" w:hAnsi="宋体" w:cs="Arial"/>
          <w:b/>
          <w:bCs/>
          <w:sz w:val="32"/>
          <w:szCs w:val="32"/>
        </w:rPr>
      </w:pPr>
    </w:p>
    <w:p>
      <w:pPr>
        <w:spacing w:line="400" w:lineRule="exact"/>
        <w:jc w:val="center"/>
        <w:rPr>
          <w:rFonts w:hint="eastAsia" w:ascii="宋体" w:hAnsi="宋体"/>
          <w:b/>
          <w:bCs/>
          <w:sz w:val="32"/>
          <w:szCs w:val="28"/>
          <w:lang w:eastAsia="zh-CN"/>
        </w:rPr>
      </w:pPr>
    </w:p>
    <w:p>
      <w:pPr>
        <w:pStyle w:val="2"/>
        <w:rPr>
          <w:rFonts w:hint="eastAsia" w:ascii="宋体" w:hAnsi="宋体"/>
          <w:b/>
          <w:bCs/>
          <w:sz w:val="32"/>
          <w:szCs w:val="28"/>
          <w:lang w:eastAsia="zh-CN"/>
        </w:rPr>
      </w:pPr>
    </w:p>
    <w:p>
      <w:pPr>
        <w:spacing w:line="400" w:lineRule="exact"/>
        <w:jc w:val="center"/>
        <w:rPr>
          <w:rFonts w:hint="eastAsia" w:ascii="宋体" w:hAnsi="宋体" w:eastAsia="宋体" w:cs="Times New Roman"/>
          <w:b/>
          <w:bCs/>
          <w:sz w:val="28"/>
          <w:szCs w:val="24"/>
          <w:lang w:val="en-US" w:eastAsia="zh-CN"/>
        </w:rPr>
      </w:pPr>
      <w:r>
        <w:rPr>
          <w:rFonts w:hint="eastAsia" w:ascii="宋体" w:hAnsi="宋体" w:eastAsia="宋体" w:cs="Times New Roman"/>
          <w:b/>
          <w:bCs/>
          <w:sz w:val="28"/>
          <w:szCs w:val="24"/>
          <w:lang w:eastAsia="zh-CN"/>
        </w:rPr>
        <w:t xml:space="preserve">采购人: </w:t>
      </w:r>
      <w:bookmarkStart w:id="1" w:name="OLE_LINK7"/>
      <w:bookmarkStart w:id="2" w:name="OLE_LINK6"/>
      <w:r>
        <w:rPr>
          <w:rFonts w:hint="eastAsia" w:ascii="宋体" w:hAnsi="宋体" w:eastAsia="宋体" w:cs="Times New Roman"/>
          <w:b/>
          <w:bCs/>
          <w:sz w:val="28"/>
          <w:szCs w:val="24"/>
          <w:lang w:eastAsia="zh-CN"/>
        </w:rPr>
        <w:t>湄洲湾职业技术学院</w:t>
      </w:r>
    </w:p>
    <w:p>
      <w:pPr>
        <w:spacing w:line="400" w:lineRule="exact"/>
        <w:jc w:val="center"/>
        <w:rPr>
          <w:rFonts w:hint="eastAsia" w:ascii="宋体" w:hAnsi="宋体" w:eastAsia="宋体" w:cs="Times New Roman"/>
          <w:b/>
          <w:bCs/>
          <w:sz w:val="28"/>
          <w:szCs w:val="24"/>
          <w:lang w:eastAsia="zh-CN"/>
        </w:rPr>
      </w:pPr>
    </w:p>
    <w:bookmarkEnd w:id="1"/>
    <w:bookmarkEnd w:id="2"/>
    <w:p>
      <w:pPr>
        <w:spacing w:line="400" w:lineRule="exact"/>
        <w:jc w:val="center"/>
        <w:rPr>
          <w:rFonts w:hint="eastAsia" w:ascii="宋体" w:hAnsi="宋体" w:eastAsia="宋体" w:cs="Times New Roman"/>
          <w:b/>
          <w:bCs/>
          <w:sz w:val="28"/>
          <w:szCs w:val="24"/>
          <w:lang w:eastAsia="zh-CN"/>
        </w:rPr>
      </w:pPr>
      <w:r>
        <w:rPr>
          <w:rFonts w:hint="eastAsia" w:ascii="宋体" w:hAnsi="宋体" w:eastAsia="宋体" w:cs="Times New Roman"/>
          <w:b/>
          <w:bCs/>
          <w:sz w:val="28"/>
          <w:szCs w:val="24"/>
          <w:lang w:eastAsia="zh-CN"/>
        </w:rPr>
        <w:t>招标代理机构:</w:t>
      </w:r>
      <w:bookmarkStart w:id="3" w:name="OLE_LINK9"/>
      <w:bookmarkStart w:id="4" w:name="OLE_LINK8"/>
      <w:r>
        <w:rPr>
          <w:rFonts w:hint="eastAsia" w:ascii="宋体" w:hAnsi="宋体" w:eastAsia="宋体" w:cs="Times New Roman"/>
          <w:b/>
          <w:bCs/>
          <w:sz w:val="28"/>
          <w:szCs w:val="24"/>
          <w:lang w:eastAsia="zh-CN"/>
        </w:rPr>
        <w:t>福建省博能招标代理有限公司</w:t>
      </w:r>
    </w:p>
    <w:bookmarkEnd w:id="3"/>
    <w:bookmarkEnd w:id="4"/>
    <w:p>
      <w:pPr>
        <w:spacing w:line="400" w:lineRule="exact"/>
        <w:jc w:val="both"/>
        <w:rPr>
          <w:rFonts w:hint="eastAsia" w:ascii="宋体" w:hAnsi="宋体"/>
          <w:b/>
          <w:bCs/>
          <w:sz w:val="32"/>
          <w:szCs w:val="28"/>
        </w:rPr>
      </w:pPr>
    </w:p>
    <w:p>
      <w:pPr>
        <w:spacing w:line="400" w:lineRule="exact"/>
        <w:jc w:val="center"/>
        <w:rPr>
          <w:rFonts w:hint="eastAsia" w:ascii="宋体" w:hAnsi="宋体"/>
          <w:b/>
          <w:bCs/>
          <w:sz w:val="24"/>
          <w:szCs w:val="22"/>
        </w:rPr>
      </w:pPr>
    </w:p>
    <w:p>
      <w:pPr>
        <w:spacing w:line="400" w:lineRule="exact"/>
        <w:jc w:val="center"/>
        <w:rPr>
          <w:rFonts w:hint="eastAsia" w:ascii="宋体" w:hAnsi="宋体"/>
          <w:b/>
          <w:bCs/>
          <w:sz w:val="24"/>
          <w:szCs w:val="22"/>
        </w:rPr>
      </w:pPr>
    </w:p>
    <w:p>
      <w:pPr>
        <w:spacing w:line="400" w:lineRule="exact"/>
        <w:jc w:val="center"/>
        <w:rPr>
          <w:rFonts w:hint="eastAsia" w:ascii="宋体" w:hAnsi="宋体" w:eastAsia="宋体" w:cs="Times New Roman"/>
          <w:b/>
          <w:bCs/>
          <w:sz w:val="28"/>
          <w:szCs w:val="24"/>
          <w:lang w:eastAsia="zh-CN"/>
        </w:rPr>
      </w:pPr>
      <w:r>
        <w:rPr>
          <w:rFonts w:hint="eastAsia" w:ascii="宋体" w:hAnsi="宋体" w:eastAsia="宋体" w:cs="Times New Roman"/>
          <w:b/>
          <w:bCs/>
          <w:sz w:val="28"/>
          <w:szCs w:val="24"/>
          <w:lang w:eastAsia="zh-CN"/>
        </w:rPr>
        <w:t>二○二一年十二月</w:t>
      </w:r>
    </w:p>
    <w:p>
      <w:pPr>
        <w:jc w:val="center"/>
        <w:rPr>
          <w:rFonts w:hint="eastAsia"/>
          <w:b/>
          <w:sz w:val="44"/>
          <w:szCs w:val="44"/>
        </w:rPr>
        <w:sectPr>
          <w:headerReference r:id="rId3" w:type="default"/>
          <w:footerReference r:id="rId4" w:type="default"/>
          <w:pgSz w:w="11906" w:h="16838"/>
          <w:pgMar w:top="1134" w:right="1134" w:bottom="1134" w:left="1134" w:header="851" w:footer="567" w:gutter="0"/>
          <w:pgNumType w:fmt="decimal"/>
          <w:cols w:space="720" w:num="1"/>
        </w:sectPr>
      </w:pPr>
    </w:p>
    <w:p>
      <w:pPr>
        <w:jc w:val="center"/>
        <w:rPr>
          <w:rFonts w:hint="eastAsia"/>
          <w:b/>
          <w:sz w:val="44"/>
          <w:szCs w:val="44"/>
        </w:rPr>
      </w:pPr>
      <w:r>
        <w:rPr>
          <w:rFonts w:hint="eastAsia"/>
          <w:b/>
          <w:sz w:val="44"/>
          <w:szCs w:val="44"/>
        </w:rPr>
        <w:t>目   录</w:t>
      </w:r>
    </w:p>
    <w:p>
      <w:pPr>
        <w:spacing w:line="400" w:lineRule="exact"/>
        <w:ind w:firstLine="3520" w:firstLineChars="797"/>
        <w:rPr>
          <w:rFonts w:hint="eastAsia"/>
          <w:b/>
          <w:sz w:val="44"/>
          <w:szCs w:val="44"/>
        </w:rPr>
      </w:pPr>
    </w:p>
    <w:p>
      <w:pPr>
        <w:spacing w:line="400" w:lineRule="exact"/>
        <w:jc w:val="center"/>
        <w:rPr>
          <w:rFonts w:hint="eastAsia"/>
          <w:sz w:val="28"/>
          <w:szCs w:val="28"/>
        </w:rPr>
      </w:pPr>
      <w:r>
        <w:rPr>
          <w:rFonts w:hint="eastAsia"/>
          <w:b/>
          <w:sz w:val="28"/>
          <w:szCs w:val="28"/>
        </w:rPr>
        <w:t>第一章    投标邀请…</w:t>
      </w:r>
      <w:r>
        <w:rPr>
          <w:rFonts w:hint="eastAsia"/>
          <w:sz w:val="28"/>
          <w:szCs w:val="28"/>
        </w:rPr>
        <w:t>………………………………………………3</w:t>
      </w:r>
    </w:p>
    <w:p>
      <w:pPr>
        <w:spacing w:line="400" w:lineRule="exact"/>
        <w:jc w:val="center"/>
        <w:rPr>
          <w:rFonts w:hint="eastAsia" w:eastAsia="宋体"/>
          <w:sz w:val="28"/>
          <w:szCs w:val="28"/>
          <w:lang w:eastAsia="zh-CN"/>
        </w:rPr>
      </w:pPr>
      <w:r>
        <w:rPr>
          <w:rFonts w:hint="eastAsia"/>
          <w:sz w:val="28"/>
          <w:szCs w:val="28"/>
        </w:rPr>
        <w:t>一、投标邀请函………………………………………………………</w:t>
      </w:r>
      <w:r>
        <w:rPr>
          <w:rFonts w:hint="eastAsia"/>
          <w:sz w:val="28"/>
          <w:szCs w:val="28"/>
          <w:lang w:val="en-US" w:eastAsia="zh-CN"/>
        </w:rPr>
        <w:t>3</w:t>
      </w:r>
    </w:p>
    <w:p>
      <w:pPr>
        <w:spacing w:line="400" w:lineRule="exact"/>
        <w:jc w:val="center"/>
        <w:rPr>
          <w:rFonts w:hint="eastAsia"/>
          <w:sz w:val="28"/>
          <w:szCs w:val="28"/>
        </w:rPr>
      </w:pPr>
      <w:r>
        <w:rPr>
          <w:rFonts w:hint="eastAsia"/>
          <w:sz w:val="28"/>
          <w:szCs w:val="28"/>
        </w:rPr>
        <w:t>二、招标货物一览表…………………………………………………4</w:t>
      </w:r>
    </w:p>
    <w:p>
      <w:pPr>
        <w:spacing w:line="400" w:lineRule="exact"/>
        <w:jc w:val="center"/>
        <w:rPr>
          <w:rFonts w:hint="eastAsia"/>
          <w:sz w:val="28"/>
          <w:szCs w:val="28"/>
        </w:rPr>
      </w:pPr>
      <w:r>
        <w:rPr>
          <w:rFonts w:hint="eastAsia"/>
          <w:b/>
          <w:sz w:val="28"/>
          <w:szCs w:val="28"/>
        </w:rPr>
        <w:t>第二章    投标人须知</w:t>
      </w:r>
      <w:r>
        <w:rPr>
          <w:rFonts w:hint="eastAsia"/>
          <w:sz w:val="28"/>
          <w:szCs w:val="28"/>
        </w:rPr>
        <w:t>………………………………………………5</w:t>
      </w:r>
    </w:p>
    <w:p>
      <w:pPr>
        <w:spacing w:line="400" w:lineRule="exact"/>
        <w:jc w:val="center"/>
        <w:rPr>
          <w:rFonts w:hint="eastAsia"/>
          <w:sz w:val="28"/>
          <w:szCs w:val="28"/>
        </w:rPr>
      </w:pPr>
      <w:r>
        <w:rPr>
          <w:rFonts w:hint="eastAsia"/>
          <w:sz w:val="28"/>
          <w:szCs w:val="28"/>
        </w:rPr>
        <w:t>投标人须知前附表……………………………………………………5</w:t>
      </w:r>
    </w:p>
    <w:p>
      <w:pPr>
        <w:spacing w:line="400" w:lineRule="exact"/>
        <w:jc w:val="center"/>
        <w:rPr>
          <w:rFonts w:hint="default" w:eastAsia="宋体"/>
          <w:sz w:val="28"/>
          <w:szCs w:val="28"/>
          <w:lang w:val="en-US" w:eastAsia="zh-CN"/>
        </w:rPr>
      </w:pPr>
      <w:r>
        <w:rPr>
          <w:rFonts w:hint="eastAsia"/>
          <w:sz w:val="28"/>
          <w:szCs w:val="28"/>
        </w:rPr>
        <w:t>一、说明………………………………………………………………</w:t>
      </w:r>
      <w:r>
        <w:rPr>
          <w:rFonts w:hint="eastAsia"/>
          <w:sz w:val="28"/>
          <w:szCs w:val="28"/>
          <w:lang w:val="en-US" w:eastAsia="zh-CN"/>
        </w:rPr>
        <w:t>12</w:t>
      </w:r>
    </w:p>
    <w:p>
      <w:pPr>
        <w:spacing w:line="400" w:lineRule="exact"/>
        <w:jc w:val="center"/>
        <w:rPr>
          <w:rFonts w:hint="default" w:eastAsia="宋体"/>
          <w:sz w:val="28"/>
          <w:szCs w:val="28"/>
          <w:lang w:val="en-US" w:eastAsia="zh-CN"/>
        </w:rPr>
      </w:pPr>
      <w:r>
        <w:rPr>
          <w:rFonts w:hint="eastAsia"/>
          <w:sz w:val="28"/>
          <w:szCs w:val="28"/>
        </w:rPr>
        <w:t>二、招标文件…………………………………………………………</w:t>
      </w:r>
      <w:r>
        <w:rPr>
          <w:rFonts w:hint="eastAsia"/>
          <w:sz w:val="28"/>
          <w:szCs w:val="28"/>
          <w:lang w:val="en-US" w:eastAsia="zh-CN"/>
        </w:rPr>
        <w:t>12</w:t>
      </w:r>
    </w:p>
    <w:p>
      <w:pPr>
        <w:spacing w:line="400" w:lineRule="exact"/>
        <w:jc w:val="center"/>
        <w:rPr>
          <w:rFonts w:hint="eastAsia" w:eastAsia="宋体"/>
          <w:sz w:val="28"/>
          <w:szCs w:val="28"/>
          <w:lang w:val="en-US" w:eastAsia="zh-CN"/>
        </w:rPr>
      </w:pPr>
      <w:r>
        <w:rPr>
          <w:rFonts w:hint="eastAsia"/>
          <w:sz w:val="28"/>
          <w:szCs w:val="28"/>
        </w:rPr>
        <w:t>三、投标文件的编写…………………………………………………1</w:t>
      </w:r>
      <w:r>
        <w:rPr>
          <w:rFonts w:hint="eastAsia"/>
          <w:sz w:val="28"/>
          <w:szCs w:val="28"/>
          <w:lang w:val="en-US" w:eastAsia="zh-CN"/>
        </w:rPr>
        <w:t>3</w:t>
      </w:r>
    </w:p>
    <w:p>
      <w:pPr>
        <w:spacing w:line="400" w:lineRule="exact"/>
        <w:jc w:val="center"/>
        <w:rPr>
          <w:rFonts w:hint="eastAsia" w:eastAsia="宋体"/>
          <w:sz w:val="28"/>
          <w:szCs w:val="28"/>
          <w:lang w:val="en-US" w:eastAsia="zh-CN"/>
        </w:rPr>
      </w:pPr>
      <w:r>
        <w:rPr>
          <w:rFonts w:hint="eastAsia"/>
          <w:sz w:val="28"/>
          <w:szCs w:val="28"/>
        </w:rPr>
        <w:t>四、投标文件的提交…………………………………………………1</w:t>
      </w:r>
      <w:r>
        <w:rPr>
          <w:rFonts w:hint="eastAsia"/>
          <w:sz w:val="28"/>
          <w:szCs w:val="28"/>
          <w:lang w:val="en-US" w:eastAsia="zh-CN"/>
        </w:rPr>
        <w:t>6</w:t>
      </w:r>
    </w:p>
    <w:p>
      <w:pPr>
        <w:spacing w:line="400" w:lineRule="exact"/>
        <w:jc w:val="center"/>
        <w:rPr>
          <w:rFonts w:hint="eastAsia" w:eastAsia="宋体"/>
          <w:sz w:val="28"/>
          <w:szCs w:val="28"/>
          <w:lang w:val="en-US" w:eastAsia="zh-CN"/>
        </w:rPr>
      </w:pPr>
      <w:r>
        <w:rPr>
          <w:rFonts w:hint="eastAsia"/>
          <w:sz w:val="28"/>
          <w:szCs w:val="28"/>
        </w:rPr>
        <w:t>五、投标文件的评估和比较…………………………………………1</w:t>
      </w:r>
      <w:r>
        <w:rPr>
          <w:rFonts w:hint="eastAsia"/>
          <w:sz w:val="28"/>
          <w:szCs w:val="28"/>
          <w:lang w:val="en-US" w:eastAsia="zh-CN"/>
        </w:rPr>
        <w:t>7</w:t>
      </w:r>
    </w:p>
    <w:p>
      <w:pPr>
        <w:spacing w:line="400" w:lineRule="exact"/>
        <w:jc w:val="center"/>
        <w:rPr>
          <w:rFonts w:hint="default" w:eastAsia="宋体"/>
          <w:sz w:val="28"/>
          <w:szCs w:val="28"/>
          <w:lang w:val="en-US" w:eastAsia="zh-CN"/>
        </w:rPr>
      </w:pPr>
      <w:r>
        <w:rPr>
          <w:rFonts w:hint="eastAsia"/>
          <w:sz w:val="28"/>
          <w:szCs w:val="28"/>
        </w:rPr>
        <w:t>六、定标和签订合同…………………………………………………</w:t>
      </w:r>
      <w:r>
        <w:rPr>
          <w:rFonts w:hint="eastAsia"/>
          <w:sz w:val="28"/>
          <w:szCs w:val="28"/>
          <w:lang w:val="en-US" w:eastAsia="zh-CN"/>
        </w:rPr>
        <w:t>19</w:t>
      </w:r>
    </w:p>
    <w:p>
      <w:pPr>
        <w:spacing w:line="400" w:lineRule="exact"/>
        <w:jc w:val="center"/>
        <w:rPr>
          <w:rFonts w:hint="default" w:eastAsia="宋体"/>
          <w:sz w:val="28"/>
          <w:szCs w:val="28"/>
          <w:lang w:val="en-US" w:eastAsia="zh-CN"/>
        </w:rPr>
      </w:pPr>
      <w:r>
        <w:rPr>
          <w:rFonts w:hint="eastAsia"/>
          <w:b/>
          <w:sz w:val="28"/>
          <w:szCs w:val="28"/>
        </w:rPr>
        <w:t>第三章    招标内容及要求</w:t>
      </w:r>
      <w:r>
        <w:rPr>
          <w:rFonts w:hint="eastAsia"/>
          <w:sz w:val="28"/>
          <w:szCs w:val="28"/>
        </w:rPr>
        <w:t>…………………………………………</w:t>
      </w:r>
      <w:r>
        <w:rPr>
          <w:rFonts w:hint="eastAsia"/>
          <w:sz w:val="28"/>
          <w:szCs w:val="28"/>
          <w:lang w:val="en-US" w:eastAsia="zh-CN"/>
        </w:rPr>
        <w:t>21</w:t>
      </w:r>
    </w:p>
    <w:p>
      <w:pPr>
        <w:spacing w:line="400" w:lineRule="exact"/>
        <w:jc w:val="center"/>
        <w:rPr>
          <w:rFonts w:hint="default" w:eastAsia="宋体"/>
          <w:sz w:val="28"/>
          <w:szCs w:val="28"/>
          <w:lang w:val="en-US" w:eastAsia="zh-CN"/>
        </w:rPr>
      </w:pPr>
      <w:r>
        <w:rPr>
          <w:rFonts w:hint="eastAsia"/>
          <w:b/>
          <w:sz w:val="28"/>
          <w:szCs w:val="28"/>
        </w:rPr>
        <w:t>第四章    政府采购合同（范本）</w:t>
      </w:r>
      <w:r>
        <w:rPr>
          <w:rFonts w:hint="eastAsia"/>
          <w:sz w:val="28"/>
          <w:szCs w:val="28"/>
        </w:rPr>
        <w:t>…………………………………</w:t>
      </w:r>
      <w:r>
        <w:rPr>
          <w:rFonts w:hint="eastAsia"/>
          <w:sz w:val="28"/>
          <w:szCs w:val="28"/>
          <w:lang w:val="en-US" w:eastAsia="zh-CN"/>
        </w:rPr>
        <w:t>32</w:t>
      </w:r>
    </w:p>
    <w:p>
      <w:pPr>
        <w:spacing w:line="400" w:lineRule="exact"/>
        <w:jc w:val="center"/>
        <w:rPr>
          <w:rFonts w:hint="default" w:eastAsia="宋体"/>
          <w:sz w:val="28"/>
          <w:szCs w:val="28"/>
          <w:lang w:val="en-US" w:eastAsia="zh-CN"/>
        </w:rPr>
      </w:pPr>
      <w:r>
        <w:rPr>
          <w:rFonts w:hint="eastAsia"/>
          <w:b/>
          <w:sz w:val="28"/>
          <w:szCs w:val="28"/>
        </w:rPr>
        <w:t>第五章    投标文件相关格式</w:t>
      </w:r>
      <w:r>
        <w:rPr>
          <w:rFonts w:hint="eastAsia"/>
          <w:sz w:val="28"/>
          <w:szCs w:val="28"/>
        </w:rPr>
        <w:t>………………………………………</w:t>
      </w:r>
      <w:r>
        <w:rPr>
          <w:rFonts w:hint="eastAsia"/>
          <w:sz w:val="28"/>
          <w:szCs w:val="28"/>
          <w:lang w:val="en-US" w:eastAsia="zh-CN"/>
        </w:rPr>
        <w:t>36</w:t>
      </w:r>
    </w:p>
    <w:p>
      <w:pPr>
        <w:spacing w:line="400" w:lineRule="exact"/>
        <w:jc w:val="center"/>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pPr>
    </w:p>
    <w:p>
      <w:pPr>
        <w:spacing w:line="400" w:lineRule="exact"/>
        <w:rPr>
          <w:rFonts w:hint="eastAsia"/>
        </w:rPr>
      </w:pPr>
    </w:p>
    <w:p>
      <w:pPr>
        <w:spacing w:line="400" w:lineRule="exact"/>
        <w:rPr>
          <w:rFonts w:hint="eastAsia"/>
        </w:rPr>
      </w:pPr>
    </w:p>
    <w:p>
      <w:pPr>
        <w:pStyle w:val="2"/>
        <w:rPr>
          <w:rFonts w:hint="eastAsia"/>
        </w:rPr>
      </w:pPr>
    </w:p>
    <w:p>
      <w:pPr>
        <w:pStyle w:val="2"/>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rPr>
          <w:rFonts w:hint="eastAsia"/>
        </w:rPr>
      </w:pPr>
    </w:p>
    <w:p>
      <w:pPr>
        <w:spacing w:line="400" w:lineRule="exact"/>
        <w:jc w:val="center"/>
        <w:rPr>
          <w:rFonts w:hint="eastAsia"/>
          <w:b/>
          <w:sz w:val="36"/>
          <w:szCs w:val="36"/>
        </w:rPr>
      </w:pPr>
    </w:p>
    <w:p>
      <w:pPr>
        <w:spacing w:line="400" w:lineRule="exact"/>
        <w:jc w:val="center"/>
        <w:rPr>
          <w:rFonts w:hint="eastAsia"/>
        </w:rPr>
      </w:pPr>
      <w:r>
        <w:rPr>
          <w:rFonts w:hint="eastAsia"/>
          <w:b/>
          <w:sz w:val="36"/>
          <w:szCs w:val="36"/>
        </w:rPr>
        <w:t>第一章  投标邀请</w:t>
      </w:r>
    </w:p>
    <w:p>
      <w:pPr>
        <w:spacing w:line="400" w:lineRule="exact"/>
        <w:ind w:firstLine="480" w:firstLineChars="200"/>
        <w:rPr>
          <w:rFonts w:hint="eastAsia"/>
          <w:sz w:val="24"/>
        </w:rPr>
      </w:pPr>
      <w:r>
        <w:rPr>
          <w:rFonts w:hint="eastAsia"/>
          <w:sz w:val="24"/>
        </w:rPr>
        <w:t>[福建省博能招标代理有限公司]受[</w:t>
      </w:r>
      <w:r>
        <w:rPr>
          <w:rFonts w:hint="eastAsia"/>
          <w:sz w:val="24"/>
          <w:lang w:eastAsia="zh-CN"/>
        </w:rPr>
        <w:t>湄洲湾职业技术学院</w:t>
      </w:r>
      <w:r>
        <w:rPr>
          <w:rFonts w:hint="eastAsia"/>
          <w:sz w:val="24"/>
        </w:rPr>
        <w:t>]委</w:t>
      </w:r>
      <w:r>
        <w:rPr>
          <w:rFonts w:hint="eastAsia" w:ascii="宋体" w:hAnsi="宋体"/>
          <w:sz w:val="24"/>
        </w:rPr>
        <w:t>托对下列所述货物（服务）进行国内公开招标，</w:t>
      </w:r>
      <w:r>
        <w:rPr>
          <w:rFonts w:hint="eastAsia"/>
          <w:sz w:val="24"/>
          <w:u w:val="single"/>
        </w:rPr>
        <w:t>现欢迎国内合格的投标人</w:t>
      </w:r>
      <w:r>
        <w:rPr>
          <w:rFonts w:hint="eastAsia"/>
          <w:sz w:val="24"/>
        </w:rPr>
        <w:t>前来提交密封的投标文件</w:t>
      </w:r>
      <w:r>
        <w:rPr>
          <w:rFonts w:hint="eastAsia" w:ascii="宋体" w:hAnsi="宋体"/>
          <w:sz w:val="24"/>
        </w:rPr>
        <w:t>。</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1.</w:t>
      </w:r>
      <w:r>
        <w:rPr>
          <w:rFonts w:hint="eastAsia" w:ascii="新宋体" w:hAnsi="新宋体" w:eastAsia="新宋体"/>
          <w:sz w:val="24"/>
          <w:lang w:eastAsia="zh-CN"/>
        </w:rPr>
        <w:t>项目编号: 闽博能字第20211201</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2.</w:t>
      </w:r>
      <w:r>
        <w:rPr>
          <w:rFonts w:hint="eastAsia" w:ascii="新宋体" w:hAnsi="新宋体" w:eastAsia="新宋体"/>
          <w:sz w:val="24"/>
        </w:rPr>
        <w:t>招标项目内容：招标货物（服务）一览表</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3.</w:t>
      </w:r>
      <w:r>
        <w:rPr>
          <w:rFonts w:hint="eastAsia" w:ascii="新宋体" w:hAnsi="新宋体" w:eastAsia="新宋体"/>
          <w:sz w:val="24"/>
        </w:rPr>
        <w:t>时间安排（北京时间）</w:t>
      </w:r>
    </w:p>
    <w:p>
      <w:pPr>
        <w:spacing w:line="400" w:lineRule="exact"/>
        <w:ind w:left="-1" w:firstLine="480" w:firstLineChars="200"/>
        <w:rPr>
          <w:rFonts w:hint="eastAsia" w:ascii="新宋体" w:hAnsi="新宋体" w:eastAsia="新宋体"/>
          <w:sz w:val="24"/>
        </w:rPr>
      </w:pPr>
      <w:r>
        <w:rPr>
          <w:rFonts w:hint="eastAsia" w:ascii="新宋体" w:hAnsi="新宋体" w:eastAsia="新宋体"/>
          <w:sz w:val="24"/>
        </w:rPr>
        <w:t>1）招标报名时间：</w:t>
      </w:r>
      <w:r>
        <w:rPr>
          <w:rFonts w:hint="eastAsia" w:ascii="新宋体" w:hAnsi="新宋体" w:eastAsia="新宋体"/>
          <w:sz w:val="24"/>
          <w:lang w:val="en-US" w:eastAsia="zh-CN"/>
        </w:rPr>
        <w:t>2021年12</w:t>
      </w:r>
      <w:r>
        <w:rPr>
          <w:rFonts w:hint="eastAsia" w:ascii="宋体" w:cs="宋体"/>
          <w:bCs/>
          <w:kern w:val="0"/>
          <w:sz w:val="24"/>
          <w:lang w:val="zh-CN"/>
        </w:rPr>
        <w:t>月</w:t>
      </w:r>
      <w:r>
        <w:rPr>
          <w:rFonts w:hint="eastAsia" w:ascii="宋体" w:cs="宋体"/>
          <w:bCs/>
          <w:kern w:val="0"/>
          <w:sz w:val="24"/>
          <w:lang w:val="en-US" w:eastAsia="zh-CN"/>
        </w:rPr>
        <w:t>17</w:t>
      </w:r>
      <w:r>
        <w:rPr>
          <w:rFonts w:hint="eastAsia" w:ascii="宋体" w:cs="宋体"/>
          <w:bCs/>
          <w:kern w:val="0"/>
          <w:sz w:val="24"/>
          <w:lang w:val="zh-CN"/>
        </w:rPr>
        <w:t>日</w:t>
      </w:r>
      <w:r>
        <w:rPr>
          <w:rFonts w:hint="eastAsia" w:ascii="宋体" w:cs="宋体"/>
          <w:kern w:val="0"/>
          <w:sz w:val="24"/>
          <w:lang w:val="zh-CN"/>
        </w:rPr>
        <w:t>至</w:t>
      </w:r>
      <w:r>
        <w:rPr>
          <w:rFonts w:hint="eastAsia" w:ascii="宋体" w:cs="宋体"/>
          <w:kern w:val="0"/>
          <w:sz w:val="24"/>
          <w:lang w:val="en-US" w:eastAsia="zh-CN"/>
        </w:rPr>
        <w:t>2022年1</w:t>
      </w:r>
      <w:r>
        <w:rPr>
          <w:rFonts w:hint="eastAsia" w:ascii="宋体" w:cs="宋体"/>
          <w:bCs/>
          <w:kern w:val="0"/>
          <w:sz w:val="24"/>
          <w:lang w:val="zh-CN"/>
        </w:rPr>
        <w:t>月</w:t>
      </w:r>
      <w:r>
        <w:rPr>
          <w:rFonts w:hint="eastAsia" w:ascii="宋体" w:cs="宋体"/>
          <w:bCs/>
          <w:kern w:val="0"/>
          <w:sz w:val="24"/>
          <w:lang w:val="en-US" w:eastAsia="zh-CN"/>
        </w:rPr>
        <w:t>6</w:t>
      </w:r>
      <w:r>
        <w:rPr>
          <w:rFonts w:hint="eastAsia" w:ascii="宋体" w:cs="宋体"/>
          <w:bCs/>
          <w:kern w:val="0"/>
          <w:sz w:val="24"/>
          <w:lang w:val="zh-CN"/>
        </w:rPr>
        <w:t>日</w:t>
      </w:r>
      <w:r>
        <w:rPr>
          <w:rFonts w:hint="eastAsia" w:ascii="宋体" w:cs="宋体"/>
          <w:kern w:val="0"/>
          <w:sz w:val="24"/>
          <w:lang w:val="zh-CN"/>
        </w:rPr>
        <w:t>（节假日及公休日除外）</w:t>
      </w:r>
      <w:r>
        <w:rPr>
          <w:rFonts w:hint="eastAsia" w:ascii="新宋体" w:hAnsi="新宋体" w:eastAsia="新宋体"/>
          <w:sz w:val="24"/>
        </w:rPr>
        <w:t>上午08：00—12：00，下午14：30—17：30（北京时间，以下同）；</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2</w:t>
      </w:r>
      <w:r>
        <w:rPr>
          <w:rFonts w:hint="eastAsia" w:ascii="新宋体" w:hAnsi="新宋体" w:eastAsia="新宋体"/>
          <w:sz w:val="24"/>
        </w:rPr>
        <w:t>）投标文件递交截止时间和开标时间：</w:t>
      </w:r>
      <w:r>
        <w:rPr>
          <w:rFonts w:hint="eastAsia" w:ascii="新宋体" w:hAnsi="新宋体" w:eastAsia="新宋体"/>
          <w:sz w:val="24"/>
          <w:lang w:val="en-US" w:eastAsia="zh-CN"/>
        </w:rPr>
        <w:t>2022年</w:t>
      </w:r>
      <w:r>
        <w:rPr>
          <w:rFonts w:hint="eastAsia" w:ascii="宋体" w:cs="宋体"/>
          <w:kern w:val="0"/>
          <w:sz w:val="24"/>
          <w:lang w:val="en-US" w:eastAsia="zh-CN"/>
        </w:rPr>
        <w:t>1</w:t>
      </w:r>
      <w:r>
        <w:rPr>
          <w:rFonts w:hint="eastAsia" w:ascii="宋体" w:cs="宋体"/>
          <w:bCs/>
          <w:kern w:val="0"/>
          <w:sz w:val="24"/>
          <w:lang w:val="zh-CN"/>
        </w:rPr>
        <w:t>月</w:t>
      </w:r>
      <w:r>
        <w:rPr>
          <w:rFonts w:hint="eastAsia" w:ascii="宋体" w:cs="宋体"/>
          <w:bCs/>
          <w:kern w:val="0"/>
          <w:sz w:val="24"/>
          <w:lang w:val="en-US" w:eastAsia="zh-CN"/>
        </w:rPr>
        <w:t>7</w:t>
      </w:r>
      <w:r>
        <w:rPr>
          <w:rFonts w:hint="eastAsia" w:ascii="宋体" w:cs="宋体"/>
          <w:bCs/>
          <w:kern w:val="0"/>
          <w:sz w:val="24"/>
          <w:lang w:val="zh-CN"/>
        </w:rPr>
        <w:t>日</w:t>
      </w:r>
      <w:r>
        <w:rPr>
          <w:rFonts w:hint="eastAsia" w:ascii="宋体" w:cs="宋体"/>
          <w:bCs/>
          <w:kern w:val="0"/>
          <w:sz w:val="24"/>
          <w:lang w:val="en-US" w:eastAsia="zh-CN"/>
        </w:rPr>
        <w:t>9:30</w:t>
      </w:r>
      <w:r>
        <w:rPr>
          <w:rFonts w:hint="eastAsia" w:ascii="新宋体" w:hAnsi="新宋体" w:eastAsia="新宋体"/>
          <w:sz w:val="24"/>
        </w:rPr>
        <w:t>时，逾期收到的或不符合规定的投标文件将被拒绝。</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4.</w:t>
      </w:r>
      <w:r>
        <w:rPr>
          <w:rFonts w:hint="eastAsia" w:ascii="新宋体" w:hAnsi="新宋体" w:eastAsia="新宋体"/>
          <w:sz w:val="24"/>
        </w:rPr>
        <w:t>投标报名方式及标书费：</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rPr>
        <w:t>1）</w:t>
      </w:r>
      <w:r>
        <w:rPr>
          <w:rFonts w:ascii="新宋体" w:hAnsi="新宋体" w:eastAsia="新宋体"/>
          <w:sz w:val="24"/>
        </w:rPr>
        <w:t>上门报名：即供应商直接到</w:t>
      </w:r>
      <w:r>
        <w:rPr>
          <w:rFonts w:hint="eastAsia" w:ascii="新宋体" w:hAnsi="新宋体" w:eastAsia="新宋体"/>
          <w:sz w:val="24"/>
        </w:rPr>
        <w:t>福建省博能招标代理有限公司</w:t>
      </w:r>
      <w:r>
        <w:rPr>
          <w:rFonts w:ascii="新宋体" w:hAnsi="新宋体" w:eastAsia="新宋体"/>
          <w:sz w:val="24"/>
        </w:rPr>
        <w:t>购买招标文件</w:t>
      </w:r>
      <w:r>
        <w:rPr>
          <w:rFonts w:hint="eastAsia" w:ascii="新宋体" w:hAnsi="新宋体" w:eastAsia="新宋体"/>
          <w:sz w:val="24"/>
        </w:rPr>
        <w:t>（携带材料：营业执照复印件、</w:t>
      </w:r>
      <w:r>
        <w:rPr>
          <w:rFonts w:hint="eastAsia" w:ascii="新宋体" w:hAnsi="新宋体" w:eastAsia="新宋体"/>
          <w:sz w:val="24"/>
          <w:lang w:eastAsia="zh-CN"/>
        </w:rPr>
        <w:t>法人身份证复印件或</w:t>
      </w:r>
      <w:r>
        <w:rPr>
          <w:rFonts w:hint="eastAsia" w:ascii="新宋体" w:hAnsi="新宋体" w:eastAsia="新宋体"/>
          <w:sz w:val="24"/>
        </w:rPr>
        <w:t>授权委托书、经办人身份证复印件</w:t>
      </w:r>
      <w:r>
        <w:rPr>
          <w:rFonts w:hint="eastAsia" w:ascii="新宋体" w:hAnsi="新宋体" w:eastAsia="新宋体"/>
          <w:sz w:val="24"/>
          <w:lang w:eastAsia="zh-CN"/>
        </w:rPr>
        <w:t>，并全部</w:t>
      </w:r>
      <w:r>
        <w:rPr>
          <w:rFonts w:hint="eastAsia" w:ascii="宋体" w:hAnsi="宋体"/>
          <w:color w:val="auto"/>
          <w:sz w:val="24"/>
        </w:rPr>
        <w:t>加盖公章</w:t>
      </w:r>
      <w:r>
        <w:rPr>
          <w:rFonts w:hint="eastAsia" w:ascii="新宋体" w:hAnsi="新宋体" w:eastAsia="新宋体"/>
          <w:sz w:val="24"/>
        </w:rPr>
        <w:t>）</w:t>
      </w:r>
      <w:r>
        <w:rPr>
          <w:rFonts w:ascii="新宋体" w:hAnsi="新宋体" w:eastAsia="新宋体"/>
          <w:sz w:val="24"/>
        </w:rPr>
        <w:t>。 </w:t>
      </w:r>
    </w:p>
    <w:p>
      <w:pPr>
        <w:spacing w:line="400" w:lineRule="exact"/>
        <w:ind w:firstLine="417" w:firstLineChars="174"/>
        <w:rPr>
          <w:rFonts w:hint="eastAsia" w:ascii="新宋体" w:hAnsi="新宋体" w:eastAsia="新宋体"/>
          <w:sz w:val="24"/>
        </w:rPr>
      </w:pPr>
      <w:r>
        <w:rPr>
          <w:rFonts w:hint="eastAsia" w:ascii="新宋体" w:hAnsi="新宋体" w:eastAsia="新宋体"/>
          <w:sz w:val="24"/>
        </w:rPr>
        <w:t>2）标书费：招标文件</w:t>
      </w:r>
      <w:r>
        <w:rPr>
          <w:rFonts w:hint="eastAsia" w:ascii="新宋体" w:hAnsi="新宋体" w:eastAsia="新宋体"/>
          <w:sz w:val="24"/>
          <w:highlight w:val="none"/>
        </w:rPr>
        <w:t>售价为</w:t>
      </w:r>
      <w:r>
        <w:rPr>
          <w:rFonts w:hint="eastAsia" w:ascii="新宋体" w:hAnsi="新宋体" w:eastAsia="新宋体"/>
          <w:sz w:val="24"/>
          <w:highlight w:val="none"/>
          <w:lang w:val="en-US" w:eastAsia="zh-CN"/>
        </w:rPr>
        <w:t>100</w:t>
      </w:r>
      <w:r>
        <w:rPr>
          <w:rFonts w:hint="eastAsia" w:ascii="新宋体" w:hAnsi="新宋体" w:eastAsia="新宋体"/>
          <w:sz w:val="24"/>
          <w:highlight w:val="none"/>
        </w:rPr>
        <w:t>元</w:t>
      </w:r>
      <w:r>
        <w:rPr>
          <w:rFonts w:ascii="新宋体" w:hAnsi="新宋体" w:eastAsia="新宋体"/>
          <w:sz w:val="24"/>
          <w:highlight w:val="none"/>
        </w:rPr>
        <w:t>/</w:t>
      </w:r>
      <w:r>
        <w:rPr>
          <w:rFonts w:hint="eastAsia" w:ascii="新宋体" w:hAnsi="新宋体" w:eastAsia="新宋体"/>
          <w:sz w:val="24"/>
          <w:highlight w:val="none"/>
        </w:rPr>
        <w:t>本</w:t>
      </w:r>
      <w:r>
        <w:rPr>
          <w:rFonts w:ascii="新宋体" w:hAnsi="新宋体" w:eastAsia="新宋体"/>
          <w:sz w:val="24"/>
          <w:highlight w:val="none"/>
        </w:rPr>
        <w:t>(</w:t>
      </w:r>
      <w:r>
        <w:rPr>
          <w:rFonts w:hint="eastAsia" w:ascii="新宋体" w:hAnsi="新宋体" w:eastAsia="新宋体"/>
          <w:sz w:val="24"/>
          <w:highlight w:val="none"/>
        </w:rPr>
        <w:t>含</w:t>
      </w:r>
      <w:r>
        <w:rPr>
          <w:rFonts w:hint="eastAsia" w:ascii="新宋体" w:hAnsi="新宋体" w:eastAsia="新宋体"/>
          <w:sz w:val="24"/>
        </w:rPr>
        <w:t>电子文档</w:t>
      </w:r>
      <w:r>
        <w:rPr>
          <w:rFonts w:ascii="新宋体" w:hAnsi="新宋体" w:eastAsia="新宋体"/>
          <w:sz w:val="24"/>
        </w:rPr>
        <w:t>)</w:t>
      </w:r>
      <w:r>
        <w:rPr>
          <w:rFonts w:hint="eastAsia" w:ascii="新宋体" w:hAnsi="新宋体" w:eastAsia="新宋体"/>
          <w:sz w:val="24"/>
        </w:rPr>
        <w:t>，本文件售后不退。</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5</w:t>
      </w:r>
      <w:r>
        <w:rPr>
          <w:rFonts w:hint="eastAsia" w:ascii="新宋体" w:hAnsi="新宋体" w:eastAsia="新宋体"/>
          <w:sz w:val="24"/>
        </w:rPr>
        <w:t>．</w:t>
      </w:r>
      <w:r>
        <w:rPr>
          <w:rFonts w:ascii="新宋体" w:hAnsi="新宋体" w:eastAsia="新宋体"/>
          <w:sz w:val="24"/>
        </w:rPr>
        <w:t>地点安排：</w:t>
      </w:r>
    </w:p>
    <w:p>
      <w:pPr>
        <w:spacing w:line="400" w:lineRule="exact"/>
        <w:ind w:left="17" w:leftChars="8" w:firstLine="578" w:firstLineChars="241"/>
        <w:rPr>
          <w:rFonts w:hint="eastAsia" w:ascii="新宋体" w:hAnsi="新宋体" w:eastAsia="新宋体"/>
          <w:sz w:val="24"/>
        </w:rPr>
      </w:pPr>
      <w:r>
        <w:rPr>
          <w:rFonts w:hint="eastAsia" w:ascii="新宋体" w:hAnsi="新宋体" w:eastAsia="新宋体"/>
          <w:sz w:val="24"/>
        </w:rPr>
        <w:t>1）</w:t>
      </w:r>
      <w:r>
        <w:rPr>
          <w:rFonts w:ascii="新宋体" w:hAnsi="新宋体" w:eastAsia="新宋体"/>
          <w:sz w:val="24"/>
        </w:rPr>
        <w:t>投标报名、咨询及来往信函</w:t>
      </w:r>
      <w:r>
        <w:rPr>
          <w:rFonts w:hint="eastAsia" w:ascii="新宋体" w:hAnsi="新宋体" w:eastAsia="新宋体"/>
          <w:sz w:val="24"/>
        </w:rPr>
        <w:t>地点</w:t>
      </w:r>
      <w:r>
        <w:rPr>
          <w:rFonts w:ascii="新宋体" w:hAnsi="新宋体" w:eastAsia="新宋体"/>
          <w:sz w:val="24"/>
        </w:rPr>
        <w:t>：莆田市涵江区国欢镇霞霄市场公交站旁</w:t>
      </w:r>
      <w:r>
        <w:rPr>
          <w:rFonts w:hint="eastAsia" w:ascii="新宋体" w:hAnsi="新宋体" w:eastAsia="新宋体"/>
          <w:sz w:val="24"/>
        </w:rPr>
        <w:t>，</w:t>
      </w:r>
      <w:r>
        <w:rPr>
          <w:rFonts w:ascii="新宋体" w:hAnsi="新宋体" w:eastAsia="新宋体"/>
          <w:sz w:val="24"/>
        </w:rPr>
        <w:t>投标文件由招标代理机构的工作人员接收</w:t>
      </w:r>
      <w:r>
        <w:rPr>
          <w:rFonts w:hint="eastAsia" w:ascii="新宋体" w:hAnsi="新宋体" w:eastAsia="新宋体"/>
          <w:sz w:val="24"/>
        </w:rPr>
        <w:t>。</w:t>
      </w:r>
    </w:p>
    <w:p>
      <w:pPr>
        <w:spacing w:line="400" w:lineRule="exact"/>
        <w:ind w:left="17" w:leftChars="8" w:firstLine="578" w:firstLineChars="241"/>
        <w:rPr>
          <w:rFonts w:hint="eastAsia" w:ascii="新宋体" w:hAnsi="新宋体" w:eastAsia="新宋体"/>
          <w:sz w:val="24"/>
        </w:rPr>
      </w:pPr>
      <w:r>
        <w:rPr>
          <w:rFonts w:hint="eastAsia" w:ascii="新宋体" w:hAnsi="新宋体" w:eastAsia="新宋体"/>
          <w:sz w:val="24"/>
        </w:rPr>
        <w:t>2）</w:t>
      </w:r>
      <w:r>
        <w:rPr>
          <w:rFonts w:ascii="新宋体" w:hAnsi="新宋体" w:eastAsia="新宋体"/>
          <w:sz w:val="24"/>
        </w:rPr>
        <w:t>投标文件递交及开标地点：</w:t>
      </w:r>
      <w:r>
        <w:rPr>
          <w:rFonts w:hint="eastAsia" w:ascii="宋体" w:hAnsi="宋体" w:eastAsia="宋体" w:cs="宋体"/>
          <w:color w:val="000000"/>
          <w:kern w:val="0"/>
          <w:sz w:val="24"/>
          <w:u w:val="single"/>
          <w:lang w:eastAsia="zh-CN"/>
        </w:rPr>
        <w:t>福建省博能招标代理有限公司开标室（福建省莆田市城厢区龙桥街道学园中街1950号1号楼）</w:t>
      </w:r>
      <w:r>
        <w:rPr>
          <w:rFonts w:hint="eastAsia" w:ascii="宋体" w:hAnsi="宋体" w:eastAsia="新宋体"/>
          <w:b/>
          <w:bCs/>
          <w:color w:val="auto"/>
          <w:sz w:val="24"/>
          <w:highlight w:val="none"/>
        </w:rPr>
        <w:t>，</w:t>
      </w:r>
      <w:r>
        <w:rPr>
          <w:rFonts w:ascii="新宋体" w:hAnsi="新宋体" w:eastAsia="新宋体"/>
          <w:sz w:val="24"/>
        </w:rPr>
        <w:t>投标文件由招标代理机构的工作人员接收</w:t>
      </w:r>
      <w:r>
        <w:rPr>
          <w:rFonts w:hint="eastAsia" w:ascii="新宋体" w:hAnsi="新宋体" w:eastAsia="新宋体"/>
          <w:sz w:val="24"/>
        </w:rPr>
        <w:t>。</w:t>
      </w:r>
    </w:p>
    <w:p>
      <w:pPr>
        <w:spacing w:line="400" w:lineRule="exact"/>
        <w:ind w:firstLine="480" w:firstLineChars="200"/>
        <w:rPr>
          <w:rFonts w:hint="eastAsia" w:ascii="新宋体" w:hAnsi="新宋体" w:eastAsia="新宋体"/>
          <w:sz w:val="24"/>
        </w:rPr>
      </w:pPr>
      <w:r>
        <w:rPr>
          <w:rFonts w:hint="eastAsia" w:ascii="新宋体" w:hAnsi="新宋体" w:eastAsia="新宋体"/>
          <w:sz w:val="24"/>
          <w:lang w:val="en-US" w:eastAsia="zh-CN"/>
        </w:rPr>
        <w:t>6</w:t>
      </w:r>
      <w:r>
        <w:rPr>
          <w:rFonts w:ascii="新宋体" w:hAnsi="新宋体" w:eastAsia="新宋体"/>
          <w:sz w:val="24"/>
        </w:rPr>
        <w:t>．</w:t>
      </w:r>
      <w:r>
        <w:rPr>
          <w:rFonts w:hint="eastAsia" w:ascii="新宋体" w:hAnsi="新宋体" w:eastAsia="新宋体"/>
          <w:sz w:val="24"/>
        </w:rPr>
        <w:t>福建省博能招标代理有限公司</w:t>
      </w:r>
      <w:r>
        <w:rPr>
          <w:rFonts w:ascii="新宋体" w:hAnsi="新宋体" w:eastAsia="新宋体"/>
          <w:sz w:val="24"/>
        </w:rPr>
        <w:t>指定帐户：</w:t>
      </w:r>
    </w:p>
    <w:tbl>
      <w:tblPr>
        <w:tblStyle w:val="13"/>
        <w:tblpPr w:leftFromText="180" w:rightFromText="180" w:vertAnchor="text" w:horzAnchor="page" w:tblpX="1211" w:tblpY="1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7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12" w:type="dxa"/>
            <w:noWrap w:val="0"/>
            <w:vAlign w:val="center"/>
          </w:tcPr>
          <w:p>
            <w:pPr>
              <w:spacing w:line="400" w:lineRule="exact"/>
              <w:jc w:val="center"/>
              <w:rPr>
                <w:rFonts w:hint="eastAsia" w:eastAsia="宋体"/>
                <w:lang w:val="en-US" w:eastAsia="zh-CN"/>
              </w:rPr>
            </w:pPr>
            <w:r>
              <w:rPr>
                <w:rFonts w:hint="eastAsia" w:ascii="宋体" w:hAnsi="宋体"/>
                <w:sz w:val="24"/>
              </w:rPr>
              <w:t>开户名</w:t>
            </w:r>
            <w:r>
              <w:rPr>
                <w:rFonts w:hint="eastAsia" w:ascii="宋体" w:hAnsi="宋体"/>
                <w:sz w:val="24"/>
                <w:lang w:val="en-US" w:eastAsia="zh-CN"/>
              </w:rPr>
              <w:t>:</w:t>
            </w:r>
          </w:p>
        </w:tc>
        <w:tc>
          <w:tcPr>
            <w:tcW w:w="7360" w:type="dxa"/>
            <w:noWrap w:val="0"/>
            <w:vAlign w:val="center"/>
          </w:tcPr>
          <w:p>
            <w:pPr>
              <w:spacing w:line="400" w:lineRule="exact"/>
              <w:jc w:val="both"/>
            </w:pPr>
            <w:r>
              <w:rPr>
                <w:rFonts w:hint="eastAsia" w:ascii="宋体" w:hAnsi="宋体"/>
                <w:sz w:val="24"/>
              </w:rPr>
              <w:t>福建省博能招标代理有限公司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112" w:type="dxa"/>
            <w:noWrap w:val="0"/>
            <w:vAlign w:val="center"/>
          </w:tcPr>
          <w:p>
            <w:pPr>
              <w:spacing w:line="400" w:lineRule="exact"/>
              <w:jc w:val="center"/>
              <w:rPr>
                <w:rFonts w:hint="eastAsia" w:eastAsia="宋体"/>
                <w:lang w:val="en-US" w:eastAsia="zh-CN"/>
              </w:rPr>
            </w:pPr>
            <w:r>
              <w:rPr>
                <w:rFonts w:hint="eastAsia" w:ascii="宋体" w:hAnsi="宋体"/>
                <w:sz w:val="24"/>
              </w:rPr>
              <w:t>开户行</w:t>
            </w:r>
            <w:r>
              <w:rPr>
                <w:rFonts w:hint="eastAsia" w:ascii="宋体" w:hAnsi="宋体"/>
                <w:sz w:val="24"/>
                <w:lang w:val="en-US" w:eastAsia="zh-CN"/>
              </w:rPr>
              <w:t>:</w:t>
            </w:r>
          </w:p>
        </w:tc>
        <w:tc>
          <w:tcPr>
            <w:tcW w:w="7360" w:type="dxa"/>
            <w:noWrap w:val="0"/>
            <w:vAlign w:val="center"/>
          </w:tcPr>
          <w:p>
            <w:pPr>
              <w:spacing w:line="400" w:lineRule="exact"/>
              <w:jc w:val="both"/>
            </w:pPr>
            <w:r>
              <w:rPr>
                <w:rFonts w:hint="eastAsia" w:ascii="宋体" w:hAnsi="宋体"/>
                <w:sz w:val="24"/>
              </w:rPr>
              <w:t>福建莆田农村商业银行股份有限公司行政服务中心支行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2" w:type="dxa"/>
            <w:noWrap w:val="0"/>
            <w:vAlign w:val="center"/>
          </w:tcPr>
          <w:p>
            <w:pPr>
              <w:spacing w:line="400" w:lineRule="exact"/>
              <w:jc w:val="center"/>
              <w:rPr>
                <w:rFonts w:hint="eastAsia" w:eastAsia="宋体"/>
                <w:lang w:val="en-US" w:eastAsia="zh-CN"/>
              </w:rPr>
            </w:pPr>
            <w:r>
              <w:rPr>
                <w:rFonts w:hint="eastAsia" w:ascii="宋体" w:hAnsi="宋体"/>
                <w:sz w:val="24"/>
              </w:rPr>
              <w:t>账</w:t>
            </w:r>
            <w:r>
              <w:rPr>
                <w:rFonts w:ascii="宋体" w:hAnsi="宋体"/>
                <w:sz w:val="24"/>
              </w:rPr>
              <w:t xml:space="preserve">  </w:t>
            </w:r>
            <w:r>
              <w:rPr>
                <w:rFonts w:hint="eastAsia" w:ascii="宋体" w:hAnsi="宋体"/>
                <w:sz w:val="24"/>
              </w:rPr>
              <w:t>号</w:t>
            </w:r>
            <w:r>
              <w:rPr>
                <w:rFonts w:hint="eastAsia" w:ascii="宋体" w:hAnsi="宋体"/>
                <w:sz w:val="24"/>
                <w:lang w:val="en-US" w:eastAsia="zh-CN"/>
              </w:rPr>
              <w:t>:</w:t>
            </w:r>
          </w:p>
        </w:tc>
        <w:tc>
          <w:tcPr>
            <w:tcW w:w="7360" w:type="dxa"/>
            <w:noWrap w:val="0"/>
            <w:vAlign w:val="center"/>
          </w:tcPr>
          <w:p>
            <w:pPr>
              <w:spacing w:line="400" w:lineRule="exact"/>
              <w:jc w:val="both"/>
            </w:pPr>
            <w:r>
              <w:rPr>
                <w:rFonts w:hint="eastAsia" w:ascii="宋体" w:hAnsi="宋体"/>
                <w:sz w:val="24"/>
              </w:rPr>
              <w:t>904  021  003  001  000  002  4075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72" w:type="dxa"/>
            <w:gridSpan w:val="2"/>
            <w:noWrap w:val="0"/>
            <w:vAlign w:val="center"/>
          </w:tcPr>
          <w:p>
            <w:pPr>
              <w:spacing w:line="400" w:lineRule="exact"/>
              <w:jc w:val="left"/>
              <w:rPr>
                <w:rFonts w:hint="default" w:ascii="宋体" w:hAnsi="宋体" w:eastAsia="宋体"/>
                <w:sz w:val="24"/>
                <w:lang w:val="en-US" w:eastAsia="zh-CN"/>
              </w:rPr>
            </w:pPr>
            <w:r>
              <w:rPr>
                <w:rFonts w:hint="eastAsia" w:ascii="宋体" w:hAnsi="宋体"/>
                <w:sz w:val="24"/>
              </w:rPr>
              <w:t>退保咨询</w:t>
            </w:r>
            <w:r>
              <w:rPr>
                <w:rFonts w:hint="eastAsia" w:ascii="宋体" w:hAnsi="宋体"/>
                <w:sz w:val="24"/>
                <w:lang w:val="en-US" w:eastAsia="zh-CN"/>
              </w:rPr>
              <w:t>:</w:t>
            </w:r>
            <w:r>
              <w:rPr>
                <w:rFonts w:hint="eastAsia" w:ascii="宋体" w:hAnsi="宋体"/>
                <w:sz w:val="24"/>
                <w:lang w:eastAsia="zh-CN"/>
              </w:rPr>
              <w:t>小姚</w:t>
            </w:r>
            <w:r>
              <w:rPr>
                <w:rFonts w:hint="eastAsia" w:ascii="宋体" w:hAnsi="宋体"/>
                <w:sz w:val="24"/>
              </w:rPr>
              <w:t>0594-3369616/</w:t>
            </w:r>
            <w:r>
              <w:rPr>
                <w:rFonts w:hint="eastAsia" w:ascii="宋体" w:hAnsi="宋体"/>
                <w:sz w:val="24"/>
                <w:lang w:val="en-US" w:eastAsia="zh-CN"/>
              </w:rPr>
              <w:t>13666939697</w:t>
            </w:r>
          </w:p>
        </w:tc>
      </w:tr>
    </w:tbl>
    <w:p>
      <w:pPr>
        <w:spacing w:line="400" w:lineRule="exact"/>
        <w:ind w:firstLine="420" w:firstLineChars="175"/>
        <w:rPr>
          <w:rFonts w:hint="eastAsia" w:ascii="新宋体" w:hAnsi="新宋体" w:eastAsia="新宋体"/>
          <w:sz w:val="24"/>
          <w:lang w:val="en-US" w:eastAsia="zh-CN"/>
        </w:rPr>
      </w:pPr>
    </w:p>
    <w:p>
      <w:pPr>
        <w:spacing w:line="400" w:lineRule="exact"/>
        <w:ind w:firstLine="420" w:firstLineChars="175"/>
        <w:rPr>
          <w:rFonts w:hint="eastAsia" w:ascii="新宋体" w:hAnsi="新宋体" w:eastAsia="新宋体"/>
          <w:sz w:val="24"/>
          <w:lang w:val="en-US" w:eastAsia="zh-CN"/>
        </w:rPr>
      </w:pPr>
    </w:p>
    <w:p>
      <w:pPr>
        <w:spacing w:line="400" w:lineRule="exact"/>
        <w:ind w:firstLine="420" w:firstLineChars="175"/>
        <w:rPr>
          <w:rFonts w:hint="eastAsia" w:ascii="新宋体" w:hAnsi="新宋体" w:eastAsia="新宋体"/>
          <w:sz w:val="24"/>
          <w:lang w:val="en-US" w:eastAsia="zh-CN"/>
        </w:rPr>
      </w:pPr>
    </w:p>
    <w:p>
      <w:pPr>
        <w:spacing w:line="400" w:lineRule="exact"/>
        <w:ind w:firstLine="420" w:firstLineChars="175"/>
        <w:rPr>
          <w:rFonts w:hint="eastAsia" w:ascii="新宋体" w:hAnsi="新宋体" w:eastAsia="新宋体"/>
          <w:sz w:val="24"/>
          <w:lang w:val="en-US" w:eastAsia="zh-CN"/>
        </w:rPr>
      </w:pPr>
    </w:p>
    <w:p>
      <w:pPr>
        <w:spacing w:line="400" w:lineRule="exact"/>
        <w:rPr>
          <w:rFonts w:hint="eastAsia" w:ascii="新宋体" w:hAnsi="新宋体" w:eastAsia="新宋体"/>
          <w:sz w:val="24"/>
          <w:lang w:val="en-US" w:eastAsia="zh-CN"/>
        </w:rPr>
      </w:pPr>
    </w:p>
    <w:p>
      <w:pPr>
        <w:spacing w:line="400" w:lineRule="exact"/>
        <w:rPr>
          <w:rFonts w:hint="eastAsia" w:ascii="新宋体" w:hAnsi="新宋体" w:eastAsia="新宋体"/>
          <w:sz w:val="24"/>
        </w:rPr>
      </w:pPr>
      <w:r>
        <w:rPr>
          <w:rFonts w:hint="eastAsia" w:ascii="新宋体" w:hAnsi="新宋体" w:eastAsia="新宋体"/>
          <w:sz w:val="24"/>
          <w:lang w:val="en-US" w:eastAsia="zh-CN"/>
        </w:rPr>
        <w:t xml:space="preserve">  7</w:t>
      </w:r>
      <w:r>
        <w:rPr>
          <w:rFonts w:ascii="新宋体" w:hAnsi="新宋体" w:eastAsia="新宋体"/>
          <w:sz w:val="24"/>
        </w:rPr>
        <w:t>．投标人对本次招标活动事项提出疑问的，请在</w:t>
      </w:r>
      <w:r>
        <w:rPr>
          <w:rFonts w:hint="eastAsia" w:ascii="新宋体" w:hAnsi="新宋体" w:eastAsia="新宋体"/>
          <w:sz w:val="24"/>
        </w:rPr>
        <w:t>招标答疑截止</w:t>
      </w:r>
      <w:r>
        <w:rPr>
          <w:rFonts w:ascii="新宋体" w:hAnsi="新宋体" w:eastAsia="新宋体"/>
          <w:sz w:val="24"/>
        </w:rPr>
        <w:t>之前， 以信函或传真的形式与招标代理人联系。</w:t>
      </w:r>
    </w:p>
    <w:p>
      <w:pPr>
        <w:spacing w:line="400" w:lineRule="exact"/>
        <w:ind w:firstLine="240" w:firstLineChars="100"/>
        <w:rPr>
          <w:rFonts w:hint="eastAsia" w:ascii="新宋体" w:hAnsi="新宋体" w:eastAsia="新宋体"/>
          <w:sz w:val="24"/>
        </w:rPr>
      </w:pPr>
      <w:r>
        <w:rPr>
          <w:rFonts w:hint="eastAsia" w:ascii="新宋体" w:hAnsi="新宋体" w:eastAsia="新宋体"/>
          <w:sz w:val="24"/>
          <w:lang w:val="en-US" w:eastAsia="zh-CN"/>
        </w:rPr>
        <w:t>8</w:t>
      </w:r>
      <w:r>
        <w:rPr>
          <w:rFonts w:ascii="新宋体" w:hAnsi="新宋体" w:eastAsia="新宋体"/>
          <w:sz w:val="24"/>
        </w:rPr>
        <w:t>．我司将在</w:t>
      </w:r>
      <w:r>
        <w:rPr>
          <w:rFonts w:hint="eastAsia" w:ascii="新宋体" w:hAnsi="新宋体" w:eastAsia="新宋体"/>
          <w:sz w:val="24"/>
          <w:lang w:eastAsia="zh-CN"/>
        </w:rPr>
        <w:t>中国政府采购网、</w:t>
      </w:r>
      <w:r>
        <w:rPr>
          <w:rFonts w:hint="eastAsia" w:ascii="宋体" w:hAnsi="宋体" w:cs="宋体"/>
          <w:color w:val="000000"/>
          <w:sz w:val="24"/>
          <w:highlight w:val="none"/>
          <w:lang w:eastAsia="zh-CN"/>
        </w:rPr>
        <w:t>湄洲湾职业技术学院</w:t>
      </w:r>
      <w:r>
        <w:rPr>
          <w:rFonts w:hint="eastAsia" w:ascii="宋体" w:hAnsi="宋体" w:eastAsia="宋体" w:cs="宋体"/>
          <w:color w:val="000000"/>
          <w:sz w:val="24"/>
          <w:highlight w:val="none"/>
          <w:lang w:val="en-US" w:eastAsia="zh-CN"/>
        </w:rPr>
        <w:t>官</w:t>
      </w:r>
      <w:r>
        <w:rPr>
          <w:rFonts w:hint="eastAsia" w:ascii="宋体" w:hAnsi="宋体" w:eastAsia="宋体" w:cs="宋体"/>
          <w:color w:val="000000"/>
          <w:sz w:val="24"/>
          <w:highlight w:val="none"/>
        </w:rPr>
        <w:t>网</w:t>
      </w:r>
      <w:r>
        <w:rPr>
          <w:rFonts w:hint="eastAsia" w:ascii="新宋体" w:hAnsi="新宋体" w:eastAsia="新宋体"/>
          <w:sz w:val="24"/>
          <w:lang w:eastAsia="zh-CN"/>
        </w:rPr>
        <w:t>等相关网上</w:t>
      </w:r>
      <w:r>
        <w:rPr>
          <w:rFonts w:ascii="新宋体" w:hAnsi="新宋体" w:eastAsia="新宋体"/>
          <w:sz w:val="24"/>
        </w:rPr>
        <w:t>发布本项目的采购公告、更改通知、答疑纪要、评标结果等信息，请投标人及时关注，投标人若没有在以上网站上查询相关更改通知和答疑纪要等信息而影响投标的，投标人自行承担相关责任。</w:t>
      </w:r>
    </w:p>
    <w:p>
      <w:pPr>
        <w:spacing w:line="400" w:lineRule="exact"/>
        <w:ind w:firstLine="720" w:firstLineChars="300"/>
        <w:rPr>
          <w:rFonts w:hint="eastAsia" w:ascii="新宋体" w:hAnsi="新宋体" w:eastAsia="新宋体"/>
          <w:sz w:val="24"/>
        </w:rPr>
      </w:pPr>
      <w:r>
        <w:rPr>
          <w:rFonts w:ascii="新宋体" w:hAnsi="新宋体" w:eastAsia="新宋体"/>
          <w:sz w:val="24"/>
        </w:rPr>
        <w:t>招标代理机构：</w:t>
      </w:r>
      <w:r>
        <w:rPr>
          <w:rFonts w:hint="eastAsia" w:ascii="新宋体" w:hAnsi="新宋体" w:eastAsia="新宋体"/>
          <w:sz w:val="24"/>
        </w:rPr>
        <w:t>福建省博能招标代理有限公司</w:t>
      </w:r>
    </w:p>
    <w:p>
      <w:pPr>
        <w:spacing w:line="400" w:lineRule="exact"/>
        <w:ind w:firstLine="720" w:firstLineChars="300"/>
        <w:rPr>
          <w:rFonts w:hint="eastAsia" w:ascii="新宋体" w:hAnsi="新宋体" w:eastAsia="新宋体"/>
          <w:sz w:val="24"/>
        </w:rPr>
      </w:pPr>
      <w:r>
        <w:rPr>
          <w:rFonts w:hint="eastAsia" w:ascii="新宋体" w:hAnsi="新宋体" w:eastAsia="新宋体"/>
          <w:sz w:val="24"/>
        </w:rPr>
        <w:t xml:space="preserve">地址：莆田市涵江区国欢镇霞霄市场公交站旁      </w:t>
      </w:r>
    </w:p>
    <w:p>
      <w:pPr>
        <w:spacing w:line="400" w:lineRule="exact"/>
        <w:ind w:firstLine="720" w:firstLineChars="300"/>
        <w:rPr>
          <w:rFonts w:hint="eastAsia" w:ascii="新宋体" w:hAnsi="新宋体" w:eastAsia="新宋体"/>
          <w:sz w:val="24"/>
        </w:rPr>
      </w:pPr>
      <w:r>
        <w:rPr>
          <w:rFonts w:hint="eastAsia" w:ascii="新宋体" w:hAnsi="新宋体" w:eastAsia="新宋体"/>
          <w:sz w:val="24"/>
        </w:rPr>
        <w:t>邮箱：</w:t>
      </w:r>
      <w:bookmarkStart w:id="5" w:name="OLE_LINK19"/>
      <w:r>
        <w:rPr>
          <w:rFonts w:hint="eastAsia" w:ascii="新宋体" w:hAnsi="新宋体" w:eastAsia="新宋体"/>
          <w:sz w:val="24"/>
        </w:rPr>
        <w:t>fjbnzb@126.com</w:t>
      </w:r>
    </w:p>
    <w:bookmarkEnd w:id="5"/>
    <w:p>
      <w:pPr>
        <w:spacing w:line="400" w:lineRule="exact"/>
        <w:ind w:firstLine="720" w:firstLineChars="300"/>
        <w:rPr>
          <w:rFonts w:hint="eastAsia" w:ascii="新宋体" w:hAnsi="新宋体" w:eastAsia="新宋体"/>
          <w:sz w:val="24"/>
        </w:rPr>
      </w:pPr>
      <w:r>
        <w:rPr>
          <w:rFonts w:ascii="新宋体" w:hAnsi="新宋体" w:eastAsia="新宋体"/>
          <w:sz w:val="24"/>
        </w:rPr>
        <w:t>电话</w:t>
      </w:r>
      <w:r>
        <w:rPr>
          <w:rFonts w:hint="eastAsia" w:ascii="新宋体" w:hAnsi="新宋体" w:eastAsia="新宋体"/>
          <w:sz w:val="24"/>
        </w:rPr>
        <w:t>/</w:t>
      </w:r>
      <w:r>
        <w:rPr>
          <w:rFonts w:ascii="新宋体" w:hAnsi="新宋体" w:eastAsia="新宋体"/>
          <w:sz w:val="24"/>
        </w:rPr>
        <w:t>传真：</w:t>
      </w:r>
      <w:r>
        <w:rPr>
          <w:rFonts w:hint="eastAsia" w:ascii="新宋体" w:hAnsi="新宋体" w:eastAsia="新宋体"/>
          <w:sz w:val="24"/>
        </w:rPr>
        <w:t xml:space="preserve">0594-3369616   </w:t>
      </w:r>
    </w:p>
    <w:p>
      <w:pPr>
        <w:spacing w:line="400" w:lineRule="exact"/>
        <w:ind w:firstLine="720" w:firstLineChars="300"/>
        <w:rPr>
          <w:rFonts w:hint="eastAsia" w:eastAsia="宋体"/>
          <w:sz w:val="24"/>
          <w:lang w:eastAsia="zh-CN"/>
        </w:rPr>
      </w:pPr>
      <w:r>
        <w:rPr>
          <w:sz w:val="24"/>
        </w:rPr>
        <w:t>联 系 人：</w:t>
      </w:r>
      <w:r>
        <w:rPr>
          <w:rFonts w:hint="eastAsia"/>
          <w:sz w:val="24"/>
          <w:lang w:eastAsia="zh-CN"/>
        </w:rPr>
        <w:t>小姚</w:t>
      </w:r>
    </w:p>
    <w:p>
      <w:pPr>
        <w:spacing w:line="400" w:lineRule="exact"/>
        <w:ind w:firstLine="236" w:firstLineChars="98"/>
        <w:rPr>
          <w:rFonts w:hint="eastAsia"/>
          <w:b/>
          <w:sz w:val="24"/>
        </w:rPr>
      </w:pPr>
      <w:r>
        <w:rPr>
          <w:rFonts w:hint="eastAsia"/>
          <w:b/>
          <w:sz w:val="24"/>
        </w:rPr>
        <w:t>附：招标</w:t>
      </w:r>
      <w:r>
        <w:rPr>
          <w:rFonts w:hint="eastAsia"/>
          <w:b/>
          <w:sz w:val="24"/>
          <w:lang w:eastAsia="zh-CN"/>
        </w:rPr>
        <w:t>货物</w:t>
      </w:r>
      <w:r>
        <w:rPr>
          <w:rFonts w:hint="eastAsia"/>
          <w:b/>
          <w:sz w:val="24"/>
        </w:rPr>
        <w:t>（服务）一览表</w:t>
      </w:r>
    </w:p>
    <w:p>
      <w:pPr>
        <w:spacing w:line="400" w:lineRule="exact"/>
        <w:ind w:firstLine="3455" w:firstLineChars="1434"/>
        <w:rPr>
          <w:rFonts w:hint="eastAsia"/>
          <w:b/>
          <w:sz w:val="24"/>
        </w:rPr>
      </w:pPr>
      <w:r>
        <w:rPr>
          <w:rFonts w:hint="eastAsia"/>
          <w:b/>
          <w:sz w:val="24"/>
        </w:rPr>
        <w:t>招标</w:t>
      </w:r>
      <w:r>
        <w:rPr>
          <w:rFonts w:hint="eastAsia"/>
          <w:b/>
          <w:sz w:val="24"/>
          <w:lang w:eastAsia="zh-CN"/>
        </w:rPr>
        <w:t>货物</w:t>
      </w:r>
      <w:r>
        <w:rPr>
          <w:rFonts w:hint="eastAsia"/>
          <w:b/>
          <w:sz w:val="24"/>
        </w:rPr>
        <w:t>（服务）一览表</w:t>
      </w:r>
    </w:p>
    <w:tbl>
      <w:tblPr>
        <w:tblStyle w:val="13"/>
        <w:tblpPr w:leftFromText="180" w:rightFromText="180" w:vertAnchor="text" w:horzAnchor="margin" w:tblpXSpec="center" w:tblpY="158"/>
        <w:tblW w:w="9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1444"/>
        <w:gridCol w:w="753"/>
        <w:gridCol w:w="1455"/>
        <w:gridCol w:w="1710"/>
        <w:gridCol w:w="1908"/>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5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hAnsi="宋体" w:cs="宋体"/>
                <w:sz w:val="24"/>
                <w:szCs w:val="24"/>
              </w:rPr>
            </w:pPr>
            <w:r>
              <w:rPr>
                <w:rFonts w:hint="eastAsia" w:hAnsi="宋体" w:cs="宋体"/>
                <w:sz w:val="24"/>
                <w:szCs w:val="24"/>
              </w:rPr>
              <w:t>合同包</w:t>
            </w:r>
          </w:p>
        </w:tc>
        <w:tc>
          <w:tcPr>
            <w:tcW w:w="1444"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34" w:lineRule="auto"/>
              <w:jc w:val="center"/>
              <w:textAlignment w:val="auto"/>
              <w:rPr>
                <w:rFonts w:hint="eastAsia" w:hAnsi="宋体" w:cs="宋体"/>
                <w:sz w:val="24"/>
                <w:szCs w:val="24"/>
              </w:rPr>
            </w:pPr>
            <w:r>
              <w:rPr>
                <w:rFonts w:hint="eastAsia" w:hAnsi="宋体" w:cs="宋体"/>
                <w:sz w:val="24"/>
                <w:szCs w:val="24"/>
              </w:rPr>
              <w:t>项目名称</w:t>
            </w:r>
          </w:p>
        </w:tc>
        <w:tc>
          <w:tcPr>
            <w:tcW w:w="75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34" w:lineRule="auto"/>
              <w:jc w:val="center"/>
              <w:textAlignment w:val="auto"/>
              <w:rPr>
                <w:rFonts w:hint="eastAsia" w:hAnsi="宋体" w:cs="宋体"/>
                <w:sz w:val="24"/>
                <w:szCs w:val="24"/>
              </w:rPr>
            </w:pPr>
            <w:r>
              <w:rPr>
                <w:rFonts w:hint="eastAsia" w:hAnsi="宋体" w:cs="宋体"/>
                <w:sz w:val="24"/>
                <w:szCs w:val="24"/>
              </w:rPr>
              <w:t>数量</w:t>
            </w:r>
          </w:p>
        </w:tc>
        <w:tc>
          <w:tcPr>
            <w:tcW w:w="1455"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34" w:lineRule="auto"/>
              <w:jc w:val="center"/>
              <w:textAlignment w:val="auto"/>
              <w:rPr>
                <w:rFonts w:hint="eastAsia" w:hAnsi="宋体" w:cs="宋体"/>
                <w:sz w:val="24"/>
                <w:szCs w:val="24"/>
              </w:rPr>
            </w:pPr>
            <w:r>
              <w:rPr>
                <w:rFonts w:hint="eastAsia" w:hAnsi="宋体" w:cs="宋体"/>
                <w:sz w:val="24"/>
                <w:szCs w:val="24"/>
                <w:lang w:eastAsia="zh-CN"/>
              </w:rPr>
              <w:t>合同签订</w:t>
            </w:r>
          </w:p>
        </w:tc>
        <w:tc>
          <w:tcPr>
            <w:tcW w:w="171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34" w:lineRule="auto"/>
              <w:jc w:val="center"/>
              <w:textAlignment w:val="auto"/>
              <w:rPr>
                <w:rFonts w:hint="eastAsia" w:hAnsi="宋体" w:cs="宋体"/>
                <w:sz w:val="24"/>
                <w:szCs w:val="24"/>
              </w:rPr>
            </w:pPr>
            <w:r>
              <w:rPr>
                <w:rFonts w:hint="eastAsia" w:hAnsi="宋体" w:cs="宋体"/>
                <w:sz w:val="24"/>
                <w:szCs w:val="24"/>
              </w:rPr>
              <w:t>主要技术规格</w:t>
            </w:r>
          </w:p>
        </w:tc>
        <w:tc>
          <w:tcPr>
            <w:tcW w:w="190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34" w:lineRule="auto"/>
              <w:jc w:val="center"/>
              <w:textAlignment w:val="auto"/>
              <w:rPr>
                <w:rFonts w:hint="eastAsia" w:hAnsi="宋体" w:cs="宋体"/>
                <w:sz w:val="24"/>
                <w:szCs w:val="24"/>
              </w:rPr>
            </w:pPr>
            <w:r>
              <w:rPr>
                <w:rFonts w:hint="eastAsia" w:hAnsi="宋体" w:cs="宋体"/>
                <w:sz w:val="24"/>
                <w:szCs w:val="24"/>
              </w:rPr>
              <w:t>最高限价</w:t>
            </w:r>
          </w:p>
        </w:tc>
        <w:tc>
          <w:tcPr>
            <w:tcW w:w="170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34" w:lineRule="auto"/>
              <w:jc w:val="center"/>
              <w:textAlignment w:val="auto"/>
              <w:rPr>
                <w:rFonts w:hint="eastAsia" w:hAnsi="宋体" w:cs="宋体"/>
                <w:sz w:val="24"/>
                <w:szCs w:val="24"/>
              </w:rPr>
            </w:pPr>
            <w:r>
              <w:rPr>
                <w:rFonts w:hint="eastAsia" w:hAnsi="宋体" w:cs="宋体"/>
                <w:sz w:val="24"/>
                <w:szCs w:val="24"/>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trPr>
        <w:tc>
          <w:tcPr>
            <w:tcW w:w="95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34" w:lineRule="auto"/>
              <w:jc w:val="center"/>
              <w:textAlignment w:val="auto"/>
              <w:rPr>
                <w:rFonts w:hint="eastAsia" w:hAnsi="宋体" w:cs="宋体"/>
                <w:sz w:val="24"/>
                <w:szCs w:val="24"/>
              </w:rPr>
            </w:pPr>
            <w:r>
              <w:rPr>
                <w:rFonts w:hint="eastAsia" w:hAnsi="宋体" w:cs="宋体"/>
                <w:sz w:val="24"/>
                <w:szCs w:val="24"/>
              </w:rPr>
              <w:t>1</w:t>
            </w:r>
          </w:p>
        </w:tc>
        <w:tc>
          <w:tcPr>
            <w:tcW w:w="1444"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34" w:lineRule="auto"/>
              <w:jc w:val="center"/>
              <w:textAlignment w:val="auto"/>
              <w:rPr>
                <w:rFonts w:hint="eastAsia" w:hAnsi="宋体" w:eastAsia="宋体" w:cs="宋体"/>
                <w:sz w:val="24"/>
                <w:szCs w:val="24"/>
                <w:lang w:eastAsia="zh-CN"/>
              </w:rPr>
            </w:pPr>
            <w:r>
              <w:rPr>
                <w:rFonts w:hint="eastAsia" w:hAnsi="宋体" w:cs="宋体"/>
                <w:sz w:val="24"/>
                <w:szCs w:val="24"/>
                <w:lang w:eastAsia="zh-CN"/>
              </w:rPr>
              <w:t>推销与商务谈判、新媒体营销实训系统采购</w:t>
            </w:r>
          </w:p>
        </w:tc>
        <w:tc>
          <w:tcPr>
            <w:tcW w:w="753"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34" w:lineRule="auto"/>
              <w:jc w:val="center"/>
              <w:textAlignment w:val="auto"/>
              <w:rPr>
                <w:rFonts w:hint="eastAsia" w:hAnsi="宋体" w:eastAsia="宋体" w:cs="宋体"/>
                <w:sz w:val="24"/>
                <w:szCs w:val="24"/>
                <w:highlight w:val="none"/>
                <w:lang w:eastAsia="zh-CN"/>
              </w:rPr>
            </w:pPr>
            <w:r>
              <w:rPr>
                <w:rFonts w:hint="eastAsia" w:hAnsi="宋体" w:cs="宋体"/>
                <w:sz w:val="24"/>
                <w:szCs w:val="24"/>
                <w:highlight w:val="none"/>
              </w:rPr>
              <w:t>1</w:t>
            </w:r>
            <w:r>
              <w:rPr>
                <w:rFonts w:hint="eastAsia" w:hAnsi="宋体" w:cs="宋体"/>
                <w:sz w:val="24"/>
                <w:szCs w:val="24"/>
                <w:highlight w:val="none"/>
                <w:lang w:eastAsia="zh-CN"/>
              </w:rPr>
              <w:t>项</w:t>
            </w:r>
          </w:p>
        </w:tc>
        <w:tc>
          <w:tcPr>
            <w:tcW w:w="1455"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auto"/>
              <w:ind w:firstLine="0"/>
              <w:jc w:val="center"/>
              <w:textAlignment w:val="auto"/>
              <w:rPr>
                <w:rFonts w:ascii="宋体" w:hAnsi="宋体" w:cs="宋体"/>
                <w:sz w:val="24"/>
                <w:szCs w:val="24"/>
                <w:highlight w:val="none"/>
              </w:rPr>
            </w:pPr>
            <w:r>
              <w:rPr>
                <w:rFonts w:hint="eastAsia" w:ascii="宋体" w:hAnsi="宋体" w:cs="宋体"/>
                <w:sz w:val="24"/>
                <w:szCs w:val="24"/>
                <w:highlight w:val="none"/>
              </w:rPr>
              <w:t>中标通知书发出之日起30</w:t>
            </w:r>
            <w:r>
              <w:rPr>
                <w:rFonts w:hint="eastAsia" w:ascii="宋体" w:hAnsi="宋体" w:cs="宋体"/>
                <w:sz w:val="24"/>
                <w:szCs w:val="24"/>
                <w:highlight w:val="none"/>
                <w:lang w:eastAsia="zh-CN"/>
              </w:rPr>
              <w:t>日历日</w:t>
            </w:r>
            <w:r>
              <w:rPr>
                <w:rFonts w:hint="eastAsia" w:ascii="宋体" w:hAnsi="宋体" w:cs="宋体"/>
                <w:sz w:val="24"/>
                <w:szCs w:val="24"/>
                <w:highlight w:val="none"/>
              </w:rPr>
              <w:t>内</w:t>
            </w:r>
          </w:p>
        </w:tc>
        <w:tc>
          <w:tcPr>
            <w:tcW w:w="171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334" w:lineRule="auto"/>
              <w:ind w:firstLine="0"/>
              <w:jc w:val="center"/>
              <w:textAlignment w:val="auto"/>
              <w:rPr>
                <w:rFonts w:hint="eastAsia" w:ascii="宋体" w:hAnsi="宋体" w:cs="宋体"/>
                <w:sz w:val="24"/>
                <w:szCs w:val="24"/>
                <w:highlight w:val="none"/>
              </w:rPr>
            </w:pPr>
            <w:r>
              <w:rPr>
                <w:rFonts w:hint="eastAsia" w:ascii="宋体" w:hAnsi="宋体" w:cs="宋体"/>
                <w:sz w:val="24"/>
                <w:szCs w:val="24"/>
                <w:highlight w:val="none"/>
              </w:rPr>
              <w:t>详见第三章招标内容及要求</w:t>
            </w:r>
          </w:p>
        </w:tc>
        <w:tc>
          <w:tcPr>
            <w:tcW w:w="190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34" w:lineRule="auto"/>
              <w:jc w:val="center"/>
              <w:textAlignment w:val="auto"/>
              <w:rPr>
                <w:rFonts w:hAnsi="宋体" w:cs="宋体"/>
                <w:sz w:val="24"/>
                <w:szCs w:val="24"/>
              </w:rPr>
            </w:pPr>
            <w:r>
              <w:rPr>
                <w:rFonts w:hint="eastAsia" w:hAnsi="宋体" w:cs="Times New Roman"/>
                <w:color w:val="auto"/>
                <w:kern w:val="0"/>
                <w:sz w:val="24"/>
                <w:szCs w:val="24"/>
                <w:lang w:val="en-US" w:eastAsia="zh-CN"/>
              </w:rPr>
              <w:t xml:space="preserve"> 284000.00</w:t>
            </w:r>
            <w:r>
              <w:rPr>
                <w:rFonts w:hint="eastAsia" w:hAnsi="宋体" w:cs="Times New Roman"/>
                <w:color w:val="auto"/>
                <w:kern w:val="0"/>
                <w:sz w:val="24"/>
                <w:szCs w:val="24"/>
              </w:rPr>
              <w:t>元</w:t>
            </w:r>
          </w:p>
        </w:tc>
        <w:tc>
          <w:tcPr>
            <w:tcW w:w="1707"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334" w:lineRule="auto"/>
              <w:jc w:val="center"/>
              <w:textAlignment w:val="auto"/>
              <w:rPr>
                <w:rFonts w:hint="eastAsia" w:hAnsi="宋体" w:cs="宋体"/>
                <w:sz w:val="24"/>
                <w:szCs w:val="24"/>
              </w:rPr>
            </w:pPr>
            <w:r>
              <w:rPr>
                <w:rFonts w:hint="eastAsia" w:hAnsi="宋体" w:cs="宋体"/>
                <w:sz w:val="24"/>
                <w:szCs w:val="24"/>
              </w:rPr>
              <w:t>按采购单位指定地点</w:t>
            </w:r>
          </w:p>
        </w:tc>
      </w:tr>
    </w:tbl>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b/>
          <w:sz w:val="24"/>
        </w:rPr>
      </w:pPr>
      <w:r>
        <w:rPr>
          <w:rFonts w:hint="eastAsia"/>
          <w:b/>
          <w:sz w:val="24"/>
        </w:rPr>
        <w:t>注：</w:t>
      </w:r>
    </w:p>
    <w:p>
      <w:pPr>
        <w:keepNext w:val="0"/>
        <w:keepLines w:val="0"/>
        <w:pageBreakBefore w:val="0"/>
        <w:widowControl w:val="0"/>
        <w:numPr>
          <w:ilvl w:val="0"/>
          <w:numId w:val="1"/>
        </w:numPr>
        <w:kinsoku/>
        <w:wordWrap/>
        <w:overflowPunct/>
        <w:topLinePunct w:val="0"/>
        <w:autoSpaceDE/>
        <w:autoSpaceDN/>
        <w:bidi w:val="0"/>
        <w:adjustRightInd/>
        <w:snapToGrid/>
        <w:spacing w:line="334" w:lineRule="auto"/>
        <w:textAlignment w:val="auto"/>
        <w:rPr>
          <w:rFonts w:hint="eastAsia" w:ascii="宋体" w:hAnsi="宋体" w:eastAsia="宋体" w:cs="宋体"/>
          <w:sz w:val="24"/>
        </w:rPr>
      </w:pPr>
      <w:r>
        <w:rPr>
          <w:rFonts w:hint="eastAsia" w:ascii="宋体" w:hAnsi="宋体" w:eastAsia="宋体" w:cs="宋体"/>
          <w:sz w:val="24"/>
        </w:rPr>
        <w:t>投标人按合同包投标，对同一合同包内所有品目号内容投标时必须完整。评标与授标以合同包为单位。</w:t>
      </w:r>
    </w:p>
    <w:p>
      <w:pPr>
        <w:keepNext w:val="0"/>
        <w:keepLines w:val="0"/>
        <w:pageBreakBefore w:val="0"/>
        <w:widowControl w:val="0"/>
        <w:numPr>
          <w:ilvl w:val="0"/>
          <w:numId w:val="1"/>
        </w:numPr>
        <w:kinsoku/>
        <w:wordWrap/>
        <w:overflowPunct/>
        <w:topLinePunct w:val="0"/>
        <w:autoSpaceDE/>
        <w:autoSpaceDN/>
        <w:bidi w:val="0"/>
        <w:adjustRightInd/>
        <w:snapToGrid/>
        <w:spacing w:line="334" w:lineRule="auto"/>
        <w:textAlignment w:val="auto"/>
        <w:rPr>
          <w:rFonts w:hint="eastAsia" w:ascii="新宋体" w:hAnsi="新宋体" w:eastAsia="新宋体"/>
          <w:sz w:val="24"/>
        </w:rPr>
      </w:pPr>
      <w:r>
        <w:rPr>
          <w:rFonts w:hint="eastAsia" w:ascii="宋体" w:hAnsi="宋体" w:cs="宋体"/>
          <w:b/>
          <w:color w:val="auto"/>
          <w:kern w:val="1"/>
          <w:sz w:val="24"/>
          <w:highlight w:val="none"/>
          <w:shd w:val="clear" w:color="auto" w:fill="FFFFFF"/>
        </w:rPr>
        <w:t>本次采购设有最高限价，本合同包最高限价人民币</w:t>
      </w:r>
      <w:r>
        <w:rPr>
          <w:rFonts w:hint="eastAsia" w:ascii="宋体" w:hAnsi="宋体"/>
          <w:b/>
          <w:color w:val="auto"/>
          <w:sz w:val="24"/>
          <w:highlight w:val="none"/>
          <w:lang w:eastAsia="zh-CN"/>
        </w:rPr>
        <w:t>贰拾捌万肆仟元整（</w:t>
      </w:r>
      <w:r>
        <w:rPr>
          <w:rFonts w:hint="eastAsia" w:ascii="宋体" w:hAnsi="宋体" w:cs="宋体"/>
          <w:b/>
          <w:color w:val="auto"/>
          <w:kern w:val="1"/>
          <w:sz w:val="24"/>
          <w:highlight w:val="none"/>
          <w:shd w:val="clear" w:color="auto" w:fill="FFFFFF"/>
        </w:rPr>
        <w:t>￥</w:t>
      </w:r>
      <w:r>
        <w:rPr>
          <w:rFonts w:hint="eastAsia" w:ascii="宋体" w:hAnsi="宋体" w:cs="宋体"/>
          <w:b/>
          <w:color w:val="auto"/>
          <w:kern w:val="1"/>
          <w:sz w:val="24"/>
          <w:highlight w:val="none"/>
          <w:shd w:val="clear" w:color="auto" w:fill="FFFFFF"/>
          <w:lang w:val="en-US" w:eastAsia="zh-CN"/>
        </w:rPr>
        <w:t>284000.00元</w:t>
      </w:r>
      <w:r>
        <w:rPr>
          <w:rFonts w:hint="eastAsia" w:ascii="宋体" w:hAnsi="宋体"/>
          <w:b/>
          <w:color w:val="auto"/>
          <w:sz w:val="24"/>
          <w:highlight w:val="none"/>
          <w:lang w:eastAsia="zh-CN"/>
        </w:rPr>
        <w:t>）</w:t>
      </w:r>
      <w:r>
        <w:rPr>
          <w:rFonts w:hint="eastAsia" w:ascii="宋体" w:hAnsi="宋体"/>
          <w:b/>
          <w:color w:val="auto"/>
          <w:sz w:val="24"/>
          <w:highlight w:val="none"/>
        </w:rPr>
        <w:t>，</w:t>
      </w:r>
      <w:r>
        <w:rPr>
          <w:rFonts w:hint="eastAsia" w:ascii="宋体" w:hAnsi="宋体"/>
          <w:b/>
          <w:sz w:val="24"/>
        </w:rPr>
        <w:t>投标人的投标价不得超过最高限价，否则视为无效投标处理。</w:t>
      </w:r>
    </w:p>
    <w:p>
      <w:pPr>
        <w:keepNext w:val="0"/>
        <w:keepLines w:val="0"/>
        <w:pageBreakBefore w:val="0"/>
        <w:widowControl w:val="0"/>
        <w:numPr>
          <w:ilvl w:val="0"/>
          <w:numId w:val="1"/>
        </w:numPr>
        <w:kinsoku/>
        <w:wordWrap/>
        <w:overflowPunct/>
        <w:topLinePunct w:val="0"/>
        <w:autoSpaceDE/>
        <w:autoSpaceDN/>
        <w:bidi w:val="0"/>
        <w:adjustRightInd/>
        <w:snapToGrid/>
        <w:spacing w:line="334" w:lineRule="auto"/>
        <w:textAlignment w:val="auto"/>
        <w:rPr>
          <w:rFonts w:hint="eastAsia" w:ascii="宋体" w:hAnsi="宋体" w:eastAsia="宋体" w:cs="宋体"/>
          <w:sz w:val="24"/>
        </w:rPr>
      </w:pPr>
      <w:r>
        <w:rPr>
          <w:rFonts w:hint="eastAsia" w:ascii="宋体" w:hAnsi="宋体" w:eastAsia="宋体" w:cs="宋体"/>
          <w:sz w:val="24"/>
        </w:rPr>
        <w:t>若投标人提供的产品技术部分存在虚假应标情况，其所投产品将做废标处理并不予退还投标保证金。</w:t>
      </w: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bookmarkStart w:id="30" w:name="_GoBack"/>
      <w:bookmarkEnd w:id="30"/>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pStyle w:val="2"/>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p>
    <w:p>
      <w:pPr>
        <w:spacing w:line="400" w:lineRule="exact"/>
        <w:jc w:val="center"/>
        <w:rPr>
          <w:rFonts w:hint="eastAsia"/>
          <w:b/>
          <w:sz w:val="32"/>
          <w:szCs w:val="32"/>
        </w:rPr>
      </w:pPr>
      <w:r>
        <w:rPr>
          <w:rFonts w:hint="eastAsia"/>
          <w:b/>
          <w:sz w:val="32"/>
          <w:szCs w:val="32"/>
        </w:rPr>
        <w:t>第二章  投标人须知</w:t>
      </w:r>
    </w:p>
    <w:p>
      <w:pPr>
        <w:spacing w:line="400" w:lineRule="exact"/>
        <w:jc w:val="center"/>
        <w:rPr>
          <w:rFonts w:hint="eastAsia"/>
          <w:b/>
          <w:sz w:val="24"/>
        </w:rPr>
      </w:pPr>
    </w:p>
    <w:p>
      <w:pPr>
        <w:keepNext w:val="0"/>
        <w:keepLines w:val="0"/>
        <w:pageBreakBefore w:val="0"/>
        <w:kinsoku/>
        <w:wordWrap/>
        <w:overflowPunct/>
        <w:topLinePunct w:val="0"/>
        <w:autoSpaceDE/>
        <w:autoSpaceDN/>
        <w:bidi w:val="0"/>
        <w:spacing w:line="334" w:lineRule="auto"/>
        <w:jc w:val="center"/>
        <w:textAlignment w:val="auto"/>
        <w:rPr>
          <w:rFonts w:hint="eastAsia"/>
          <w:b/>
          <w:sz w:val="24"/>
        </w:rPr>
      </w:pPr>
      <w:r>
        <w:rPr>
          <w:rFonts w:hint="eastAsia"/>
          <w:b/>
          <w:sz w:val="24"/>
        </w:rPr>
        <w:t>投标人须知前附表</w:t>
      </w:r>
    </w:p>
    <w:p>
      <w:pPr>
        <w:keepNext w:val="0"/>
        <w:keepLines w:val="0"/>
        <w:pageBreakBefore w:val="0"/>
        <w:kinsoku/>
        <w:wordWrap/>
        <w:overflowPunct/>
        <w:topLinePunct w:val="0"/>
        <w:autoSpaceDE/>
        <w:autoSpaceDN/>
        <w:bidi w:val="0"/>
        <w:spacing w:line="334" w:lineRule="auto"/>
        <w:ind w:firstLine="480" w:firstLineChars="200"/>
        <w:textAlignment w:val="auto"/>
        <w:rPr>
          <w:rFonts w:hint="eastAsia"/>
          <w:sz w:val="24"/>
        </w:rPr>
      </w:pPr>
      <w:r>
        <w:rPr>
          <w:rFonts w:hint="eastAsia"/>
          <w:sz w:val="24"/>
        </w:rPr>
        <w:t>本须知前附表的条款号是与《投标人须知》中条款的项号相对应的。如果有矛盾的话，应以本须知前附表为准。</w:t>
      </w:r>
    </w:p>
    <w:tbl>
      <w:tblPr>
        <w:tblStyle w:val="1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08"/>
        <w:gridCol w:w="950"/>
        <w:gridCol w:w="81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708"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b/>
                <w:sz w:val="24"/>
              </w:rPr>
            </w:pPr>
            <w:r>
              <w:rPr>
                <w:rFonts w:hint="eastAsia" w:ascii="Tahoma" w:hAnsi="Tahoma"/>
                <w:b/>
                <w:sz w:val="24"/>
              </w:rPr>
              <w:t>项号</w:t>
            </w:r>
          </w:p>
        </w:tc>
        <w:tc>
          <w:tcPr>
            <w:tcW w:w="950"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b/>
                <w:sz w:val="24"/>
              </w:rPr>
            </w:pPr>
            <w:r>
              <w:rPr>
                <w:rFonts w:hint="eastAsia" w:ascii="Tahoma" w:hAnsi="Tahoma"/>
                <w:b/>
                <w:sz w:val="24"/>
              </w:rPr>
              <w:t>条款号</w:t>
            </w:r>
          </w:p>
        </w:tc>
        <w:tc>
          <w:tcPr>
            <w:tcW w:w="8196"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b/>
                <w:sz w:val="24"/>
              </w:rPr>
            </w:pPr>
            <w:r>
              <w:rPr>
                <w:rFonts w:hint="eastAsia" w:ascii="Tahoma" w:hAnsi="Tahoma"/>
                <w:b/>
                <w:sz w:val="24"/>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08"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1</w:t>
            </w:r>
          </w:p>
        </w:tc>
        <w:tc>
          <w:tcPr>
            <w:tcW w:w="950"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1．1</w:t>
            </w:r>
          </w:p>
        </w:tc>
        <w:tc>
          <w:tcPr>
            <w:tcW w:w="8196" w:type="dxa"/>
            <w:noWrap w:val="0"/>
            <w:vAlign w:val="top"/>
          </w:tcPr>
          <w:p>
            <w:pPr>
              <w:keepNext w:val="0"/>
              <w:keepLines w:val="0"/>
              <w:pageBreakBefore w:val="0"/>
              <w:kinsoku/>
              <w:wordWrap/>
              <w:overflowPunct/>
              <w:topLinePunct w:val="0"/>
              <w:autoSpaceDE/>
              <w:autoSpaceDN/>
              <w:bidi w:val="0"/>
              <w:spacing w:line="334" w:lineRule="auto"/>
              <w:textAlignment w:val="auto"/>
              <w:rPr>
                <w:rFonts w:hint="eastAsia" w:ascii="宋体" w:hAnsi="宋体"/>
                <w:sz w:val="24"/>
                <w:lang w:eastAsia="zh-CN"/>
              </w:rPr>
            </w:pPr>
            <w:r>
              <w:rPr>
                <w:rFonts w:hint="eastAsia" w:ascii="宋体" w:hAnsi="宋体"/>
                <w:sz w:val="24"/>
              </w:rPr>
              <w:t>项目名称</w:t>
            </w:r>
            <w:r>
              <w:rPr>
                <w:rFonts w:hint="eastAsia" w:ascii="宋体" w:hAnsi="宋体"/>
                <w:sz w:val="28"/>
                <w:szCs w:val="28"/>
              </w:rPr>
              <w:t>：</w:t>
            </w:r>
            <w:r>
              <w:rPr>
                <w:rFonts w:hint="eastAsia" w:ascii="宋体" w:hAnsi="宋体"/>
                <w:sz w:val="24"/>
                <w:lang w:eastAsia="zh-CN"/>
              </w:rPr>
              <w:t>推销与商务谈判、新媒体营销实训系统采购</w:t>
            </w:r>
          </w:p>
          <w:p>
            <w:pPr>
              <w:keepNext w:val="0"/>
              <w:keepLines w:val="0"/>
              <w:pageBreakBefore w:val="0"/>
              <w:kinsoku/>
              <w:wordWrap/>
              <w:overflowPunct/>
              <w:topLinePunct w:val="0"/>
              <w:autoSpaceDE/>
              <w:autoSpaceDN/>
              <w:bidi w:val="0"/>
              <w:spacing w:line="334" w:lineRule="auto"/>
              <w:textAlignment w:val="auto"/>
              <w:rPr>
                <w:rFonts w:hint="eastAsia" w:ascii="宋体" w:hAnsi="宋体" w:eastAsia="宋体"/>
                <w:sz w:val="24"/>
                <w:lang w:eastAsia="zh-CN"/>
              </w:rPr>
            </w:pPr>
            <w:r>
              <w:rPr>
                <w:rFonts w:hint="eastAsia" w:ascii="宋体" w:hAnsi="宋体"/>
                <w:sz w:val="24"/>
              </w:rPr>
              <w:t>采购人名称：</w:t>
            </w:r>
            <w:r>
              <w:rPr>
                <w:rFonts w:hint="eastAsia" w:ascii="宋体" w:hAnsi="宋体"/>
                <w:sz w:val="24"/>
                <w:lang w:eastAsia="zh-CN"/>
              </w:rPr>
              <w:t>湄洲湾职业技术学院</w:t>
            </w:r>
          </w:p>
          <w:p>
            <w:pPr>
              <w:keepNext w:val="0"/>
              <w:keepLines w:val="0"/>
              <w:pageBreakBefore w:val="0"/>
              <w:kinsoku/>
              <w:wordWrap/>
              <w:overflowPunct/>
              <w:topLinePunct w:val="0"/>
              <w:autoSpaceDE/>
              <w:autoSpaceDN/>
              <w:bidi w:val="0"/>
              <w:spacing w:line="334" w:lineRule="auto"/>
              <w:textAlignment w:val="auto"/>
              <w:rPr>
                <w:rFonts w:hint="eastAsia" w:ascii="宋体" w:hAnsi="宋体"/>
                <w:sz w:val="24"/>
              </w:rPr>
            </w:pPr>
            <w:r>
              <w:rPr>
                <w:rFonts w:hint="eastAsia" w:ascii="宋体" w:hAnsi="宋体"/>
                <w:sz w:val="24"/>
              </w:rPr>
              <w:t>项目内容：详见招标货物一览表</w:t>
            </w:r>
          </w:p>
          <w:p>
            <w:pPr>
              <w:keepNext w:val="0"/>
              <w:keepLines w:val="0"/>
              <w:pageBreakBefore w:val="0"/>
              <w:kinsoku/>
              <w:wordWrap/>
              <w:overflowPunct/>
              <w:topLinePunct w:val="0"/>
              <w:autoSpaceDE/>
              <w:autoSpaceDN/>
              <w:bidi w:val="0"/>
              <w:spacing w:line="334" w:lineRule="auto"/>
              <w:textAlignment w:val="auto"/>
              <w:rPr>
                <w:rFonts w:hint="eastAsia" w:ascii="Tahoma" w:hAnsi="Tahoma"/>
                <w:sz w:val="24"/>
              </w:rPr>
            </w:pPr>
            <w:r>
              <w:rPr>
                <w:rFonts w:hint="eastAsia" w:ascii="宋体" w:hAnsi="宋体"/>
                <w:sz w:val="24"/>
              </w:rPr>
              <w:t>项目编号：</w:t>
            </w:r>
            <w:r>
              <w:rPr>
                <w:rFonts w:hint="eastAsia" w:ascii="新宋体" w:hAnsi="新宋体" w:eastAsia="新宋体"/>
                <w:sz w:val="24"/>
                <w:lang w:eastAsia="zh-CN"/>
              </w:rPr>
              <w:t>闽博能字第20211201</w:t>
            </w:r>
            <w:r>
              <w:rPr>
                <w:rFonts w:hint="eastAsia" w:ascii="宋体" w:hAnsi="宋体"/>
                <w:sz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trPr>
        <w:tc>
          <w:tcPr>
            <w:tcW w:w="708"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2</w:t>
            </w:r>
          </w:p>
        </w:tc>
        <w:tc>
          <w:tcPr>
            <w:tcW w:w="950"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3</w:t>
            </w:r>
          </w:p>
        </w:tc>
        <w:tc>
          <w:tcPr>
            <w:tcW w:w="8196" w:type="dxa"/>
            <w:noWrap w:val="0"/>
            <w:vAlign w:val="center"/>
          </w:tcPr>
          <w:p>
            <w:pPr>
              <w:keepNext w:val="0"/>
              <w:keepLines w:val="0"/>
              <w:pageBreakBefore w:val="0"/>
              <w:kinsoku/>
              <w:wordWrap/>
              <w:overflowPunct/>
              <w:topLinePunct w:val="0"/>
              <w:autoSpaceDE/>
              <w:autoSpaceDN/>
              <w:bidi w:val="0"/>
              <w:spacing w:line="334" w:lineRule="auto"/>
              <w:textAlignment w:val="auto"/>
              <w:rPr>
                <w:rFonts w:hint="eastAsia" w:ascii="Tahoma" w:hAnsi="Tahoma"/>
                <w:b/>
                <w:sz w:val="24"/>
              </w:rPr>
            </w:pPr>
            <w:r>
              <w:rPr>
                <w:rFonts w:hint="eastAsia" w:ascii="Tahoma" w:hAnsi="Tahoma"/>
                <w:b/>
                <w:sz w:val="24"/>
              </w:rPr>
              <w:t>资格标准：</w:t>
            </w:r>
          </w:p>
          <w:p>
            <w:pPr>
              <w:keepNext w:val="0"/>
              <w:keepLines w:val="0"/>
              <w:pageBreakBefore w:val="0"/>
              <w:tabs>
                <w:tab w:val="left" w:pos="420"/>
                <w:tab w:val="left" w:pos="1134"/>
              </w:tabs>
              <w:kinsoku/>
              <w:wordWrap/>
              <w:overflowPunct/>
              <w:topLinePunct w:val="0"/>
              <w:autoSpaceDE/>
              <w:autoSpaceDN/>
              <w:bidi w:val="0"/>
              <w:spacing w:line="334" w:lineRule="auto"/>
              <w:ind w:right="105" w:firstLine="118"/>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1、凡有能力提供本招标文件所述货物、服务，具有法人资格且不存在行贿犯罪记录的境内制造商可成为合格的投标人。</w:t>
            </w:r>
          </w:p>
          <w:p>
            <w:pPr>
              <w:keepNext w:val="0"/>
              <w:keepLines w:val="0"/>
              <w:pageBreakBefore w:val="0"/>
              <w:tabs>
                <w:tab w:val="left" w:pos="420"/>
                <w:tab w:val="left" w:pos="1134"/>
              </w:tabs>
              <w:kinsoku/>
              <w:wordWrap/>
              <w:overflowPunct/>
              <w:topLinePunct w:val="0"/>
              <w:autoSpaceDE/>
              <w:autoSpaceDN/>
              <w:bidi w:val="0"/>
              <w:spacing w:line="334" w:lineRule="auto"/>
              <w:ind w:right="105" w:firstLine="118"/>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2、投标人须提供合格有效且加盖公章的法人营业执照副本、税务登记证和组织机构代码证（或统一社会信用代码证的复印件）（以提供复印件加盖公章为准）。</w:t>
            </w:r>
          </w:p>
          <w:p>
            <w:pPr>
              <w:keepNext w:val="0"/>
              <w:keepLines w:val="0"/>
              <w:pageBreakBefore w:val="0"/>
              <w:tabs>
                <w:tab w:val="left" w:pos="420"/>
                <w:tab w:val="left" w:pos="1134"/>
              </w:tabs>
              <w:kinsoku/>
              <w:wordWrap/>
              <w:overflowPunct/>
              <w:topLinePunct w:val="0"/>
              <w:autoSpaceDE/>
              <w:autoSpaceDN/>
              <w:bidi w:val="0"/>
              <w:spacing w:line="334" w:lineRule="auto"/>
              <w:ind w:right="105"/>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3、投标代表必须经投标人的法定代表人关于参与本项目投标的授权，请提供法定代表人授权投标代表的授权委托书原件（投标代表是法定代表人无需），法定代表人和投标代表的身份证复印件。</w:t>
            </w:r>
          </w:p>
          <w:p>
            <w:pPr>
              <w:pStyle w:val="2"/>
              <w:keepNext w:val="0"/>
              <w:keepLines w:val="0"/>
              <w:pageBreakBefore w:val="0"/>
              <w:kinsoku/>
              <w:wordWrap/>
              <w:overflowPunct/>
              <w:topLinePunct w:val="0"/>
              <w:autoSpaceDE/>
              <w:autoSpaceDN/>
              <w:bidi w:val="0"/>
              <w:spacing w:line="334" w:lineRule="auto"/>
              <w:textAlignment w:val="auto"/>
              <w:rPr>
                <w:rFonts w:hint="eastAsia" w:ascii="宋体" w:hAnsi="宋体" w:eastAsia="宋体" w:cs="宋体"/>
                <w:b/>
                <w:bCs/>
                <w:color w:val="auto"/>
                <w:sz w:val="24"/>
              </w:rPr>
            </w:pPr>
            <w:r>
              <w:rPr>
                <w:rFonts w:hint="eastAsia" w:ascii="宋体" w:hAnsi="宋体" w:eastAsia="宋体" w:cs="宋体"/>
                <w:b/>
                <w:color w:val="auto"/>
                <w:sz w:val="24"/>
                <w:shd w:val="clear" w:color="auto" w:fill="FFFFFF"/>
              </w:rPr>
              <w:t>4、</w:t>
            </w:r>
            <w:r>
              <w:rPr>
                <w:rFonts w:hint="eastAsia" w:ascii="宋体" w:hAnsi="宋体" w:eastAsia="宋体" w:cs="宋体"/>
                <w:b/>
                <w:bCs/>
                <w:color w:val="auto"/>
                <w:sz w:val="24"/>
              </w:rPr>
              <w:t>投标人需自行对其无行贿犯罪情形进行书面说明或承诺，无提供者视为无效投标。</w:t>
            </w:r>
          </w:p>
          <w:p>
            <w:pPr>
              <w:keepNext w:val="0"/>
              <w:keepLines w:val="0"/>
              <w:pageBreakBefore w:val="0"/>
              <w:kinsoku/>
              <w:wordWrap/>
              <w:overflowPunct/>
              <w:topLinePunct w:val="0"/>
              <w:autoSpaceDE/>
              <w:autoSpaceDN/>
              <w:bidi w:val="0"/>
              <w:spacing w:line="334" w:lineRule="auto"/>
              <w:ind w:right="105"/>
              <w:jc w:val="left"/>
              <w:textAlignment w:val="auto"/>
              <w:rPr>
                <w:rFonts w:hint="eastAsia" w:ascii="宋体" w:hAnsi="宋体" w:eastAsia="宋体" w:cs="宋体"/>
                <w:b/>
                <w:color w:val="auto"/>
                <w:kern w:val="1"/>
                <w:sz w:val="24"/>
                <w:shd w:val="clear" w:color="auto" w:fill="FFFFFF"/>
              </w:rPr>
            </w:pPr>
            <w:r>
              <w:rPr>
                <w:rFonts w:hint="eastAsia" w:ascii="宋体" w:hAnsi="宋体" w:eastAsia="宋体" w:cs="宋体"/>
                <w:b/>
                <w:color w:val="auto"/>
                <w:kern w:val="1"/>
                <w:sz w:val="24"/>
                <w:shd w:val="clear" w:color="auto" w:fill="FFFFFF"/>
              </w:rPr>
              <w:t>5、依法缴纳税收证明材料：</w:t>
            </w:r>
          </w:p>
          <w:p>
            <w:pPr>
              <w:keepNext w:val="0"/>
              <w:keepLines w:val="0"/>
              <w:pageBreakBefore w:val="0"/>
              <w:kinsoku/>
              <w:wordWrap/>
              <w:overflowPunct/>
              <w:topLinePunct w:val="0"/>
              <w:autoSpaceDE/>
              <w:autoSpaceDN/>
              <w:bidi w:val="0"/>
              <w:spacing w:line="334" w:lineRule="auto"/>
              <w:ind w:right="105"/>
              <w:jc w:val="left"/>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投标人提供的税收凭据复印件应符合下列规定：</w:t>
            </w:r>
          </w:p>
          <w:p>
            <w:pPr>
              <w:keepNext w:val="0"/>
              <w:keepLines w:val="0"/>
              <w:pageBreakBefore w:val="0"/>
              <w:kinsoku/>
              <w:wordWrap/>
              <w:overflowPunct/>
              <w:topLinePunct w:val="0"/>
              <w:autoSpaceDE/>
              <w:autoSpaceDN/>
              <w:bidi w:val="0"/>
              <w:spacing w:line="334" w:lineRule="auto"/>
              <w:ind w:right="105"/>
              <w:jc w:val="left"/>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5.1投标截止时间前（不含投标截止时间的当月）已依法缴纳税收的投标人，提供投标截止时间前六个月（不含投标截止时间的当月）中任一月份的税收凭据复印件。</w:t>
            </w:r>
          </w:p>
          <w:p>
            <w:pPr>
              <w:keepNext w:val="0"/>
              <w:keepLines w:val="0"/>
              <w:pageBreakBefore w:val="0"/>
              <w:kinsoku/>
              <w:wordWrap/>
              <w:overflowPunct/>
              <w:topLinePunct w:val="0"/>
              <w:autoSpaceDE/>
              <w:autoSpaceDN/>
              <w:bidi w:val="0"/>
              <w:spacing w:line="334" w:lineRule="auto"/>
              <w:ind w:right="105"/>
              <w:jc w:val="left"/>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5.2投标截止时间的当月成立且已依法缴纳税收的投标人，提供投标截止时间当月的税收凭据复印件。</w:t>
            </w:r>
          </w:p>
          <w:p>
            <w:pPr>
              <w:keepNext w:val="0"/>
              <w:keepLines w:val="0"/>
              <w:pageBreakBefore w:val="0"/>
              <w:kinsoku/>
              <w:wordWrap/>
              <w:overflowPunct/>
              <w:topLinePunct w:val="0"/>
              <w:autoSpaceDE/>
              <w:autoSpaceDN/>
              <w:bidi w:val="0"/>
              <w:spacing w:line="334" w:lineRule="auto"/>
              <w:ind w:right="105"/>
              <w:jc w:val="left"/>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5.3投标截止时间的当月成立但因税务机关原因导致其尚未依法缴纳税收的投标人，提供依法缴纳税收承诺书原件（格式自拟），该承诺书视同税收凭据。</w:t>
            </w:r>
          </w:p>
          <w:p>
            <w:pPr>
              <w:keepNext w:val="0"/>
              <w:keepLines w:val="0"/>
              <w:pageBreakBefore w:val="0"/>
              <w:kinsoku/>
              <w:wordWrap/>
              <w:overflowPunct/>
              <w:topLinePunct w:val="0"/>
              <w:autoSpaceDE/>
              <w:autoSpaceDN/>
              <w:bidi w:val="0"/>
              <w:spacing w:line="334" w:lineRule="auto"/>
              <w:ind w:right="105"/>
              <w:jc w:val="left"/>
              <w:textAlignment w:val="auto"/>
              <w:rPr>
                <w:rFonts w:hint="eastAsia" w:ascii="宋体" w:hAnsi="宋体" w:eastAsia="宋体" w:cs="宋体"/>
                <w:b/>
                <w:color w:val="auto"/>
                <w:kern w:val="1"/>
                <w:sz w:val="24"/>
                <w:shd w:val="clear" w:color="auto" w:fill="FFFFFF"/>
              </w:rPr>
            </w:pPr>
            <w:r>
              <w:rPr>
                <w:rFonts w:hint="eastAsia" w:ascii="宋体" w:hAnsi="宋体" w:eastAsia="宋体" w:cs="宋体"/>
                <w:b/>
                <w:color w:val="auto"/>
                <w:kern w:val="1"/>
                <w:sz w:val="24"/>
                <w:shd w:val="clear" w:color="auto" w:fill="FFFFFF"/>
              </w:rPr>
              <w:t>备注：</w:t>
            </w:r>
          </w:p>
          <w:p>
            <w:pPr>
              <w:keepNext w:val="0"/>
              <w:keepLines w:val="0"/>
              <w:pageBreakBefore w:val="0"/>
              <w:kinsoku/>
              <w:wordWrap/>
              <w:overflowPunct/>
              <w:topLinePunct w:val="0"/>
              <w:autoSpaceDE/>
              <w:autoSpaceDN/>
              <w:bidi w:val="0"/>
              <w:spacing w:line="334" w:lineRule="auto"/>
              <w:ind w:right="105"/>
              <w:jc w:val="left"/>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①“依法缴纳税收证明材料”有欠缴记录的，视为未依法缴纳税收。</w:t>
            </w:r>
          </w:p>
          <w:p>
            <w:pPr>
              <w:keepNext w:val="0"/>
              <w:keepLines w:val="0"/>
              <w:pageBreakBefore w:val="0"/>
              <w:kinsoku/>
              <w:wordWrap/>
              <w:overflowPunct/>
              <w:topLinePunct w:val="0"/>
              <w:autoSpaceDE/>
              <w:autoSpaceDN/>
              <w:bidi w:val="0"/>
              <w:spacing w:line="334" w:lineRule="auto"/>
              <w:ind w:right="105"/>
              <w:jc w:val="left"/>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rPr>
              <w:t>②投标人提供的相应证明材料复印件均应符合：内容完整、清晰、整洁，并由投标人加盖其单位公章。</w:t>
            </w:r>
          </w:p>
          <w:p>
            <w:pPr>
              <w:pStyle w:val="2"/>
              <w:keepNext w:val="0"/>
              <w:keepLines w:val="0"/>
              <w:pageBreakBefore w:val="0"/>
              <w:numPr>
                <w:ilvl w:val="0"/>
                <w:numId w:val="2"/>
              </w:numPr>
              <w:kinsoku/>
              <w:wordWrap/>
              <w:overflowPunct/>
              <w:topLinePunct w:val="0"/>
              <w:autoSpaceDE/>
              <w:autoSpaceDN/>
              <w:bidi w:val="0"/>
              <w:spacing w:line="334" w:lineRule="auto"/>
              <w:textAlignment w:val="auto"/>
              <w:rPr>
                <w:rFonts w:hint="eastAsia" w:ascii="宋体" w:hAnsi="宋体" w:eastAsia="宋体" w:cs="宋体"/>
                <w:b/>
                <w:bCs/>
                <w:kern w:val="0"/>
                <w:sz w:val="24"/>
                <w:szCs w:val="24"/>
                <w:lang w:val="en-US" w:eastAsia="zh-CN" w:bidi="ar"/>
              </w:rPr>
            </w:pPr>
            <w:r>
              <w:rPr>
                <w:rFonts w:ascii="宋体" w:hAnsi="宋体" w:eastAsia="宋体" w:cs="宋体"/>
                <w:b/>
                <w:bCs/>
                <w:kern w:val="0"/>
                <w:sz w:val="24"/>
                <w:szCs w:val="24"/>
                <w:lang w:val="en-US" w:eastAsia="zh-CN" w:bidi="ar"/>
              </w:rPr>
              <w:t>依法缴纳社会保障资金证明材料</w:t>
            </w:r>
            <w:r>
              <w:rPr>
                <w:rFonts w:hint="eastAsia" w:ascii="宋体" w:hAnsi="宋体" w:eastAsia="宋体" w:cs="宋体"/>
                <w:b/>
                <w:bCs/>
                <w:kern w:val="0"/>
                <w:sz w:val="24"/>
                <w:szCs w:val="24"/>
                <w:lang w:val="en-US" w:eastAsia="zh-CN" w:bidi="ar"/>
              </w:rPr>
              <w:t>：</w:t>
            </w:r>
          </w:p>
          <w:p>
            <w:pPr>
              <w:pStyle w:val="2"/>
              <w:keepNext w:val="0"/>
              <w:keepLines w:val="0"/>
              <w:pageBreakBefore w:val="0"/>
              <w:numPr>
                <w:ilvl w:val="0"/>
                <w:numId w:val="0"/>
              </w:numPr>
              <w:kinsoku/>
              <w:wordWrap/>
              <w:overflowPunct/>
              <w:topLinePunct w:val="0"/>
              <w:autoSpaceDE/>
              <w:autoSpaceDN/>
              <w:bidi w:val="0"/>
              <w:spacing w:line="334" w:lineRule="auto"/>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1投标人提供的社会保险凭据复印件应符合下列规定：</w:t>
            </w:r>
            <w:r>
              <w:rPr>
                <w:rFonts w:hint="default" w:ascii="Calibri" w:hAnsi="Calibri" w:eastAsia="宋体" w:cs="Calibri"/>
                <w:kern w:val="0"/>
                <w:sz w:val="24"/>
                <w:szCs w:val="24"/>
                <w:lang w:val="en-US" w:eastAsia="zh-CN" w:bidi="ar"/>
              </w:rPr>
              <w:t>①</w:t>
            </w:r>
            <w:r>
              <w:rPr>
                <w:rFonts w:ascii="宋体" w:hAnsi="宋体" w:eastAsia="宋体" w:cs="宋体"/>
                <w:kern w:val="0"/>
                <w:sz w:val="24"/>
                <w:szCs w:val="24"/>
                <w:lang w:val="en-US" w:eastAsia="zh-CN" w:bidi="ar"/>
              </w:rPr>
              <w:t>投标截止时间前（不含投标截止时间的当月）已依法缴纳社会保障资金的投标人，提供投标截止时间前六个月（不含投标截止时间的当月）中任一月份的社会保险凭据复印件。</w:t>
            </w:r>
            <w:r>
              <w:rPr>
                <w:rFonts w:hint="default" w:ascii="Calibri" w:hAnsi="Calibri" w:eastAsia="宋体" w:cs="Calibri"/>
                <w:kern w:val="0"/>
                <w:sz w:val="24"/>
                <w:szCs w:val="24"/>
                <w:lang w:val="en-US" w:eastAsia="zh-CN" w:bidi="ar"/>
              </w:rPr>
              <w:t>②</w:t>
            </w:r>
            <w:r>
              <w:rPr>
                <w:rFonts w:ascii="宋体" w:hAnsi="宋体" w:eastAsia="宋体" w:cs="宋体"/>
                <w:kern w:val="0"/>
                <w:sz w:val="24"/>
                <w:szCs w:val="24"/>
                <w:lang w:val="en-US" w:eastAsia="zh-CN" w:bidi="ar"/>
              </w:rPr>
              <w:t>投标截止时间的当月成立且已依法缴纳社会保障资金的投标人，提供投标截止时间当月的社会保险凭据复印件。</w:t>
            </w:r>
            <w:r>
              <w:rPr>
                <w:rFonts w:hint="default" w:ascii="Calibri" w:hAnsi="Calibri" w:eastAsia="宋体" w:cs="Calibri"/>
                <w:kern w:val="0"/>
                <w:sz w:val="24"/>
                <w:szCs w:val="24"/>
                <w:lang w:val="en-US" w:eastAsia="zh-CN" w:bidi="ar"/>
              </w:rPr>
              <w:t>③</w:t>
            </w:r>
            <w:r>
              <w:rPr>
                <w:rFonts w:ascii="宋体" w:hAnsi="宋体" w:eastAsia="宋体" w:cs="宋体"/>
                <w:kern w:val="0"/>
                <w:sz w:val="24"/>
                <w:szCs w:val="24"/>
                <w:lang w:val="en-US" w:eastAsia="zh-CN" w:bidi="ar"/>
              </w:rPr>
              <w:t>投标截止时间的当月成立但因税务机关/社会保障资金管理机关原因导致其尚未依法缴纳社会保障资金的投标人，提供依法缴纳社会保障资金承诺书原件（格式自拟），该承诺书视同社会保险凭据。</w:t>
            </w:r>
          </w:p>
          <w:p>
            <w:pPr>
              <w:pStyle w:val="2"/>
              <w:keepNext w:val="0"/>
              <w:keepLines w:val="0"/>
              <w:pageBreakBefore w:val="0"/>
              <w:numPr>
                <w:ilvl w:val="0"/>
                <w:numId w:val="0"/>
              </w:numPr>
              <w:kinsoku/>
              <w:wordWrap/>
              <w:overflowPunct/>
              <w:topLinePunct w:val="0"/>
              <w:autoSpaceDE/>
              <w:autoSpaceDN/>
              <w:bidi w:val="0"/>
              <w:spacing w:line="334" w:lineRule="auto"/>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2“依法缴纳社会保障资金证明材料”有欠缴记录的，视为未依法缴纳社会保障资金。</w:t>
            </w:r>
          </w:p>
          <w:p>
            <w:pPr>
              <w:pStyle w:val="2"/>
              <w:keepNext w:val="0"/>
              <w:keepLines w:val="0"/>
              <w:pageBreakBefore w:val="0"/>
              <w:numPr>
                <w:ilvl w:val="0"/>
                <w:numId w:val="0"/>
              </w:numPr>
              <w:kinsoku/>
              <w:wordWrap/>
              <w:overflowPunct/>
              <w:topLinePunct w:val="0"/>
              <w:autoSpaceDE/>
              <w:autoSpaceDN/>
              <w:bidi w:val="0"/>
              <w:spacing w:line="334" w:lineRule="auto"/>
              <w:textAlignment w:val="auto"/>
              <w:rPr>
                <w:rFonts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w:t>
            </w:r>
            <w:r>
              <w:rPr>
                <w:rFonts w:ascii="宋体" w:hAnsi="宋体" w:eastAsia="宋体" w:cs="宋体"/>
                <w:kern w:val="0"/>
                <w:sz w:val="24"/>
                <w:szCs w:val="24"/>
                <w:lang w:val="en-US" w:eastAsia="zh-CN" w:bidi="ar"/>
              </w:rPr>
              <w:t>3投标人提供的相应证明材料复印件均应符合：内容完整、清晰、整洁，并由投标人加盖其单位公章。※投标人应按照招标文件第七章规定提供。</w:t>
            </w:r>
          </w:p>
          <w:p>
            <w:pPr>
              <w:pStyle w:val="2"/>
              <w:keepNext w:val="0"/>
              <w:keepLines w:val="0"/>
              <w:pageBreakBefore w:val="0"/>
              <w:numPr>
                <w:ilvl w:val="0"/>
                <w:numId w:val="0"/>
              </w:numPr>
              <w:kinsoku/>
              <w:wordWrap/>
              <w:overflowPunct/>
              <w:topLinePunct w:val="0"/>
              <w:autoSpaceDE/>
              <w:autoSpaceDN/>
              <w:bidi w:val="0"/>
              <w:spacing w:line="334" w:lineRule="auto"/>
              <w:textAlignment w:val="auto"/>
              <w:rPr>
                <w:rFonts w:hint="eastAsia" w:ascii="宋体" w:hAnsi="宋体" w:eastAsia="宋体" w:cs="宋体"/>
                <w:b w:val="0"/>
                <w:bCs w:val="0"/>
                <w:kern w:val="0"/>
                <w:sz w:val="24"/>
                <w:szCs w:val="24"/>
                <w:lang w:val="en-US" w:eastAsia="zh-CN" w:bidi="ar"/>
              </w:rPr>
            </w:pPr>
            <w:r>
              <w:rPr>
                <w:rFonts w:hint="eastAsia" w:ascii="宋体" w:hAnsi="宋体" w:cs="宋体"/>
                <w:b/>
                <w:bCs/>
                <w:sz w:val="24"/>
                <w:lang w:eastAsia="zh-CN"/>
              </w:rPr>
              <w:t>备注：</w:t>
            </w:r>
            <w:r>
              <w:rPr>
                <w:rFonts w:ascii="宋体" w:hAnsi="宋体" w:cs="宋体"/>
                <w:b w:val="0"/>
                <w:bCs w:val="0"/>
                <w:sz w:val="24"/>
              </w:rPr>
              <w:t>依法免税或不需要缴纳社会保障资金的投标供应商，应提供相应文件证明其依法免税或不需要缴纳社会保障资金。</w:t>
            </w:r>
          </w:p>
          <w:p>
            <w:pPr>
              <w:keepNext w:val="0"/>
              <w:keepLines w:val="0"/>
              <w:pageBreakBefore w:val="0"/>
              <w:tabs>
                <w:tab w:val="left" w:pos="420"/>
                <w:tab w:val="left" w:pos="1134"/>
              </w:tabs>
              <w:kinsoku/>
              <w:wordWrap/>
              <w:overflowPunct/>
              <w:topLinePunct w:val="0"/>
              <w:autoSpaceDE/>
              <w:autoSpaceDN/>
              <w:bidi w:val="0"/>
              <w:spacing w:line="334" w:lineRule="auto"/>
              <w:ind w:right="105"/>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lang w:val="en-US" w:eastAsia="zh-CN"/>
              </w:rPr>
              <w:t>7</w:t>
            </w:r>
            <w:r>
              <w:rPr>
                <w:rFonts w:hint="eastAsia" w:ascii="宋体" w:hAnsi="宋体" w:eastAsia="宋体" w:cs="宋体"/>
                <w:color w:val="auto"/>
                <w:kern w:val="1"/>
                <w:sz w:val="24"/>
                <w:shd w:val="clear" w:color="auto" w:fill="FFFFFF"/>
              </w:rPr>
              <w:t>、</w:t>
            </w:r>
            <w:r>
              <w:rPr>
                <w:rFonts w:hint="eastAsia" w:ascii="宋体" w:hAnsi="宋体" w:eastAsia="宋体" w:cs="宋体"/>
                <w:sz w:val="24"/>
                <w:szCs w:val="24"/>
              </w:rPr>
              <w:t>投标人的财务状况报告</w:t>
            </w:r>
            <w:r>
              <w:rPr>
                <w:rFonts w:hint="eastAsia" w:ascii="宋体" w:hAnsi="宋体" w:eastAsia="宋体" w:cs="宋体"/>
                <w:sz w:val="24"/>
                <w:szCs w:val="24"/>
                <w:lang w:eastAsia="zh-CN"/>
              </w:rPr>
              <w:t>：</w:t>
            </w:r>
            <w:r>
              <w:rPr>
                <w:rFonts w:hint="eastAsia" w:ascii="宋体" w:hAnsi="宋体" w:eastAsia="宋体" w:cs="宋体"/>
                <w:sz w:val="24"/>
                <w:szCs w:val="24"/>
              </w:rPr>
              <w:t>上一年度会计师事务所出具的财务审计报告或</w:t>
            </w:r>
            <w:r>
              <w:rPr>
                <w:rFonts w:hint="eastAsia" w:ascii="宋体" w:hAnsi="宋体" w:eastAsia="宋体" w:cs="宋体"/>
                <w:sz w:val="24"/>
              </w:rPr>
              <w:t>投标截止日期前半年内任一个月的财务报表或投标截止日期前半年内银行出具的有效资信证明</w:t>
            </w:r>
            <w:r>
              <w:rPr>
                <w:rFonts w:hint="eastAsia" w:ascii="宋体" w:hAnsi="宋体" w:eastAsia="宋体" w:cs="宋体"/>
                <w:sz w:val="24"/>
                <w:lang w:eastAsia="zh-CN"/>
              </w:rPr>
              <w:t>。</w:t>
            </w:r>
          </w:p>
          <w:p>
            <w:pPr>
              <w:keepNext w:val="0"/>
              <w:keepLines w:val="0"/>
              <w:pageBreakBefore w:val="0"/>
              <w:tabs>
                <w:tab w:val="left" w:pos="420"/>
                <w:tab w:val="left" w:pos="1134"/>
              </w:tabs>
              <w:kinsoku/>
              <w:wordWrap/>
              <w:overflowPunct/>
              <w:topLinePunct w:val="0"/>
              <w:autoSpaceDE/>
              <w:autoSpaceDN/>
              <w:bidi w:val="0"/>
              <w:spacing w:line="334" w:lineRule="auto"/>
              <w:ind w:right="105"/>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sz w:val="24"/>
                <w:shd w:val="clear" w:color="auto" w:fill="FFFFFF"/>
                <w:lang w:val="en-US" w:eastAsia="zh-CN"/>
              </w:rPr>
              <w:t>8</w:t>
            </w:r>
            <w:r>
              <w:rPr>
                <w:rFonts w:hint="eastAsia" w:ascii="宋体" w:hAnsi="宋体" w:eastAsia="宋体" w:cs="宋体"/>
                <w:color w:val="auto"/>
                <w:sz w:val="24"/>
                <w:shd w:val="clear" w:color="auto" w:fill="FFFFFF"/>
              </w:rPr>
              <w:t>、投标人不得被列入失信被执行人、重大税收违法案件当事人名单、政府采购严重违法失信行为记录名单。须提供本项目公告发布日期之后通过“信用中国”网站（www.creditchina.gov.cn）、中国政府采购网（www.ccgp.gov.cn）查询其上述信用记录的信用信息查询结果网页打印件</w:t>
            </w:r>
            <w:r>
              <w:rPr>
                <w:rFonts w:hint="eastAsia" w:ascii="宋体" w:hAnsi="宋体" w:eastAsia="宋体" w:cs="宋体"/>
                <w:color w:val="auto"/>
                <w:kern w:val="1"/>
                <w:sz w:val="24"/>
                <w:shd w:val="clear" w:color="auto" w:fill="FFFFFF"/>
              </w:rPr>
              <w:t>或截图；</w:t>
            </w:r>
          </w:p>
          <w:p>
            <w:pPr>
              <w:keepNext w:val="0"/>
              <w:keepLines w:val="0"/>
              <w:pageBreakBefore w:val="0"/>
              <w:tabs>
                <w:tab w:val="left" w:pos="420"/>
                <w:tab w:val="left" w:pos="1134"/>
              </w:tabs>
              <w:kinsoku/>
              <w:wordWrap/>
              <w:overflowPunct/>
              <w:topLinePunct w:val="0"/>
              <w:autoSpaceDE/>
              <w:autoSpaceDN/>
              <w:bidi w:val="0"/>
              <w:spacing w:line="334" w:lineRule="auto"/>
              <w:ind w:right="105"/>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lang w:val="en-US" w:eastAsia="zh-CN"/>
              </w:rPr>
              <w:t>9</w:t>
            </w:r>
            <w:r>
              <w:rPr>
                <w:rFonts w:hint="eastAsia" w:ascii="宋体" w:hAnsi="宋体" w:eastAsia="宋体" w:cs="宋体"/>
                <w:color w:val="auto"/>
                <w:kern w:val="1"/>
                <w:sz w:val="24"/>
                <w:shd w:val="clear" w:color="auto" w:fill="FFFFFF"/>
              </w:rPr>
              <w:t>、参加采购活动前三年内在经营活动中没有重大违法记录书面声明。</w:t>
            </w:r>
          </w:p>
          <w:p>
            <w:pPr>
              <w:keepNext w:val="0"/>
              <w:keepLines w:val="0"/>
              <w:pageBreakBefore w:val="0"/>
              <w:tabs>
                <w:tab w:val="left" w:pos="420"/>
                <w:tab w:val="left" w:pos="1134"/>
              </w:tabs>
              <w:kinsoku/>
              <w:wordWrap/>
              <w:overflowPunct/>
              <w:topLinePunct w:val="0"/>
              <w:autoSpaceDE/>
              <w:autoSpaceDN/>
              <w:bidi w:val="0"/>
              <w:spacing w:line="334" w:lineRule="auto"/>
              <w:ind w:right="105"/>
              <w:textAlignment w:val="auto"/>
              <w:rPr>
                <w:rFonts w:hint="eastAsia" w:ascii="宋体" w:hAnsi="宋体" w:eastAsia="宋体" w:cs="宋体"/>
                <w:color w:val="auto"/>
                <w:kern w:val="1"/>
                <w:sz w:val="24"/>
                <w:shd w:val="clear" w:color="auto" w:fill="FFFFFF"/>
              </w:rPr>
            </w:pPr>
            <w:r>
              <w:rPr>
                <w:rFonts w:hint="eastAsia" w:ascii="宋体" w:hAnsi="宋体" w:eastAsia="宋体" w:cs="宋体"/>
                <w:color w:val="auto"/>
                <w:kern w:val="1"/>
                <w:sz w:val="24"/>
                <w:shd w:val="clear" w:color="auto" w:fill="FFFFFF"/>
                <w:lang w:val="en-US" w:eastAsia="zh-CN"/>
              </w:rPr>
              <w:t>10</w:t>
            </w:r>
            <w:r>
              <w:rPr>
                <w:rFonts w:hint="eastAsia" w:ascii="宋体" w:hAnsi="宋体" w:eastAsia="宋体" w:cs="宋体"/>
                <w:color w:val="auto"/>
                <w:kern w:val="1"/>
                <w:sz w:val="24"/>
                <w:shd w:val="clear" w:color="auto" w:fill="FFFFFF"/>
              </w:rPr>
              <w:t>、投标人应符合采购法第二十二条规定的条件。</w:t>
            </w:r>
          </w:p>
          <w:p>
            <w:pPr>
              <w:keepNext w:val="0"/>
              <w:keepLines w:val="0"/>
              <w:pageBreakBefore w:val="0"/>
              <w:tabs>
                <w:tab w:val="left" w:pos="1134"/>
              </w:tabs>
              <w:kinsoku/>
              <w:wordWrap/>
              <w:overflowPunct/>
              <w:topLinePunct w:val="0"/>
              <w:autoSpaceDE/>
              <w:autoSpaceDN/>
              <w:bidi w:val="0"/>
              <w:spacing w:line="334" w:lineRule="auto"/>
              <w:textAlignment w:val="auto"/>
              <w:rPr>
                <w:rFonts w:hint="eastAsia" w:ascii="宋体" w:hAnsi="宋体"/>
                <w:sz w:val="24"/>
              </w:rPr>
            </w:pPr>
            <w:r>
              <w:rPr>
                <w:rFonts w:hint="eastAsia" w:ascii="宋体" w:hAnsi="宋体" w:eastAsia="宋体" w:cs="宋体"/>
                <w:color w:val="auto"/>
                <w:kern w:val="1"/>
                <w:sz w:val="24"/>
                <w:shd w:val="clear" w:color="auto" w:fill="FFFFFF"/>
              </w:rPr>
              <w:t>1</w:t>
            </w:r>
            <w:r>
              <w:rPr>
                <w:rFonts w:hint="eastAsia" w:ascii="宋体" w:hAnsi="宋体" w:eastAsia="宋体" w:cs="宋体"/>
                <w:color w:val="auto"/>
                <w:kern w:val="1"/>
                <w:sz w:val="24"/>
                <w:shd w:val="clear" w:color="auto" w:fill="FFFFFF"/>
                <w:lang w:val="en-US" w:eastAsia="zh-CN"/>
              </w:rPr>
              <w:t>1</w:t>
            </w:r>
            <w:r>
              <w:rPr>
                <w:rFonts w:hint="eastAsia" w:ascii="宋体" w:hAnsi="宋体" w:eastAsia="宋体" w:cs="宋体"/>
                <w:color w:val="auto"/>
                <w:kern w:val="1"/>
                <w:sz w:val="24"/>
                <w:shd w:val="clear" w:color="auto" w:fill="FFFFFF"/>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708"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3</w:t>
            </w:r>
          </w:p>
        </w:tc>
        <w:tc>
          <w:tcPr>
            <w:tcW w:w="950"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11．1</w:t>
            </w:r>
          </w:p>
        </w:tc>
        <w:tc>
          <w:tcPr>
            <w:tcW w:w="8196" w:type="dxa"/>
            <w:noWrap w:val="0"/>
            <w:vAlign w:val="center"/>
          </w:tcPr>
          <w:p>
            <w:pPr>
              <w:keepNext w:val="0"/>
              <w:keepLines w:val="0"/>
              <w:pageBreakBefore w:val="0"/>
              <w:kinsoku/>
              <w:wordWrap/>
              <w:overflowPunct/>
              <w:topLinePunct w:val="0"/>
              <w:autoSpaceDE/>
              <w:autoSpaceDN/>
              <w:bidi w:val="0"/>
              <w:spacing w:line="334" w:lineRule="auto"/>
              <w:textAlignment w:val="auto"/>
              <w:rPr>
                <w:rFonts w:hint="eastAsia" w:ascii="宋体" w:hAnsi="宋体"/>
                <w:sz w:val="24"/>
              </w:rPr>
            </w:pPr>
            <w:r>
              <w:rPr>
                <w:rFonts w:hint="eastAsia" w:ascii="宋体" w:hAnsi="宋体"/>
                <w:sz w:val="24"/>
              </w:rPr>
              <w:t>投标有效期：投标截止期结束后</w:t>
            </w:r>
            <w:r>
              <w:rPr>
                <w:rFonts w:hint="eastAsia" w:ascii="宋体" w:hAnsi="宋体"/>
                <w:sz w:val="24"/>
                <w:u w:val="single"/>
              </w:rPr>
              <w:t xml:space="preserve"> 90 </w:t>
            </w:r>
            <w:r>
              <w:rPr>
                <w:rFonts w:hint="eastAsia" w:ascii="宋体" w:hAnsi="宋体"/>
                <w:sz w:val="24"/>
              </w:rPr>
              <w:t>日历日。</w:t>
            </w:r>
          </w:p>
          <w:p>
            <w:pPr>
              <w:keepNext w:val="0"/>
              <w:keepLines w:val="0"/>
              <w:pageBreakBefore w:val="0"/>
              <w:kinsoku/>
              <w:wordWrap/>
              <w:overflowPunct/>
              <w:topLinePunct w:val="0"/>
              <w:autoSpaceDE/>
              <w:autoSpaceDN/>
              <w:bidi w:val="0"/>
              <w:spacing w:line="334" w:lineRule="auto"/>
              <w:textAlignment w:val="auto"/>
              <w:rPr>
                <w:rFonts w:hint="eastAsia" w:ascii="宋体" w:hAnsi="宋体"/>
                <w:sz w:val="24"/>
              </w:rPr>
            </w:pPr>
            <w:r>
              <w:rPr>
                <w:rFonts w:hint="eastAsia" w:ascii="宋体" w:hAnsi="宋体"/>
                <w:sz w:val="24"/>
              </w:rPr>
              <w:t>有效期不足将导致其投标文件被拒绝。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708"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4</w:t>
            </w:r>
          </w:p>
        </w:tc>
        <w:tc>
          <w:tcPr>
            <w:tcW w:w="950"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p>
        </w:tc>
        <w:tc>
          <w:tcPr>
            <w:tcW w:w="8196" w:type="dxa"/>
            <w:noWrap w:val="0"/>
            <w:vAlign w:val="center"/>
          </w:tcPr>
          <w:p>
            <w:pPr>
              <w:keepNext w:val="0"/>
              <w:keepLines w:val="0"/>
              <w:pageBreakBefore w:val="0"/>
              <w:kinsoku/>
              <w:wordWrap/>
              <w:overflowPunct/>
              <w:topLinePunct w:val="0"/>
              <w:autoSpaceDE/>
              <w:autoSpaceDN/>
              <w:bidi w:val="0"/>
              <w:spacing w:line="334" w:lineRule="auto"/>
              <w:textAlignment w:val="auto"/>
              <w:rPr>
                <w:rFonts w:hint="eastAsia" w:ascii="宋体" w:hAnsi="宋体" w:eastAsia="宋体"/>
                <w:color w:val="auto"/>
                <w:sz w:val="24"/>
                <w:lang w:eastAsia="zh-CN"/>
              </w:rPr>
            </w:pPr>
            <w:r>
              <w:rPr>
                <w:rFonts w:hint="eastAsia" w:ascii="宋体" w:hAnsi="宋体"/>
                <w:sz w:val="24"/>
              </w:rPr>
              <w:t>投标文件递交地址：</w:t>
            </w:r>
            <w:r>
              <w:rPr>
                <w:rFonts w:hint="eastAsia" w:ascii="宋体" w:hAnsi="宋体" w:eastAsia="宋体" w:cs="宋体"/>
                <w:color w:val="000000"/>
                <w:kern w:val="0"/>
                <w:sz w:val="24"/>
                <w:u w:val="single"/>
                <w:lang w:eastAsia="zh-CN"/>
              </w:rPr>
              <w:t>福建省博能招标代理有限公司开标室（福建省莆田市城厢区龙桥街道学园中街1950号1号楼）</w:t>
            </w:r>
          </w:p>
          <w:p>
            <w:pPr>
              <w:keepNext w:val="0"/>
              <w:keepLines w:val="0"/>
              <w:pageBreakBefore w:val="0"/>
              <w:kinsoku/>
              <w:wordWrap/>
              <w:overflowPunct/>
              <w:topLinePunct w:val="0"/>
              <w:autoSpaceDE/>
              <w:autoSpaceDN/>
              <w:bidi w:val="0"/>
              <w:spacing w:line="334" w:lineRule="auto"/>
              <w:textAlignment w:val="auto"/>
              <w:rPr>
                <w:rFonts w:hint="eastAsia" w:ascii="宋体" w:hAnsi="宋体"/>
                <w:sz w:val="24"/>
              </w:rPr>
            </w:pPr>
            <w:r>
              <w:rPr>
                <w:rFonts w:hint="eastAsia" w:ascii="宋体" w:hAnsi="宋体"/>
                <w:sz w:val="24"/>
              </w:rPr>
              <w:t>接收人：福建省博能招标代理限公司代理机构的工作人员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708"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5</w:t>
            </w:r>
          </w:p>
        </w:tc>
        <w:tc>
          <w:tcPr>
            <w:tcW w:w="950"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12</w:t>
            </w:r>
          </w:p>
        </w:tc>
        <w:tc>
          <w:tcPr>
            <w:tcW w:w="8196" w:type="dxa"/>
            <w:noWrap w:val="0"/>
            <w:vAlign w:val="center"/>
          </w:tcPr>
          <w:p>
            <w:pPr>
              <w:keepNext w:val="0"/>
              <w:keepLines w:val="0"/>
              <w:pageBreakBefore w:val="0"/>
              <w:kinsoku/>
              <w:wordWrap/>
              <w:overflowPunct/>
              <w:topLinePunct w:val="0"/>
              <w:autoSpaceDE/>
              <w:autoSpaceDN/>
              <w:bidi w:val="0"/>
              <w:spacing w:line="334" w:lineRule="auto"/>
              <w:textAlignment w:val="auto"/>
              <w:rPr>
                <w:rFonts w:hint="eastAsia" w:ascii="新宋体" w:hAnsi="新宋体" w:eastAsia="新宋体"/>
                <w:sz w:val="24"/>
              </w:rPr>
            </w:pPr>
            <w:r>
              <w:rPr>
                <w:rFonts w:hint="eastAsia" w:ascii="新宋体" w:hAnsi="新宋体" w:eastAsia="新宋体"/>
                <w:b/>
                <w:sz w:val="24"/>
              </w:rPr>
              <w:t>投标保证金：合同包投标保证金为人民币</w:t>
            </w:r>
            <w:r>
              <w:rPr>
                <w:rFonts w:hint="eastAsia" w:ascii="宋体" w:hAnsi="宋体" w:cs="宋体"/>
                <w:b/>
                <w:color w:val="000000"/>
                <w:sz w:val="24"/>
                <w:u w:val="single"/>
                <w:lang w:eastAsia="zh-CN"/>
              </w:rPr>
              <w:t>贰仟捌佰元整</w:t>
            </w:r>
            <w:r>
              <w:rPr>
                <w:rFonts w:hint="eastAsia" w:ascii="宋体" w:hAnsi="宋体" w:eastAsia="宋体" w:cs="宋体"/>
                <w:b/>
                <w:color w:val="000000"/>
                <w:sz w:val="24"/>
                <w:u w:val="single"/>
              </w:rPr>
              <w:t>（￥</w:t>
            </w:r>
            <w:r>
              <w:rPr>
                <w:rFonts w:hint="eastAsia" w:ascii="宋体" w:hAnsi="宋体" w:cs="宋体"/>
                <w:b/>
                <w:color w:val="000000"/>
                <w:sz w:val="24"/>
                <w:u w:val="single"/>
                <w:lang w:val="en-US" w:eastAsia="zh-CN"/>
              </w:rPr>
              <w:t>2800）。</w:t>
            </w:r>
            <w:r>
              <w:rPr>
                <w:rFonts w:hint="eastAsia" w:ascii="新宋体" w:hAnsi="新宋体" w:eastAsia="新宋体"/>
                <w:sz w:val="24"/>
              </w:rPr>
              <w:t>保证金必须在开标前</w:t>
            </w:r>
            <w:r>
              <w:rPr>
                <w:rFonts w:hint="eastAsia" w:ascii="新宋体" w:hAnsi="新宋体" w:eastAsia="新宋体"/>
                <w:sz w:val="24"/>
                <w:lang w:eastAsia="zh-CN"/>
              </w:rPr>
              <w:t>一日</w:t>
            </w:r>
            <w:r>
              <w:rPr>
                <w:rFonts w:hint="eastAsia" w:ascii="新宋体" w:hAnsi="新宋体" w:eastAsia="新宋体"/>
                <w:sz w:val="24"/>
              </w:rPr>
              <w:t>以转帐或电汇形式交至（开户名：福建省博能招标代理有限公司，开户行：</w:t>
            </w:r>
            <w:r>
              <w:rPr>
                <w:rFonts w:hint="eastAsia" w:ascii="宋体" w:hAnsi="宋体"/>
                <w:sz w:val="24"/>
              </w:rPr>
              <w:t>福建莆田农村商业银行股份有限公司行政服务中心支行</w:t>
            </w:r>
            <w:r>
              <w:rPr>
                <w:rFonts w:hint="eastAsia" w:ascii="新宋体" w:hAnsi="新宋体" w:eastAsia="新宋体"/>
                <w:sz w:val="24"/>
              </w:rPr>
              <w:t>，帐号：</w:t>
            </w:r>
            <w:r>
              <w:rPr>
                <w:rFonts w:hint="eastAsia" w:ascii="宋体" w:hAnsi="宋体"/>
                <w:sz w:val="24"/>
              </w:rPr>
              <w:t>904  021  003  001  000  002  4075</w:t>
            </w:r>
            <w:r>
              <w:rPr>
                <w:rFonts w:hint="eastAsia" w:ascii="新宋体" w:hAnsi="新宋体" w:eastAsia="新宋体"/>
                <w:sz w:val="24"/>
              </w:rPr>
              <w:t>），以款到帐户为准，不接受现金及汇票。投标人在缴纳保证金时必须以公司的帐户或公司的名称缴纳，不得以投标代表个人的名称缴纳。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708"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6</w:t>
            </w:r>
          </w:p>
        </w:tc>
        <w:tc>
          <w:tcPr>
            <w:tcW w:w="950"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宋体" w:hAnsi="宋体"/>
                <w:sz w:val="24"/>
              </w:rPr>
            </w:pPr>
            <w:r>
              <w:rPr>
                <w:rFonts w:hint="eastAsia" w:ascii="Tahoma" w:hAnsi="Tahoma"/>
                <w:sz w:val="24"/>
              </w:rPr>
              <w:t>19．1</w:t>
            </w:r>
          </w:p>
        </w:tc>
        <w:tc>
          <w:tcPr>
            <w:tcW w:w="8196" w:type="dxa"/>
            <w:noWrap w:val="0"/>
            <w:vAlign w:val="center"/>
          </w:tcPr>
          <w:p>
            <w:pPr>
              <w:pStyle w:val="12"/>
              <w:keepNext w:val="0"/>
              <w:keepLines w:val="0"/>
              <w:pageBreakBefore w:val="0"/>
              <w:widowControl/>
              <w:suppressLineNumbers w:val="0"/>
              <w:shd w:val="clear" w:color="auto" w:fill="FFFFFF"/>
              <w:kinsoku/>
              <w:wordWrap/>
              <w:overflowPunct/>
              <w:topLinePunct w:val="0"/>
              <w:autoSpaceDE/>
              <w:autoSpaceDN/>
              <w:bidi w:val="0"/>
              <w:spacing w:before="0" w:beforeAutospacing="0" w:after="150" w:afterAutospacing="0" w:line="334" w:lineRule="auto"/>
              <w:textAlignment w:val="auto"/>
              <w:rPr>
                <w:rFonts w:hint="eastAsia" w:ascii="微软雅黑" w:hAnsi="微软雅黑" w:eastAsia="微软雅黑" w:cs="微软雅黑"/>
                <w:color w:val="393939"/>
                <w:sz w:val="19"/>
                <w:szCs w:val="19"/>
              </w:rPr>
            </w:pPr>
            <w:r>
              <w:rPr>
                <w:rFonts w:hint="eastAsia" w:ascii="宋体" w:hAnsi="宋体"/>
                <w:sz w:val="24"/>
                <w:highlight w:val="none"/>
              </w:rPr>
              <w:t>本次采购采用</w:t>
            </w:r>
            <w:r>
              <w:rPr>
                <w:rStyle w:val="16"/>
                <w:rFonts w:hint="eastAsia" w:ascii="宋体" w:hAnsi="宋体" w:eastAsia="宋体" w:cs="宋体"/>
                <w:color w:val="393939"/>
                <w:sz w:val="24"/>
                <w:szCs w:val="24"/>
                <w:shd w:val="clear" w:color="auto" w:fill="FFFFFF"/>
              </w:rPr>
              <w:t>采用最低评标价法</w:t>
            </w:r>
            <w:r>
              <w:rPr>
                <w:rFonts w:hint="eastAsia" w:ascii="宋体" w:hAnsi="宋体" w:eastAsia="宋体" w:cs="宋体"/>
                <w:color w:val="393939"/>
                <w:sz w:val="24"/>
                <w:szCs w:val="24"/>
                <w:shd w:val="clear" w:color="auto" w:fill="FFFFFF"/>
              </w:rPr>
              <w:t>：</w:t>
            </w:r>
            <w:r>
              <w:rPr>
                <w:rFonts w:hint="eastAsia" w:ascii="微软雅黑" w:hAnsi="微软雅黑" w:eastAsia="微软雅黑" w:cs="微软雅黑"/>
                <w:color w:val="393939"/>
                <w:sz w:val="19"/>
                <w:szCs w:val="19"/>
                <w:shd w:val="clear" w:color="auto" w:fill="FFFFFF"/>
              </w:rPr>
              <w:t xml:space="preserve"> </w:t>
            </w:r>
          </w:p>
          <w:p>
            <w:pPr>
              <w:pStyle w:val="12"/>
              <w:keepNext w:val="0"/>
              <w:keepLines w:val="0"/>
              <w:pageBreakBefore w:val="0"/>
              <w:widowControl/>
              <w:suppressLineNumbers w:val="0"/>
              <w:kinsoku/>
              <w:wordWrap/>
              <w:overflowPunct/>
              <w:topLinePunct w:val="0"/>
              <w:autoSpaceDE/>
              <w:autoSpaceDN/>
              <w:bidi w:val="0"/>
              <w:spacing w:line="334" w:lineRule="auto"/>
              <w:ind w:left="0" w:firstLine="480"/>
              <w:textAlignment w:val="auto"/>
            </w:pPr>
            <w:r>
              <w:rPr>
                <w:rFonts w:hint="eastAsia" w:ascii="宋体" w:hAnsi="宋体" w:eastAsia="宋体" w:cs="宋体"/>
                <w:sz w:val="24"/>
                <w:szCs w:val="24"/>
              </w:rPr>
              <w:t>（1）投标文件满足招标文件全部实质性要求，且投标报价最低的投标人为中标候选人。</w:t>
            </w:r>
            <w:r>
              <w:t xml:space="preserve"> </w:t>
            </w:r>
          </w:p>
          <w:p>
            <w:pPr>
              <w:pStyle w:val="12"/>
              <w:keepNext w:val="0"/>
              <w:keepLines w:val="0"/>
              <w:pageBreakBefore w:val="0"/>
              <w:widowControl/>
              <w:suppressLineNumbers w:val="0"/>
              <w:kinsoku/>
              <w:wordWrap/>
              <w:overflowPunct/>
              <w:topLinePunct w:val="0"/>
              <w:autoSpaceDE/>
              <w:autoSpaceDN/>
              <w:bidi w:val="0"/>
              <w:spacing w:line="334" w:lineRule="auto"/>
              <w:ind w:left="0" w:firstLine="480"/>
              <w:textAlignment w:val="auto"/>
            </w:pPr>
            <w:r>
              <w:rPr>
                <w:rFonts w:hint="eastAsia" w:ascii="宋体" w:hAnsi="宋体" w:eastAsia="宋体" w:cs="宋体"/>
                <w:sz w:val="24"/>
                <w:szCs w:val="24"/>
              </w:rPr>
              <w:t>（2）价格扣除的规则如下：</w:t>
            </w:r>
          </w:p>
          <w:p>
            <w:pPr>
              <w:pStyle w:val="2"/>
              <w:keepNext w:val="0"/>
              <w:keepLines w:val="0"/>
              <w:pageBreakBefore w:val="0"/>
              <w:kinsoku/>
              <w:wordWrap/>
              <w:overflowPunct/>
              <w:topLinePunct w:val="0"/>
              <w:autoSpaceDE/>
              <w:autoSpaceDN/>
              <w:bidi w:val="0"/>
              <w:spacing w:line="334" w:lineRule="auto"/>
              <w:ind w:right="105"/>
              <w:textAlignment w:val="auto"/>
              <w:rPr>
                <w:rFonts w:ascii="宋体" w:hAnsi="宋体" w:cs="宋体"/>
                <w:b/>
                <w:sz w:val="24"/>
                <w:highlight w:val="none"/>
                <w:shd w:val="clear" w:color="auto" w:fill="FFFFFF"/>
              </w:rPr>
            </w:pPr>
            <w:r>
              <w:rPr>
                <w:rFonts w:hint="eastAsia" w:ascii="宋体" w:hAnsi="宋体" w:cs="宋体"/>
                <w:b/>
                <w:sz w:val="24"/>
                <w:highlight w:val="none"/>
                <w:shd w:val="clear" w:color="auto" w:fill="FFFFFF"/>
              </w:rPr>
              <w:t>属于中小企业评审优惠内容及幅度：</w:t>
            </w:r>
          </w:p>
          <w:p>
            <w:pPr>
              <w:pStyle w:val="2"/>
              <w:keepNext w:val="0"/>
              <w:keepLines w:val="0"/>
              <w:pageBreakBefore w:val="0"/>
              <w:kinsoku/>
              <w:wordWrap/>
              <w:overflowPunct/>
              <w:topLinePunct w:val="0"/>
              <w:autoSpaceDE/>
              <w:autoSpaceDN/>
              <w:bidi w:val="0"/>
              <w:spacing w:line="334" w:lineRule="auto"/>
              <w:ind w:right="105"/>
              <w:textAlignment w:val="auto"/>
              <w:rPr>
                <w:rFonts w:ascii="宋体" w:hAnsi="宋体" w:cs="宋体"/>
                <w:sz w:val="24"/>
                <w:highlight w:val="none"/>
                <w:shd w:val="clear" w:color="auto" w:fill="FFFFFF"/>
              </w:rPr>
            </w:pPr>
            <w:r>
              <w:rPr>
                <w:rFonts w:hint="eastAsia" w:ascii="宋体" w:hAnsi="宋体" w:cs="宋体"/>
                <w:sz w:val="24"/>
                <w:highlight w:val="none"/>
                <w:shd w:val="clear" w:color="auto" w:fill="FFFFFF"/>
              </w:rPr>
              <w:t>根据中华人民共和国财政部、中华人民共和国工业和信息化部《政府采购促进中小企业发展暂行办法》（财库</w:t>
            </w:r>
            <w:r>
              <w:rPr>
                <w:rFonts w:ascii="宋体" w:hAnsi="宋体" w:cs="宋体"/>
                <w:sz w:val="24"/>
                <w:highlight w:val="none"/>
                <w:shd w:val="clear" w:color="auto" w:fill="FFFFFF"/>
              </w:rPr>
              <w:t>[2011]181</w:t>
            </w:r>
            <w:r>
              <w:rPr>
                <w:rFonts w:hint="eastAsia" w:ascii="宋体" w:hAnsi="宋体" w:cs="宋体"/>
                <w:sz w:val="24"/>
                <w:highlight w:val="none"/>
                <w:shd w:val="clear" w:color="auto" w:fill="FFFFFF"/>
              </w:rPr>
              <w:t>号）文件的规定，属于中小企业评审优惠内容及幅度如下：</w:t>
            </w:r>
          </w:p>
          <w:p>
            <w:pPr>
              <w:pStyle w:val="2"/>
              <w:keepNext w:val="0"/>
              <w:keepLines w:val="0"/>
              <w:pageBreakBefore w:val="0"/>
              <w:kinsoku/>
              <w:wordWrap/>
              <w:overflowPunct/>
              <w:topLinePunct w:val="0"/>
              <w:autoSpaceDE/>
              <w:autoSpaceDN/>
              <w:bidi w:val="0"/>
              <w:spacing w:line="334" w:lineRule="auto"/>
              <w:ind w:right="105"/>
              <w:textAlignment w:val="auto"/>
              <w:rPr>
                <w:rFonts w:ascii="宋体" w:hAnsi="宋体" w:cs="宋体"/>
                <w:sz w:val="24"/>
                <w:highlight w:val="none"/>
                <w:shd w:val="clear" w:color="auto" w:fill="FFFFFF"/>
              </w:rPr>
            </w:pPr>
            <w:r>
              <w:rPr>
                <w:rFonts w:ascii="宋体" w:hAnsi="宋体" w:cs="宋体"/>
                <w:sz w:val="24"/>
                <w:highlight w:val="none"/>
                <w:shd w:val="clear" w:color="auto" w:fill="FFFFFF"/>
              </w:rPr>
              <w:t>2.1</w:t>
            </w:r>
            <w:r>
              <w:rPr>
                <w:rFonts w:hint="eastAsia" w:ascii="宋体" w:hAnsi="宋体" w:cs="宋体"/>
                <w:sz w:val="24"/>
                <w:highlight w:val="none"/>
                <w:shd w:val="clear" w:color="auto" w:fill="FFFFFF"/>
              </w:rPr>
              <w:t>、中小企业（含中型、小型、微型企业）应当同时符合以下条件：</w:t>
            </w:r>
          </w:p>
          <w:p>
            <w:pPr>
              <w:pStyle w:val="2"/>
              <w:keepNext w:val="0"/>
              <w:keepLines w:val="0"/>
              <w:pageBreakBefore w:val="0"/>
              <w:kinsoku/>
              <w:wordWrap/>
              <w:overflowPunct/>
              <w:topLinePunct w:val="0"/>
              <w:autoSpaceDE/>
              <w:autoSpaceDN/>
              <w:bidi w:val="0"/>
              <w:spacing w:line="334" w:lineRule="auto"/>
              <w:ind w:right="105"/>
              <w:textAlignment w:val="auto"/>
              <w:rPr>
                <w:rFonts w:ascii="宋体" w:hAnsi="宋体" w:cs="宋体"/>
                <w:sz w:val="24"/>
                <w:highlight w:val="none"/>
                <w:shd w:val="clear" w:color="auto" w:fill="FFFFFF"/>
              </w:rPr>
            </w:pPr>
            <w:r>
              <w:rPr>
                <w:rFonts w:hint="eastAsia" w:ascii="宋体" w:hAnsi="宋体" w:cs="宋体"/>
                <w:sz w:val="24"/>
                <w:highlight w:val="none"/>
                <w:shd w:val="clear" w:color="auto" w:fill="FFFFFF"/>
              </w:rPr>
              <w:t>（一）符合中小企业划分标准（具体标准详见：工信部联企业【</w:t>
            </w:r>
            <w:r>
              <w:rPr>
                <w:rFonts w:ascii="宋体" w:hAnsi="宋体" w:cs="宋体"/>
                <w:sz w:val="24"/>
                <w:highlight w:val="none"/>
                <w:shd w:val="clear" w:color="auto" w:fill="FFFFFF"/>
              </w:rPr>
              <w:t>2011</w:t>
            </w:r>
            <w:r>
              <w:rPr>
                <w:rFonts w:hint="eastAsia" w:ascii="宋体" w:hAnsi="宋体" w:cs="宋体"/>
                <w:sz w:val="24"/>
                <w:highlight w:val="none"/>
                <w:shd w:val="clear" w:color="auto" w:fill="FFFFFF"/>
              </w:rPr>
              <w:t>】</w:t>
            </w:r>
            <w:r>
              <w:rPr>
                <w:rFonts w:ascii="宋体" w:hAnsi="宋体" w:cs="宋体"/>
                <w:sz w:val="24"/>
                <w:highlight w:val="none"/>
                <w:shd w:val="clear" w:color="auto" w:fill="FFFFFF"/>
              </w:rPr>
              <w:t>300</w:t>
            </w:r>
            <w:r>
              <w:rPr>
                <w:rFonts w:hint="eastAsia" w:ascii="宋体" w:hAnsi="宋体" w:cs="宋体"/>
                <w:sz w:val="24"/>
                <w:highlight w:val="none"/>
                <w:shd w:val="clear" w:color="auto" w:fill="FFFFFF"/>
              </w:rPr>
              <w:t>号文件）；</w:t>
            </w:r>
            <w:r>
              <w:rPr>
                <w:rFonts w:ascii="宋体" w:hAnsi="宋体" w:cs="宋体"/>
                <w:sz w:val="24"/>
                <w:highlight w:val="none"/>
                <w:shd w:val="clear" w:color="auto" w:fill="FFFFFF"/>
              </w:rPr>
              <w:br w:type="textWrapping"/>
            </w:r>
            <w:r>
              <w:rPr>
                <w:rFonts w:hint="eastAsia" w:ascii="宋体" w:hAnsi="宋体" w:cs="宋体"/>
                <w:sz w:val="24"/>
                <w:highlight w:val="none"/>
                <w:shd w:val="clear" w:color="auto" w:fill="FFFFFF"/>
              </w:rPr>
              <w:t>（二）提供本企业制造的货物、承担的工程或者服务，或者提供其他中小企业制造的货物。本项所称货物不包括使用大型企业注册商标的货物。</w:t>
            </w:r>
          </w:p>
          <w:p>
            <w:pPr>
              <w:pStyle w:val="2"/>
              <w:keepNext w:val="0"/>
              <w:keepLines w:val="0"/>
              <w:pageBreakBefore w:val="0"/>
              <w:kinsoku/>
              <w:wordWrap/>
              <w:overflowPunct/>
              <w:topLinePunct w:val="0"/>
              <w:autoSpaceDE/>
              <w:autoSpaceDN/>
              <w:bidi w:val="0"/>
              <w:spacing w:line="334" w:lineRule="auto"/>
              <w:ind w:right="105"/>
              <w:textAlignment w:val="auto"/>
              <w:rPr>
                <w:rFonts w:ascii="宋体" w:hAnsi="宋体" w:cs="宋体"/>
                <w:sz w:val="24"/>
                <w:highlight w:val="none"/>
                <w:shd w:val="clear" w:color="auto" w:fill="FFFFFF"/>
              </w:rPr>
            </w:pPr>
            <w:r>
              <w:rPr>
                <w:rFonts w:hint="eastAsia" w:ascii="宋体" w:hAnsi="宋体" w:cs="宋体"/>
                <w:sz w:val="24"/>
                <w:highlight w:val="none"/>
                <w:shd w:val="clear" w:color="auto" w:fill="FFFFFF"/>
              </w:rPr>
              <w:t>小型、微型企业提供中型企业制造的货物的，视同为中型企业。</w:t>
            </w:r>
          </w:p>
          <w:p>
            <w:pPr>
              <w:pStyle w:val="2"/>
              <w:keepNext w:val="0"/>
              <w:keepLines w:val="0"/>
              <w:pageBreakBefore w:val="0"/>
              <w:kinsoku/>
              <w:wordWrap/>
              <w:overflowPunct/>
              <w:topLinePunct w:val="0"/>
              <w:autoSpaceDE/>
              <w:autoSpaceDN/>
              <w:bidi w:val="0"/>
              <w:spacing w:line="334" w:lineRule="auto"/>
              <w:ind w:right="105"/>
              <w:textAlignment w:val="auto"/>
              <w:rPr>
                <w:rFonts w:ascii="宋体" w:hAnsi="宋体" w:cs="宋体"/>
                <w:b/>
                <w:sz w:val="24"/>
                <w:highlight w:val="none"/>
                <w:shd w:val="clear" w:color="auto" w:fill="FFFFFF"/>
              </w:rPr>
            </w:pPr>
            <w:r>
              <w:rPr>
                <w:rFonts w:ascii="宋体" w:hAnsi="宋体" w:cs="宋体"/>
                <w:b/>
                <w:sz w:val="24"/>
                <w:highlight w:val="none"/>
                <w:shd w:val="clear" w:color="auto" w:fill="FFFFFF"/>
              </w:rPr>
              <w:t>2.2</w:t>
            </w:r>
            <w:r>
              <w:rPr>
                <w:rFonts w:hint="eastAsia" w:ascii="宋体" w:hAnsi="宋体" w:cs="宋体"/>
                <w:b/>
                <w:sz w:val="24"/>
                <w:highlight w:val="none"/>
                <w:shd w:val="clear" w:color="auto" w:fill="FFFFFF"/>
              </w:rPr>
              <w:t>、价格扣除办法：</w:t>
            </w:r>
          </w:p>
          <w:p>
            <w:pPr>
              <w:pStyle w:val="2"/>
              <w:keepNext w:val="0"/>
              <w:keepLines w:val="0"/>
              <w:pageBreakBefore w:val="0"/>
              <w:kinsoku/>
              <w:wordWrap/>
              <w:overflowPunct/>
              <w:topLinePunct w:val="0"/>
              <w:autoSpaceDE/>
              <w:autoSpaceDN/>
              <w:bidi w:val="0"/>
              <w:spacing w:line="334" w:lineRule="auto"/>
              <w:ind w:right="105"/>
              <w:textAlignment w:val="auto"/>
              <w:rPr>
                <w:rFonts w:ascii="宋体" w:hAnsi="宋体" w:cs="宋体"/>
                <w:sz w:val="24"/>
                <w:highlight w:val="none"/>
                <w:shd w:val="clear" w:color="auto" w:fill="FFFFFF"/>
              </w:rPr>
            </w:pPr>
            <w:r>
              <w:rPr>
                <w:rFonts w:hint="eastAsia" w:ascii="宋体" w:hAnsi="宋体" w:cs="宋体"/>
                <w:sz w:val="24"/>
                <w:highlight w:val="none"/>
                <w:shd w:val="clear" w:color="auto" w:fill="FFFFFF"/>
              </w:rPr>
              <w:t>（1）对于非专门面向中小企业的项目，对小型和微型企业产品的价格给予</w:t>
            </w:r>
            <w:r>
              <w:rPr>
                <w:rFonts w:ascii="宋体" w:hAnsi="宋体" w:cs="宋体"/>
                <w:sz w:val="24"/>
                <w:highlight w:val="none"/>
                <w:shd w:val="clear" w:color="auto" w:fill="FFFFFF"/>
              </w:rPr>
              <w:t>6%</w:t>
            </w:r>
            <w:r>
              <w:rPr>
                <w:rFonts w:hint="eastAsia" w:ascii="宋体" w:hAnsi="宋体" w:cs="宋体"/>
                <w:sz w:val="24"/>
                <w:highlight w:val="none"/>
                <w:shd w:val="clear" w:color="auto" w:fill="FFFFFF"/>
              </w:rPr>
              <w:t>的扣除，用扣除后的价格参与评审。</w:t>
            </w:r>
          </w:p>
          <w:p>
            <w:pPr>
              <w:pStyle w:val="2"/>
              <w:keepNext w:val="0"/>
              <w:keepLines w:val="0"/>
              <w:pageBreakBefore w:val="0"/>
              <w:kinsoku/>
              <w:wordWrap/>
              <w:overflowPunct/>
              <w:topLinePunct w:val="0"/>
              <w:autoSpaceDE/>
              <w:autoSpaceDN/>
              <w:bidi w:val="0"/>
              <w:spacing w:line="334" w:lineRule="auto"/>
              <w:ind w:right="105"/>
              <w:textAlignment w:val="auto"/>
              <w:rPr>
                <w:rFonts w:ascii="宋体" w:hAnsi="宋体" w:cs="宋体"/>
                <w:sz w:val="24"/>
                <w:highlight w:val="none"/>
                <w:shd w:val="clear" w:color="auto" w:fill="FFFFFF"/>
              </w:rPr>
            </w:pPr>
            <w:r>
              <w:rPr>
                <w:rFonts w:ascii="宋体" w:hAnsi="宋体" w:cs="宋体"/>
                <w:sz w:val="24"/>
                <w:highlight w:val="none"/>
                <w:shd w:val="clear" w:color="auto" w:fill="FFFFFF"/>
              </w:rPr>
              <w:t>2.3</w:t>
            </w:r>
            <w:r>
              <w:rPr>
                <w:rFonts w:hint="eastAsia" w:ascii="宋体" w:hAnsi="宋体" w:cs="宋体"/>
                <w:sz w:val="24"/>
                <w:highlight w:val="none"/>
                <w:shd w:val="clear" w:color="auto" w:fill="FFFFFF"/>
              </w:rPr>
              <w:t>、小型和微型企业适用价格扣除办法时应提供的相关资料：</w:t>
            </w:r>
          </w:p>
          <w:p>
            <w:pPr>
              <w:pStyle w:val="2"/>
              <w:keepNext w:val="0"/>
              <w:keepLines w:val="0"/>
              <w:pageBreakBefore w:val="0"/>
              <w:kinsoku/>
              <w:wordWrap/>
              <w:overflowPunct/>
              <w:topLinePunct w:val="0"/>
              <w:autoSpaceDE/>
              <w:autoSpaceDN/>
              <w:bidi w:val="0"/>
              <w:spacing w:line="334" w:lineRule="auto"/>
              <w:ind w:right="105"/>
              <w:textAlignment w:val="auto"/>
              <w:rPr>
                <w:rFonts w:ascii="宋体" w:hAnsi="宋体" w:cs="宋体"/>
                <w:sz w:val="24"/>
                <w:highlight w:val="none"/>
                <w:shd w:val="clear" w:color="auto" w:fill="FFFFFF"/>
              </w:rPr>
            </w:pPr>
            <w:r>
              <w:rPr>
                <w:rFonts w:hint="eastAsia" w:ascii="宋体" w:hAnsi="宋体" w:cs="宋体"/>
                <w:sz w:val="24"/>
                <w:highlight w:val="none"/>
                <w:shd w:val="clear" w:color="auto" w:fill="FFFFFF"/>
              </w:rPr>
              <w:t>（1）《中小企业声明函》</w:t>
            </w:r>
          </w:p>
          <w:p>
            <w:pPr>
              <w:pStyle w:val="2"/>
              <w:keepNext w:val="0"/>
              <w:keepLines w:val="0"/>
              <w:pageBreakBefore w:val="0"/>
              <w:kinsoku/>
              <w:wordWrap/>
              <w:overflowPunct/>
              <w:topLinePunct w:val="0"/>
              <w:autoSpaceDE/>
              <w:autoSpaceDN/>
              <w:bidi w:val="0"/>
              <w:spacing w:line="334" w:lineRule="auto"/>
              <w:ind w:right="105"/>
              <w:textAlignment w:val="auto"/>
              <w:rPr>
                <w:rFonts w:ascii="宋体" w:hAnsi="宋体" w:cs="宋体"/>
                <w:sz w:val="24"/>
                <w:highlight w:val="none"/>
                <w:shd w:val="clear" w:color="auto" w:fill="FFFFFF"/>
              </w:rPr>
            </w:pPr>
            <w:r>
              <w:rPr>
                <w:rFonts w:hint="eastAsia" w:ascii="宋体" w:hAnsi="宋体" w:cs="宋体"/>
                <w:sz w:val="24"/>
                <w:highlight w:val="none"/>
                <w:shd w:val="clear" w:color="auto" w:fill="FFFFFF"/>
              </w:rPr>
              <w:t>（2）经会计师事务所出具的上年度财务审计报告、报价人近两个月从业人员缴纳社会保险情况【①实行电子缴纳方式的，应提供税务机关网上申报成功后打印的《社会保险费申报表》、《社会保险费申报明细表》及银行出具的缴款收讫凭证复印件；②实行现场缴纳方式的，应提供税务机关或社保机构出具的缴纳社会保险资金证明。】、资产总额的相关佐证材料；若报价人所投产品是其他中小企业制造商的货物，应同时提供该制造商以上佐证材料。</w:t>
            </w:r>
          </w:p>
          <w:p>
            <w:pPr>
              <w:pStyle w:val="2"/>
              <w:keepNext w:val="0"/>
              <w:keepLines w:val="0"/>
              <w:pageBreakBefore w:val="0"/>
              <w:kinsoku/>
              <w:wordWrap/>
              <w:overflowPunct/>
              <w:topLinePunct w:val="0"/>
              <w:autoSpaceDE/>
              <w:autoSpaceDN/>
              <w:bidi w:val="0"/>
              <w:spacing w:line="334" w:lineRule="auto"/>
              <w:ind w:right="105"/>
              <w:textAlignment w:val="auto"/>
              <w:rPr>
                <w:rFonts w:ascii="宋体" w:hAnsi="宋体" w:cs="宋体"/>
                <w:b/>
                <w:sz w:val="24"/>
                <w:highlight w:val="none"/>
                <w:shd w:val="clear" w:color="auto" w:fill="FFFFFF"/>
              </w:rPr>
            </w:pPr>
            <w:r>
              <w:rPr>
                <w:rFonts w:hint="eastAsia" w:ascii="宋体" w:hAnsi="宋体" w:cs="宋体"/>
                <w:b/>
                <w:sz w:val="24"/>
                <w:highlight w:val="none"/>
                <w:shd w:val="clear" w:color="auto" w:fill="FFFFFF"/>
              </w:rPr>
              <w:t>注：所投标产品为小型和微型企业的产品，报价人在投标报价时必须对此类产品单独分项报价，同时按以上要求提供完整有效的证明文件，否则不予扣除。若所提供的属于小型和微型企业产品仅是构成投标产品的部件、组件或零件的，则该产品不享受该政策；若所投产品为进口产品的，不适用《政府采购促进中小企业发展暂行办法》。【以上证明材料须加盖公章，原件备查。】</w:t>
            </w:r>
          </w:p>
          <w:p>
            <w:pPr>
              <w:keepNext w:val="0"/>
              <w:keepLines w:val="0"/>
              <w:pageBreakBefore w:val="0"/>
              <w:tabs>
                <w:tab w:val="left" w:pos="540"/>
              </w:tabs>
              <w:kinsoku/>
              <w:wordWrap/>
              <w:overflowPunct/>
              <w:topLinePunct w:val="0"/>
              <w:autoSpaceDE/>
              <w:autoSpaceDN/>
              <w:bidi w:val="0"/>
              <w:spacing w:line="334" w:lineRule="auto"/>
              <w:ind w:firstLine="480" w:firstLineChars="200"/>
              <w:textAlignment w:val="auto"/>
              <w:rPr>
                <w:rFonts w:hint="eastAsia"/>
                <w:sz w:val="24"/>
              </w:rPr>
            </w:pPr>
            <w:r>
              <w:rPr>
                <w:rFonts w:hint="eastAsia" w:ascii="宋体" w:hAnsi="宋体" w:cs="宋体"/>
                <w:sz w:val="24"/>
                <w:highlight w:val="none"/>
                <w:shd w:val="clear" w:color="auto" w:fill="FFFFFF"/>
              </w:rPr>
              <w:t>以上各项投标人应提供详细说明，供评审委员会作评标参考，如提供说明不详细而影响评审结果的，由投标人自行承担。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trPr>
        <w:tc>
          <w:tcPr>
            <w:tcW w:w="708"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7</w:t>
            </w:r>
          </w:p>
        </w:tc>
        <w:tc>
          <w:tcPr>
            <w:tcW w:w="950"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无效标条款</w:t>
            </w:r>
          </w:p>
        </w:tc>
        <w:tc>
          <w:tcPr>
            <w:tcW w:w="8196" w:type="dxa"/>
            <w:noWrap w:val="0"/>
            <w:vAlign w:val="top"/>
          </w:tcPr>
          <w:p>
            <w:pPr>
              <w:keepNext w:val="0"/>
              <w:keepLines w:val="0"/>
              <w:pageBreakBefore w:val="0"/>
              <w:kinsoku/>
              <w:wordWrap/>
              <w:overflowPunct/>
              <w:topLinePunct w:val="0"/>
              <w:autoSpaceDE/>
              <w:autoSpaceDN/>
              <w:bidi w:val="0"/>
              <w:spacing w:line="334" w:lineRule="auto"/>
              <w:textAlignment w:val="auto"/>
              <w:rPr>
                <w:rFonts w:hint="eastAsia" w:ascii="宋体" w:hAnsi="宋体" w:cs="Arial"/>
                <w:sz w:val="24"/>
              </w:rPr>
            </w:pPr>
            <w:r>
              <w:rPr>
                <w:rFonts w:hint="eastAsia" w:ascii="宋体" w:hAnsi="宋体" w:cs="Arial"/>
                <w:sz w:val="24"/>
              </w:rPr>
              <w:t>一、本批招标出现下列情形之一，应予废标：</w:t>
            </w:r>
          </w:p>
          <w:p>
            <w:pPr>
              <w:keepNext w:val="0"/>
              <w:keepLines w:val="0"/>
              <w:pageBreakBefore w:val="0"/>
              <w:numPr>
                <w:ilvl w:val="0"/>
                <w:numId w:val="3"/>
              </w:numPr>
              <w:kinsoku/>
              <w:wordWrap/>
              <w:overflowPunct/>
              <w:topLinePunct w:val="0"/>
              <w:autoSpaceDE/>
              <w:autoSpaceDN/>
              <w:bidi w:val="0"/>
              <w:spacing w:line="334" w:lineRule="auto"/>
              <w:textAlignment w:val="auto"/>
              <w:rPr>
                <w:rFonts w:hint="eastAsia" w:ascii="宋体" w:hAnsi="宋体" w:cs="Arial"/>
                <w:sz w:val="24"/>
              </w:rPr>
            </w:pPr>
            <w:r>
              <w:rPr>
                <w:rFonts w:ascii="宋体" w:hAnsi="宋体" w:cs="Arial"/>
                <w:sz w:val="24"/>
              </w:rPr>
              <w:t>投标文件逾期送达</w:t>
            </w:r>
            <w:r>
              <w:rPr>
                <w:rFonts w:hint="eastAsia" w:ascii="宋体" w:hAnsi="宋体" w:cs="Arial"/>
                <w:sz w:val="24"/>
              </w:rPr>
              <w:t>。</w:t>
            </w:r>
          </w:p>
          <w:p>
            <w:pPr>
              <w:keepNext w:val="0"/>
              <w:keepLines w:val="0"/>
              <w:pageBreakBefore w:val="0"/>
              <w:numPr>
                <w:ilvl w:val="0"/>
                <w:numId w:val="3"/>
              </w:numPr>
              <w:kinsoku/>
              <w:wordWrap/>
              <w:overflowPunct/>
              <w:topLinePunct w:val="0"/>
              <w:autoSpaceDE/>
              <w:autoSpaceDN/>
              <w:bidi w:val="0"/>
              <w:spacing w:line="334" w:lineRule="auto"/>
              <w:textAlignment w:val="auto"/>
              <w:rPr>
                <w:rFonts w:hint="eastAsia" w:ascii="宋体" w:hAnsi="宋体" w:cs="Arial"/>
                <w:sz w:val="24"/>
              </w:rPr>
            </w:pPr>
            <w:r>
              <w:rPr>
                <w:rFonts w:ascii="宋体" w:hAnsi="宋体" w:cs="Arial"/>
                <w:sz w:val="24"/>
              </w:rPr>
              <w:t>投标文件字迹模糊不清</w:t>
            </w:r>
            <w:r>
              <w:rPr>
                <w:rFonts w:hint="eastAsia" w:ascii="宋体" w:hAnsi="宋体" w:cs="Arial"/>
                <w:bCs/>
                <w:sz w:val="24"/>
              </w:rPr>
              <w:t>。</w:t>
            </w:r>
          </w:p>
          <w:p>
            <w:pPr>
              <w:keepNext w:val="0"/>
              <w:keepLines w:val="0"/>
              <w:pageBreakBefore w:val="0"/>
              <w:numPr>
                <w:ilvl w:val="0"/>
                <w:numId w:val="3"/>
              </w:numPr>
              <w:kinsoku/>
              <w:wordWrap/>
              <w:overflowPunct/>
              <w:topLinePunct w:val="0"/>
              <w:autoSpaceDE/>
              <w:autoSpaceDN/>
              <w:bidi w:val="0"/>
              <w:spacing w:line="334" w:lineRule="auto"/>
              <w:textAlignment w:val="auto"/>
              <w:rPr>
                <w:rFonts w:hint="eastAsia" w:ascii="宋体" w:hAnsi="宋体" w:cs="Arial"/>
                <w:sz w:val="24"/>
              </w:rPr>
            </w:pPr>
            <w:r>
              <w:rPr>
                <w:rFonts w:ascii="宋体" w:hAnsi="宋体" w:cs="Arial"/>
                <w:sz w:val="24"/>
              </w:rPr>
              <w:t>投标内容、技术标准没有实质性响应招标文件要求</w:t>
            </w:r>
            <w:r>
              <w:rPr>
                <w:rFonts w:hint="eastAsia" w:ascii="宋体" w:hAnsi="宋体" w:cs="Arial"/>
                <w:sz w:val="24"/>
              </w:rPr>
              <w:t>。</w:t>
            </w:r>
          </w:p>
          <w:p>
            <w:pPr>
              <w:keepNext w:val="0"/>
              <w:keepLines w:val="0"/>
              <w:pageBreakBefore w:val="0"/>
              <w:numPr>
                <w:ilvl w:val="0"/>
                <w:numId w:val="3"/>
              </w:numPr>
              <w:kinsoku/>
              <w:wordWrap/>
              <w:overflowPunct/>
              <w:topLinePunct w:val="0"/>
              <w:autoSpaceDE/>
              <w:autoSpaceDN/>
              <w:bidi w:val="0"/>
              <w:spacing w:line="334" w:lineRule="auto"/>
              <w:textAlignment w:val="auto"/>
              <w:rPr>
                <w:rFonts w:hint="eastAsia" w:ascii="宋体" w:hAnsi="宋体" w:cs="Arial"/>
                <w:sz w:val="24"/>
              </w:rPr>
            </w:pPr>
            <w:r>
              <w:rPr>
                <w:rFonts w:hint="eastAsia" w:ascii="宋体" w:hAnsi="宋体" w:cs="Arial"/>
                <w:sz w:val="24"/>
              </w:rPr>
              <w:t>投标内容超过投标企业经营范围。</w:t>
            </w:r>
          </w:p>
          <w:p>
            <w:pPr>
              <w:keepNext w:val="0"/>
              <w:keepLines w:val="0"/>
              <w:pageBreakBefore w:val="0"/>
              <w:numPr>
                <w:ilvl w:val="0"/>
                <w:numId w:val="3"/>
              </w:numPr>
              <w:kinsoku/>
              <w:wordWrap/>
              <w:overflowPunct/>
              <w:topLinePunct w:val="0"/>
              <w:autoSpaceDE/>
              <w:autoSpaceDN/>
              <w:bidi w:val="0"/>
              <w:spacing w:line="334" w:lineRule="auto"/>
              <w:textAlignment w:val="auto"/>
              <w:rPr>
                <w:rFonts w:hint="eastAsia" w:ascii="宋体" w:hAnsi="宋体" w:cs="Arial"/>
                <w:sz w:val="24"/>
              </w:rPr>
            </w:pPr>
            <w:r>
              <w:rPr>
                <w:rFonts w:hint="eastAsia" w:ascii="宋体" w:hAnsi="宋体" w:cs="Arial"/>
                <w:sz w:val="24"/>
              </w:rPr>
              <w:t>未满足投标人资格要求的。</w:t>
            </w:r>
          </w:p>
          <w:p>
            <w:pPr>
              <w:keepNext w:val="0"/>
              <w:keepLines w:val="0"/>
              <w:pageBreakBefore w:val="0"/>
              <w:numPr>
                <w:ilvl w:val="0"/>
                <w:numId w:val="3"/>
              </w:numPr>
              <w:kinsoku/>
              <w:wordWrap/>
              <w:overflowPunct/>
              <w:topLinePunct w:val="0"/>
              <w:autoSpaceDE/>
              <w:autoSpaceDN/>
              <w:bidi w:val="0"/>
              <w:spacing w:line="334" w:lineRule="auto"/>
              <w:textAlignment w:val="auto"/>
              <w:rPr>
                <w:rFonts w:hint="eastAsia" w:ascii="宋体" w:hAnsi="宋体" w:cs="Arial"/>
                <w:sz w:val="24"/>
              </w:rPr>
            </w:pPr>
            <w:r>
              <w:rPr>
                <w:rFonts w:hint="eastAsia"/>
                <w:sz w:val="24"/>
              </w:rPr>
              <w:t>投标人的报价超过了最高限价，采购人不能支付的。</w:t>
            </w:r>
          </w:p>
          <w:p>
            <w:pPr>
              <w:keepNext w:val="0"/>
              <w:keepLines w:val="0"/>
              <w:pageBreakBefore w:val="0"/>
              <w:numPr>
                <w:ilvl w:val="0"/>
                <w:numId w:val="3"/>
              </w:numPr>
              <w:kinsoku/>
              <w:wordWrap/>
              <w:overflowPunct/>
              <w:topLinePunct w:val="0"/>
              <w:autoSpaceDE/>
              <w:autoSpaceDN/>
              <w:bidi w:val="0"/>
              <w:spacing w:line="334" w:lineRule="auto"/>
              <w:textAlignment w:val="auto"/>
              <w:rPr>
                <w:rFonts w:hint="eastAsia" w:ascii="宋体" w:hAnsi="宋体" w:cs="Arial"/>
                <w:sz w:val="24"/>
              </w:rPr>
            </w:pPr>
            <w:r>
              <w:rPr>
                <w:rFonts w:hint="eastAsia" w:ascii="宋体" w:hAnsi="宋体" w:cs="Arial"/>
                <w:b/>
                <w:sz w:val="24"/>
              </w:rPr>
              <w:t>未提供无行贿犯罪承诺函。</w:t>
            </w:r>
          </w:p>
          <w:p>
            <w:pPr>
              <w:keepNext w:val="0"/>
              <w:keepLines w:val="0"/>
              <w:pageBreakBefore w:val="0"/>
              <w:numPr>
                <w:ilvl w:val="0"/>
                <w:numId w:val="3"/>
              </w:numPr>
              <w:kinsoku/>
              <w:wordWrap/>
              <w:overflowPunct/>
              <w:topLinePunct w:val="0"/>
              <w:autoSpaceDE/>
              <w:autoSpaceDN/>
              <w:bidi w:val="0"/>
              <w:spacing w:line="334" w:lineRule="auto"/>
              <w:textAlignment w:val="auto"/>
              <w:rPr>
                <w:rFonts w:hint="eastAsia" w:ascii="宋体" w:hAnsi="宋体" w:cs="Arial"/>
                <w:sz w:val="24"/>
              </w:rPr>
            </w:pPr>
            <w:r>
              <w:rPr>
                <w:rFonts w:hint="eastAsia" w:ascii="宋体" w:hAnsi="宋体"/>
                <w:sz w:val="24"/>
              </w:rPr>
              <w:t>符合专业条件的供应商或者对招标文件作实质响应的供应商不足三家。</w:t>
            </w:r>
          </w:p>
          <w:p>
            <w:pPr>
              <w:keepNext w:val="0"/>
              <w:keepLines w:val="0"/>
              <w:pageBreakBefore w:val="0"/>
              <w:numPr>
                <w:ilvl w:val="0"/>
                <w:numId w:val="3"/>
              </w:numPr>
              <w:kinsoku/>
              <w:wordWrap/>
              <w:overflowPunct/>
              <w:topLinePunct w:val="0"/>
              <w:autoSpaceDE/>
              <w:autoSpaceDN/>
              <w:bidi w:val="0"/>
              <w:spacing w:line="334" w:lineRule="auto"/>
              <w:textAlignment w:val="auto"/>
              <w:rPr>
                <w:rFonts w:hint="eastAsia" w:ascii="宋体" w:hAnsi="宋体" w:cs="Arial"/>
                <w:sz w:val="24"/>
              </w:rPr>
            </w:pPr>
            <w:r>
              <w:rPr>
                <w:rFonts w:hint="eastAsia" w:ascii="宋体" w:hAnsi="宋体" w:cs="Arial"/>
                <w:sz w:val="24"/>
              </w:rPr>
              <w:t>评标委员会认定的其他情形的。</w:t>
            </w:r>
          </w:p>
          <w:p>
            <w:pPr>
              <w:keepNext w:val="0"/>
              <w:keepLines w:val="0"/>
              <w:pageBreakBefore w:val="0"/>
              <w:kinsoku/>
              <w:wordWrap/>
              <w:overflowPunct/>
              <w:topLinePunct w:val="0"/>
              <w:autoSpaceDE/>
              <w:autoSpaceDN/>
              <w:bidi w:val="0"/>
              <w:adjustRightInd w:val="0"/>
              <w:snapToGrid w:val="0"/>
              <w:spacing w:line="334" w:lineRule="auto"/>
              <w:textAlignment w:val="auto"/>
              <w:rPr>
                <w:rFonts w:hint="eastAsia" w:ascii="宋体" w:hAnsi="宋体"/>
                <w:sz w:val="24"/>
              </w:rPr>
            </w:pPr>
            <w:r>
              <w:rPr>
                <w:rFonts w:hint="eastAsia" w:ascii="宋体" w:hAnsi="宋体"/>
                <w:sz w:val="24"/>
              </w:rPr>
              <w:t>二、重大偏差和细微偏差界定：</w:t>
            </w:r>
          </w:p>
          <w:p>
            <w:pPr>
              <w:keepNext w:val="0"/>
              <w:keepLines w:val="0"/>
              <w:pageBreakBefore w:val="0"/>
              <w:kinsoku/>
              <w:wordWrap/>
              <w:overflowPunct/>
              <w:topLinePunct w:val="0"/>
              <w:autoSpaceDE/>
              <w:autoSpaceDN/>
              <w:bidi w:val="0"/>
              <w:adjustRightInd w:val="0"/>
              <w:snapToGrid w:val="0"/>
              <w:spacing w:line="334" w:lineRule="auto"/>
              <w:textAlignment w:val="auto"/>
              <w:rPr>
                <w:rFonts w:hint="eastAsia" w:ascii="宋体" w:hAnsi="宋体"/>
                <w:sz w:val="24"/>
              </w:rPr>
            </w:pPr>
            <w:r>
              <w:rPr>
                <w:rFonts w:hint="eastAsia" w:ascii="宋体" w:hAnsi="宋体"/>
                <w:sz w:val="24"/>
              </w:rPr>
              <w:t>1、严格界定投标偏差。评标委员会应当根据招标文件，审查并逐项界定投标文件的全部投标偏差。投标偏差分为重大偏差和细微偏差。</w:t>
            </w:r>
          </w:p>
          <w:p>
            <w:pPr>
              <w:keepNext w:val="0"/>
              <w:keepLines w:val="0"/>
              <w:pageBreakBefore w:val="0"/>
              <w:kinsoku/>
              <w:wordWrap/>
              <w:overflowPunct/>
              <w:topLinePunct w:val="0"/>
              <w:autoSpaceDE/>
              <w:autoSpaceDN/>
              <w:bidi w:val="0"/>
              <w:adjustRightInd w:val="0"/>
              <w:snapToGrid w:val="0"/>
              <w:spacing w:line="334" w:lineRule="auto"/>
              <w:textAlignment w:val="auto"/>
              <w:rPr>
                <w:rFonts w:hint="eastAsia" w:ascii="宋体" w:hAnsi="宋体"/>
                <w:sz w:val="24"/>
              </w:rPr>
            </w:pPr>
            <w:r>
              <w:rPr>
                <w:rFonts w:hint="eastAsia" w:ascii="宋体" w:hAnsi="宋体"/>
                <w:sz w:val="24"/>
              </w:rPr>
              <w:t>2、重大偏差。下列情况属于重大偏差：</w:t>
            </w:r>
          </w:p>
          <w:p>
            <w:pPr>
              <w:keepNext w:val="0"/>
              <w:keepLines w:val="0"/>
              <w:pageBreakBefore w:val="0"/>
              <w:numPr>
                <w:ilvl w:val="0"/>
                <w:numId w:val="4"/>
              </w:numPr>
              <w:kinsoku/>
              <w:wordWrap/>
              <w:overflowPunct/>
              <w:topLinePunct w:val="0"/>
              <w:autoSpaceDE/>
              <w:autoSpaceDN/>
              <w:bidi w:val="0"/>
              <w:adjustRightInd w:val="0"/>
              <w:snapToGrid w:val="0"/>
              <w:spacing w:line="334" w:lineRule="auto"/>
              <w:textAlignment w:val="auto"/>
              <w:rPr>
                <w:rFonts w:hint="eastAsia" w:ascii="宋体" w:hAnsi="宋体"/>
                <w:sz w:val="24"/>
              </w:rPr>
            </w:pPr>
            <w:r>
              <w:rPr>
                <w:rFonts w:hint="eastAsia" w:ascii="宋体" w:hAnsi="宋体"/>
                <w:sz w:val="24"/>
              </w:rPr>
              <w:t>投标文件未按招标文件要求加盖公章并由负责人或其书面授权的代理人签字的；</w:t>
            </w:r>
          </w:p>
          <w:p>
            <w:pPr>
              <w:keepNext w:val="0"/>
              <w:keepLines w:val="0"/>
              <w:pageBreakBefore w:val="0"/>
              <w:numPr>
                <w:ilvl w:val="0"/>
                <w:numId w:val="4"/>
              </w:numPr>
              <w:kinsoku/>
              <w:wordWrap/>
              <w:overflowPunct/>
              <w:topLinePunct w:val="0"/>
              <w:autoSpaceDE/>
              <w:autoSpaceDN/>
              <w:bidi w:val="0"/>
              <w:adjustRightInd w:val="0"/>
              <w:snapToGrid w:val="0"/>
              <w:spacing w:line="334" w:lineRule="auto"/>
              <w:textAlignment w:val="auto"/>
              <w:rPr>
                <w:rFonts w:hint="eastAsia" w:ascii="宋体" w:hAnsi="宋体"/>
                <w:sz w:val="24"/>
              </w:rPr>
            </w:pPr>
            <w:r>
              <w:rPr>
                <w:rFonts w:hint="eastAsia" w:ascii="宋体" w:hAnsi="宋体"/>
                <w:sz w:val="24"/>
              </w:rPr>
              <w:t>投标文件载明的招标项目完成期限超过招标文件规定的；</w:t>
            </w:r>
          </w:p>
          <w:p>
            <w:pPr>
              <w:keepNext w:val="0"/>
              <w:keepLines w:val="0"/>
              <w:pageBreakBefore w:val="0"/>
              <w:numPr>
                <w:ilvl w:val="0"/>
                <w:numId w:val="4"/>
              </w:numPr>
              <w:kinsoku/>
              <w:wordWrap/>
              <w:overflowPunct/>
              <w:topLinePunct w:val="0"/>
              <w:autoSpaceDE/>
              <w:autoSpaceDN/>
              <w:bidi w:val="0"/>
              <w:adjustRightInd w:val="0"/>
              <w:snapToGrid w:val="0"/>
              <w:spacing w:line="334" w:lineRule="auto"/>
              <w:textAlignment w:val="auto"/>
              <w:rPr>
                <w:rFonts w:hint="eastAsia" w:ascii="宋体" w:hAnsi="宋体"/>
                <w:sz w:val="24"/>
              </w:rPr>
            </w:pPr>
            <w:r>
              <w:rPr>
                <w:rFonts w:hint="eastAsia" w:ascii="宋体" w:hAnsi="宋体"/>
                <w:sz w:val="24"/>
              </w:rPr>
              <w:t>明显不符合技术规格、技术标准的要求；</w:t>
            </w:r>
          </w:p>
          <w:p>
            <w:pPr>
              <w:keepNext w:val="0"/>
              <w:keepLines w:val="0"/>
              <w:pageBreakBefore w:val="0"/>
              <w:numPr>
                <w:ilvl w:val="0"/>
                <w:numId w:val="4"/>
              </w:numPr>
              <w:kinsoku/>
              <w:wordWrap/>
              <w:overflowPunct/>
              <w:topLinePunct w:val="0"/>
              <w:autoSpaceDE/>
              <w:autoSpaceDN/>
              <w:bidi w:val="0"/>
              <w:adjustRightInd w:val="0"/>
              <w:snapToGrid w:val="0"/>
              <w:spacing w:line="334" w:lineRule="auto"/>
              <w:textAlignment w:val="auto"/>
              <w:rPr>
                <w:rFonts w:hint="eastAsia" w:ascii="宋体" w:hAnsi="宋体"/>
                <w:sz w:val="24"/>
              </w:rPr>
            </w:pPr>
            <w:r>
              <w:rPr>
                <w:rFonts w:hint="eastAsia" w:ascii="宋体" w:hAnsi="宋体"/>
                <w:sz w:val="24"/>
              </w:rPr>
              <w:t>投标文件载明的货物包装方式、检验标准和方法等不符合招标文件的要求；</w:t>
            </w:r>
          </w:p>
          <w:p>
            <w:pPr>
              <w:keepNext w:val="0"/>
              <w:keepLines w:val="0"/>
              <w:pageBreakBefore w:val="0"/>
              <w:numPr>
                <w:ilvl w:val="0"/>
                <w:numId w:val="4"/>
              </w:numPr>
              <w:kinsoku/>
              <w:wordWrap/>
              <w:overflowPunct/>
              <w:topLinePunct w:val="0"/>
              <w:autoSpaceDE/>
              <w:autoSpaceDN/>
              <w:bidi w:val="0"/>
              <w:adjustRightInd w:val="0"/>
              <w:snapToGrid w:val="0"/>
              <w:spacing w:line="334" w:lineRule="auto"/>
              <w:textAlignment w:val="auto"/>
              <w:rPr>
                <w:rFonts w:hint="eastAsia" w:ascii="宋体" w:hAnsi="宋体"/>
                <w:sz w:val="24"/>
              </w:rPr>
            </w:pPr>
            <w:r>
              <w:rPr>
                <w:rFonts w:hint="eastAsia" w:ascii="宋体" w:hAnsi="宋体"/>
                <w:sz w:val="24"/>
              </w:rPr>
              <w:t>投标文件附有招标人不能接受的条件；</w:t>
            </w:r>
          </w:p>
          <w:p>
            <w:pPr>
              <w:keepNext w:val="0"/>
              <w:keepLines w:val="0"/>
              <w:pageBreakBefore w:val="0"/>
              <w:numPr>
                <w:ilvl w:val="0"/>
                <w:numId w:val="4"/>
              </w:numPr>
              <w:kinsoku/>
              <w:wordWrap/>
              <w:overflowPunct/>
              <w:topLinePunct w:val="0"/>
              <w:autoSpaceDE/>
              <w:autoSpaceDN/>
              <w:bidi w:val="0"/>
              <w:adjustRightInd w:val="0"/>
              <w:snapToGrid w:val="0"/>
              <w:spacing w:line="334" w:lineRule="auto"/>
              <w:textAlignment w:val="auto"/>
              <w:rPr>
                <w:rFonts w:hint="eastAsia" w:ascii="宋体" w:hAnsi="宋体"/>
                <w:sz w:val="24"/>
              </w:rPr>
            </w:pPr>
            <w:r>
              <w:rPr>
                <w:rFonts w:hint="eastAsia" w:ascii="宋体" w:hAnsi="宋体"/>
                <w:sz w:val="24"/>
              </w:rPr>
              <w:t>不符合招标文件中规定的其他实质性要求。</w:t>
            </w:r>
          </w:p>
          <w:p>
            <w:pPr>
              <w:keepNext w:val="0"/>
              <w:keepLines w:val="0"/>
              <w:pageBreakBefore w:val="0"/>
              <w:kinsoku/>
              <w:wordWrap/>
              <w:overflowPunct/>
              <w:topLinePunct w:val="0"/>
              <w:autoSpaceDE/>
              <w:autoSpaceDN/>
              <w:bidi w:val="0"/>
              <w:adjustRightInd w:val="0"/>
              <w:snapToGrid w:val="0"/>
              <w:spacing w:line="334" w:lineRule="auto"/>
              <w:ind w:firstLine="360" w:firstLineChars="150"/>
              <w:textAlignment w:val="auto"/>
              <w:rPr>
                <w:rFonts w:hint="eastAsia" w:ascii="宋体" w:hAnsi="宋体"/>
                <w:sz w:val="24"/>
              </w:rPr>
            </w:pPr>
            <w:r>
              <w:rPr>
                <w:rFonts w:hint="eastAsia" w:ascii="宋体" w:hAnsi="宋体"/>
                <w:sz w:val="24"/>
              </w:rPr>
              <w:t>投标文件有上述情形之一的，应认定为未对招标文件作出实质性响应，作无效投标处理。</w:t>
            </w:r>
          </w:p>
          <w:p>
            <w:pPr>
              <w:keepNext w:val="0"/>
              <w:keepLines w:val="0"/>
              <w:pageBreakBefore w:val="0"/>
              <w:kinsoku/>
              <w:wordWrap/>
              <w:overflowPunct/>
              <w:topLinePunct w:val="0"/>
              <w:autoSpaceDE/>
              <w:autoSpaceDN/>
              <w:bidi w:val="0"/>
              <w:adjustRightInd w:val="0"/>
              <w:snapToGrid w:val="0"/>
              <w:spacing w:line="334" w:lineRule="auto"/>
              <w:textAlignment w:val="auto"/>
              <w:rPr>
                <w:rFonts w:hint="eastAsia" w:ascii="宋体" w:hAnsi="宋体"/>
                <w:sz w:val="24"/>
              </w:rPr>
            </w:pPr>
            <w:r>
              <w:rPr>
                <w:rFonts w:hint="eastAsia" w:ascii="宋体" w:hAnsi="宋体"/>
                <w:sz w:val="24"/>
              </w:rPr>
              <w:t>3、细微偏差：</w:t>
            </w:r>
          </w:p>
          <w:p>
            <w:pPr>
              <w:keepNext w:val="0"/>
              <w:keepLines w:val="0"/>
              <w:pageBreakBefore w:val="0"/>
              <w:kinsoku/>
              <w:wordWrap/>
              <w:overflowPunct/>
              <w:topLinePunct w:val="0"/>
              <w:autoSpaceDE/>
              <w:autoSpaceDN/>
              <w:bidi w:val="0"/>
              <w:spacing w:line="334" w:lineRule="auto"/>
              <w:ind w:firstLine="360" w:firstLineChars="150"/>
              <w:textAlignment w:val="auto"/>
              <w:rPr>
                <w:rFonts w:hint="eastAsia"/>
                <w:b/>
                <w:sz w:val="24"/>
              </w:rPr>
            </w:pPr>
            <w:r>
              <w:rPr>
                <w:rFonts w:hint="eastAsia" w:hAnsi="宋体"/>
                <w:sz w:val="24"/>
              </w:rPr>
              <w:t>投标文件在实质上响应招标文件要求，但在个别地方存在漏项或者提供了不完整的技术信息和数据等情况， 评委会判定细微偏差依据投标文件，而不寻求其他的外部证据。根据投标文件细微偏差的具体情况判定作无效标处理。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708"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8</w:t>
            </w:r>
          </w:p>
        </w:tc>
        <w:tc>
          <w:tcPr>
            <w:tcW w:w="950"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p>
        </w:tc>
        <w:tc>
          <w:tcPr>
            <w:tcW w:w="8196" w:type="dxa"/>
            <w:noWrap w:val="0"/>
            <w:vAlign w:val="center"/>
          </w:tcPr>
          <w:p>
            <w:pPr>
              <w:keepNext w:val="0"/>
              <w:keepLines w:val="0"/>
              <w:pageBreakBefore w:val="0"/>
              <w:kinsoku/>
              <w:wordWrap/>
              <w:overflowPunct/>
              <w:topLinePunct w:val="0"/>
              <w:autoSpaceDE/>
              <w:autoSpaceDN/>
              <w:bidi w:val="0"/>
              <w:spacing w:line="334" w:lineRule="auto"/>
              <w:textAlignment w:val="auto"/>
              <w:rPr>
                <w:rFonts w:hint="eastAsia" w:ascii="宋体" w:hAnsi="宋体" w:eastAsia="宋体" w:cs="宋体"/>
                <w:b/>
                <w:sz w:val="24"/>
                <w:lang w:eastAsia="zh-CN"/>
              </w:rPr>
            </w:pPr>
            <w:r>
              <w:rPr>
                <w:rFonts w:hint="eastAsia" w:ascii="宋体" w:hAnsi="宋体" w:cs="宋体"/>
                <w:b/>
                <w:sz w:val="24"/>
              </w:rPr>
              <w:t>招标服务费：</w:t>
            </w:r>
            <w:r>
              <w:rPr>
                <w:rFonts w:hint="eastAsia" w:hAnsi="宋体"/>
                <w:sz w:val="24"/>
              </w:rPr>
              <w:t>由中标人支付，中标人应在领取中标通知书的同时，以转帐、电汇付款方式一次性向招标代理机构缴纳代理服务费，招标服务费以中标金额为计价基础，按差额定率累进法计算，其中</w:t>
            </w:r>
            <w:r>
              <w:rPr>
                <w:rFonts w:hAnsi="宋体"/>
                <w:sz w:val="24"/>
              </w:rPr>
              <w:t>100</w:t>
            </w:r>
            <w:r>
              <w:rPr>
                <w:rFonts w:hint="eastAsia" w:hAnsi="宋体"/>
                <w:sz w:val="24"/>
              </w:rPr>
              <w:t>万元以下部分的服务费比率</w:t>
            </w:r>
            <w:r>
              <w:rPr>
                <w:rFonts w:hAnsi="宋体"/>
                <w:sz w:val="24"/>
              </w:rPr>
              <w:t>1.5</w:t>
            </w:r>
            <w:r>
              <w:rPr>
                <w:rFonts w:hint="eastAsia" w:hAnsi="宋体"/>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atLeast"/>
        </w:trPr>
        <w:tc>
          <w:tcPr>
            <w:tcW w:w="708"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Tahoma" w:hAnsi="Tahoma"/>
                <w:sz w:val="24"/>
              </w:rPr>
              <w:t>9</w:t>
            </w:r>
          </w:p>
        </w:tc>
        <w:tc>
          <w:tcPr>
            <w:tcW w:w="950" w:type="dxa"/>
            <w:noWrap w:val="0"/>
            <w:vAlign w:val="center"/>
          </w:tcPr>
          <w:p>
            <w:pPr>
              <w:keepNext w:val="0"/>
              <w:keepLines w:val="0"/>
              <w:pageBreakBefore w:val="0"/>
              <w:kinsoku/>
              <w:wordWrap/>
              <w:overflowPunct/>
              <w:topLinePunct w:val="0"/>
              <w:autoSpaceDE/>
              <w:autoSpaceDN/>
              <w:bidi w:val="0"/>
              <w:spacing w:line="334" w:lineRule="auto"/>
              <w:jc w:val="center"/>
              <w:textAlignment w:val="auto"/>
              <w:rPr>
                <w:rFonts w:hint="eastAsia" w:ascii="Tahoma" w:hAnsi="Tahoma"/>
                <w:sz w:val="24"/>
              </w:rPr>
            </w:pPr>
            <w:r>
              <w:rPr>
                <w:rFonts w:hint="eastAsia" w:ascii="宋体" w:hAnsi="宋体" w:eastAsia="宋体" w:cs="宋体"/>
                <w:sz w:val="24"/>
              </w:rPr>
              <w:t>23．1</w:t>
            </w:r>
          </w:p>
        </w:tc>
        <w:tc>
          <w:tcPr>
            <w:tcW w:w="8196" w:type="dxa"/>
            <w:noWrap w:val="0"/>
            <w:vAlign w:val="center"/>
          </w:tcPr>
          <w:p>
            <w:pPr>
              <w:keepNext w:val="0"/>
              <w:keepLines w:val="0"/>
              <w:pageBreakBefore w:val="0"/>
              <w:kinsoku/>
              <w:wordWrap/>
              <w:overflowPunct/>
              <w:topLinePunct w:val="0"/>
              <w:autoSpaceDE/>
              <w:autoSpaceDN/>
              <w:bidi w:val="0"/>
              <w:spacing w:line="334" w:lineRule="auto"/>
              <w:textAlignment w:val="auto"/>
              <w:rPr>
                <w:rFonts w:hint="eastAsia" w:ascii="Tahoma" w:hAnsi="Tahoma" w:eastAsia="宋体"/>
                <w:color w:val="FF0000"/>
                <w:sz w:val="24"/>
                <w:lang w:eastAsia="zh-CN"/>
              </w:rPr>
            </w:pPr>
            <w:r>
              <w:rPr>
                <w:rFonts w:hint="eastAsia" w:ascii="Tahoma" w:hAnsi="Tahoma"/>
                <w:sz w:val="24"/>
              </w:rPr>
              <w:t>招标项目行政监督部门：</w:t>
            </w:r>
            <w:r>
              <w:rPr>
                <w:rFonts w:hint="eastAsia" w:ascii="宋体" w:hAnsi="宋体"/>
                <w:color w:val="000000"/>
                <w:sz w:val="24"/>
                <w:szCs w:val="24"/>
              </w:rPr>
              <w:t>采购人相关主管部门</w:t>
            </w:r>
          </w:p>
        </w:tc>
      </w:tr>
    </w:tbl>
    <w:p>
      <w:pPr>
        <w:keepNext w:val="0"/>
        <w:keepLines w:val="0"/>
        <w:pageBreakBefore w:val="0"/>
        <w:kinsoku/>
        <w:wordWrap/>
        <w:overflowPunct/>
        <w:topLinePunct w:val="0"/>
        <w:autoSpaceDE/>
        <w:autoSpaceDN/>
        <w:bidi w:val="0"/>
        <w:spacing w:line="334" w:lineRule="auto"/>
        <w:jc w:val="center"/>
        <w:textAlignment w:val="auto"/>
        <w:rPr>
          <w:rFonts w:hint="eastAsia"/>
          <w:b/>
          <w:sz w:val="28"/>
          <w:szCs w:val="28"/>
        </w:rPr>
      </w:pPr>
      <w:r>
        <w:rPr>
          <w:rFonts w:hint="eastAsia"/>
          <w:b/>
          <w:sz w:val="28"/>
          <w:szCs w:val="28"/>
        </w:rPr>
        <w:t>一、说  明</w:t>
      </w:r>
    </w:p>
    <w:p>
      <w:pPr>
        <w:keepNext w:val="0"/>
        <w:keepLines w:val="0"/>
        <w:pageBreakBefore w:val="0"/>
        <w:kinsoku/>
        <w:wordWrap/>
        <w:overflowPunct/>
        <w:topLinePunct w:val="0"/>
        <w:autoSpaceDE/>
        <w:autoSpaceDN/>
        <w:bidi w:val="0"/>
        <w:spacing w:line="334" w:lineRule="auto"/>
        <w:jc w:val="left"/>
        <w:textAlignment w:val="auto"/>
        <w:rPr>
          <w:rFonts w:hint="eastAsia"/>
          <w:sz w:val="24"/>
        </w:rPr>
      </w:pPr>
      <w:r>
        <w:rPr>
          <w:rFonts w:hint="eastAsia"/>
          <w:sz w:val="24"/>
        </w:rPr>
        <w:t>1．适用范围</w:t>
      </w:r>
    </w:p>
    <w:p>
      <w:pPr>
        <w:keepNext w:val="0"/>
        <w:keepLines w:val="0"/>
        <w:pageBreakBefore w:val="0"/>
        <w:kinsoku/>
        <w:wordWrap/>
        <w:overflowPunct/>
        <w:topLinePunct w:val="0"/>
        <w:autoSpaceDE/>
        <w:autoSpaceDN/>
        <w:bidi w:val="0"/>
        <w:spacing w:line="334" w:lineRule="auto"/>
        <w:textAlignment w:val="auto"/>
        <w:rPr>
          <w:rFonts w:hint="eastAsia"/>
          <w:sz w:val="24"/>
        </w:rPr>
      </w:pPr>
      <w:r>
        <w:rPr>
          <w:rFonts w:hint="eastAsia"/>
          <w:sz w:val="24"/>
        </w:rPr>
        <w:t>1．1本招标文件仅适用于投标邀请中所叙述项目的服务及服务采购。</w:t>
      </w:r>
    </w:p>
    <w:p>
      <w:pPr>
        <w:keepNext w:val="0"/>
        <w:keepLines w:val="0"/>
        <w:pageBreakBefore w:val="0"/>
        <w:kinsoku/>
        <w:wordWrap/>
        <w:overflowPunct/>
        <w:topLinePunct w:val="0"/>
        <w:autoSpaceDE/>
        <w:autoSpaceDN/>
        <w:bidi w:val="0"/>
        <w:spacing w:line="334" w:lineRule="auto"/>
        <w:textAlignment w:val="auto"/>
        <w:rPr>
          <w:rFonts w:hint="eastAsia"/>
          <w:sz w:val="24"/>
        </w:rPr>
      </w:pPr>
      <w:r>
        <w:rPr>
          <w:rFonts w:hint="eastAsia"/>
          <w:sz w:val="24"/>
        </w:rPr>
        <w:t>2．定义</w:t>
      </w:r>
    </w:p>
    <w:p>
      <w:pPr>
        <w:keepNext w:val="0"/>
        <w:keepLines w:val="0"/>
        <w:pageBreakBefore w:val="0"/>
        <w:kinsoku/>
        <w:wordWrap/>
        <w:overflowPunct/>
        <w:topLinePunct w:val="0"/>
        <w:autoSpaceDE/>
        <w:autoSpaceDN/>
        <w:bidi w:val="0"/>
        <w:spacing w:line="334" w:lineRule="auto"/>
        <w:textAlignment w:val="auto"/>
        <w:rPr>
          <w:rFonts w:hint="eastAsia"/>
          <w:sz w:val="24"/>
        </w:rPr>
      </w:pPr>
      <w:r>
        <w:rPr>
          <w:rFonts w:hint="eastAsia"/>
          <w:sz w:val="24"/>
        </w:rPr>
        <w:t>2．1“采购人”系指本次采购项目的采购方。</w:t>
      </w:r>
    </w:p>
    <w:p>
      <w:pPr>
        <w:keepNext w:val="0"/>
        <w:keepLines w:val="0"/>
        <w:pageBreakBefore w:val="0"/>
        <w:kinsoku/>
        <w:wordWrap/>
        <w:overflowPunct/>
        <w:topLinePunct w:val="0"/>
        <w:autoSpaceDE/>
        <w:autoSpaceDN/>
        <w:bidi w:val="0"/>
        <w:spacing w:line="334" w:lineRule="auto"/>
        <w:textAlignment w:val="auto"/>
        <w:rPr>
          <w:rFonts w:hint="eastAsia"/>
          <w:sz w:val="24"/>
        </w:rPr>
      </w:pPr>
      <w:r>
        <w:rPr>
          <w:rFonts w:hint="eastAsia"/>
          <w:sz w:val="24"/>
        </w:rPr>
        <w:t>2．2“招标采购单位”系指组织本次招标活动的采购人或招标代理机构。</w:t>
      </w:r>
    </w:p>
    <w:p>
      <w:pPr>
        <w:keepNext w:val="0"/>
        <w:keepLines w:val="0"/>
        <w:pageBreakBefore w:val="0"/>
        <w:kinsoku/>
        <w:wordWrap/>
        <w:overflowPunct/>
        <w:topLinePunct w:val="0"/>
        <w:autoSpaceDE/>
        <w:autoSpaceDN/>
        <w:bidi w:val="0"/>
        <w:spacing w:line="334" w:lineRule="auto"/>
        <w:textAlignment w:val="auto"/>
        <w:rPr>
          <w:rFonts w:hint="eastAsia"/>
          <w:sz w:val="24"/>
        </w:rPr>
      </w:pPr>
      <w:r>
        <w:rPr>
          <w:rFonts w:hint="eastAsia"/>
          <w:sz w:val="24"/>
        </w:rPr>
        <w:t>2．3“招标代理机构”系指本次招标采购项目活动组织方。</w:t>
      </w:r>
    </w:p>
    <w:p>
      <w:pPr>
        <w:keepNext w:val="0"/>
        <w:keepLines w:val="0"/>
        <w:pageBreakBefore w:val="0"/>
        <w:kinsoku/>
        <w:wordWrap/>
        <w:overflowPunct/>
        <w:topLinePunct w:val="0"/>
        <w:autoSpaceDE/>
        <w:autoSpaceDN/>
        <w:bidi w:val="0"/>
        <w:spacing w:line="334" w:lineRule="auto"/>
        <w:textAlignment w:val="auto"/>
        <w:rPr>
          <w:rFonts w:hint="eastAsia"/>
          <w:sz w:val="24"/>
        </w:rPr>
      </w:pPr>
      <w:r>
        <w:rPr>
          <w:rFonts w:hint="eastAsia"/>
          <w:sz w:val="24"/>
        </w:rPr>
        <w:t>2．4“投标人”系指购买了本招标文件，且已经提交或者准备提交本次投标文件的制造商或供货商。</w:t>
      </w:r>
    </w:p>
    <w:p>
      <w:pPr>
        <w:keepNext w:val="0"/>
        <w:keepLines w:val="0"/>
        <w:pageBreakBefore w:val="0"/>
        <w:kinsoku/>
        <w:wordWrap/>
        <w:overflowPunct/>
        <w:topLinePunct w:val="0"/>
        <w:autoSpaceDE/>
        <w:autoSpaceDN/>
        <w:bidi w:val="0"/>
        <w:spacing w:line="334" w:lineRule="auto"/>
        <w:textAlignment w:val="auto"/>
        <w:rPr>
          <w:rFonts w:hint="eastAsia"/>
          <w:sz w:val="24"/>
        </w:rPr>
      </w:pPr>
      <w:r>
        <w:rPr>
          <w:rFonts w:hint="eastAsia"/>
          <w:sz w:val="24"/>
        </w:rPr>
        <w:t>2．5“服务”系指投标人按招标文件规定向买方提供的一切设备、机械、仪器仪表、备品备件、工具、手册及其它有关技术资料和材料。</w:t>
      </w:r>
    </w:p>
    <w:p>
      <w:pPr>
        <w:keepNext w:val="0"/>
        <w:keepLines w:val="0"/>
        <w:pageBreakBefore w:val="0"/>
        <w:kinsoku/>
        <w:wordWrap/>
        <w:overflowPunct/>
        <w:topLinePunct w:val="0"/>
        <w:autoSpaceDE/>
        <w:autoSpaceDN/>
        <w:bidi w:val="0"/>
        <w:spacing w:line="334" w:lineRule="auto"/>
        <w:textAlignment w:val="auto"/>
        <w:rPr>
          <w:rFonts w:hint="eastAsia"/>
          <w:sz w:val="24"/>
        </w:rPr>
      </w:pPr>
      <w:r>
        <w:rPr>
          <w:rFonts w:hint="eastAsia"/>
          <w:sz w:val="24"/>
        </w:rPr>
        <w:t>2．6“服务”系指招标文件规定投标人须承担的安装、调试、技术协助、校准、培训以及其他类似的义务。</w:t>
      </w:r>
    </w:p>
    <w:p>
      <w:pPr>
        <w:keepNext w:val="0"/>
        <w:keepLines w:val="0"/>
        <w:pageBreakBefore w:val="0"/>
        <w:kinsoku/>
        <w:wordWrap/>
        <w:overflowPunct/>
        <w:topLinePunct w:val="0"/>
        <w:autoSpaceDE/>
        <w:autoSpaceDN/>
        <w:bidi w:val="0"/>
        <w:spacing w:line="334" w:lineRule="auto"/>
        <w:textAlignment w:val="auto"/>
        <w:rPr>
          <w:rFonts w:hint="eastAsia"/>
          <w:sz w:val="24"/>
        </w:rPr>
      </w:pPr>
      <w:r>
        <w:rPr>
          <w:rFonts w:hint="eastAsia"/>
          <w:sz w:val="24"/>
        </w:rPr>
        <w:t>3．合格的投标人</w:t>
      </w:r>
    </w:p>
    <w:p>
      <w:pPr>
        <w:keepNext w:val="0"/>
        <w:keepLines w:val="0"/>
        <w:pageBreakBefore w:val="0"/>
        <w:kinsoku/>
        <w:wordWrap/>
        <w:overflowPunct/>
        <w:topLinePunct w:val="0"/>
        <w:autoSpaceDE/>
        <w:autoSpaceDN/>
        <w:bidi w:val="0"/>
        <w:spacing w:line="334" w:lineRule="auto"/>
        <w:jc w:val="left"/>
        <w:textAlignment w:val="auto"/>
        <w:rPr>
          <w:rFonts w:hint="eastAsia" w:ascii="宋体" w:hAnsi="宋体"/>
          <w:sz w:val="24"/>
        </w:rPr>
      </w:pPr>
      <w:r>
        <w:rPr>
          <w:rFonts w:hint="eastAsia"/>
          <w:sz w:val="24"/>
        </w:rPr>
        <w:t>3．1</w:t>
      </w:r>
      <w:r>
        <w:rPr>
          <w:rFonts w:hint="eastAsia" w:ascii="宋体" w:hAnsi="宋体"/>
          <w:sz w:val="24"/>
        </w:rPr>
        <w:t>符合投标人须知前附表第2项要求的为合法</w:t>
      </w:r>
      <w:r>
        <w:rPr>
          <w:rFonts w:ascii="宋体" w:hAnsi="宋体"/>
          <w:sz w:val="24"/>
        </w:rPr>
        <w:t>的</w:t>
      </w:r>
      <w:r>
        <w:rPr>
          <w:rFonts w:hint="eastAsia" w:ascii="宋体" w:hAnsi="宋体"/>
          <w:sz w:val="24"/>
        </w:rPr>
        <w:t>投标人。</w:t>
      </w:r>
    </w:p>
    <w:p>
      <w:pPr>
        <w:keepNext w:val="0"/>
        <w:keepLines w:val="0"/>
        <w:pageBreakBefore w:val="0"/>
        <w:kinsoku/>
        <w:wordWrap/>
        <w:overflowPunct/>
        <w:topLinePunct w:val="0"/>
        <w:autoSpaceDE/>
        <w:autoSpaceDN/>
        <w:bidi w:val="0"/>
        <w:spacing w:line="334" w:lineRule="auto"/>
        <w:jc w:val="left"/>
        <w:textAlignment w:val="auto"/>
        <w:rPr>
          <w:rFonts w:hint="eastAsia"/>
          <w:sz w:val="24"/>
        </w:rPr>
      </w:pPr>
      <w:r>
        <w:rPr>
          <w:rFonts w:hint="eastAsia"/>
          <w:sz w:val="24"/>
        </w:rPr>
        <w:t>3．2</w:t>
      </w:r>
      <w:r>
        <w:rPr>
          <w:rFonts w:hint="eastAsia" w:hAnsi="宋体"/>
          <w:sz w:val="24"/>
        </w:rPr>
        <w:t>参加本批采购响应的前三年内，在经营活动中没有违法记录。</w:t>
      </w:r>
    </w:p>
    <w:p>
      <w:pPr>
        <w:keepNext w:val="0"/>
        <w:keepLines w:val="0"/>
        <w:pageBreakBefore w:val="0"/>
        <w:kinsoku/>
        <w:wordWrap/>
        <w:overflowPunct/>
        <w:topLinePunct w:val="0"/>
        <w:autoSpaceDE/>
        <w:autoSpaceDN/>
        <w:bidi w:val="0"/>
        <w:spacing w:line="334" w:lineRule="auto"/>
        <w:jc w:val="left"/>
        <w:textAlignment w:val="auto"/>
        <w:rPr>
          <w:rFonts w:hint="eastAsia"/>
          <w:sz w:val="24"/>
        </w:rPr>
      </w:pPr>
      <w:r>
        <w:rPr>
          <w:rFonts w:hint="eastAsia"/>
          <w:sz w:val="24"/>
        </w:rPr>
        <w:t>3．3投标人应遵守中国的有关法律、法规和规章的规定。</w:t>
      </w:r>
    </w:p>
    <w:p>
      <w:pPr>
        <w:keepNext w:val="0"/>
        <w:keepLines w:val="0"/>
        <w:pageBreakBefore w:val="0"/>
        <w:kinsoku/>
        <w:wordWrap/>
        <w:overflowPunct/>
        <w:topLinePunct w:val="0"/>
        <w:autoSpaceDE/>
        <w:autoSpaceDN/>
        <w:bidi w:val="0"/>
        <w:spacing w:line="334" w:lineRule="auto"/>
        <w:jc w:val="left"/>
        <w:textAlignment w:val="auto"/>
        <w:rPr>
          <w:rFonts w:hint="eastAsia"/>
          <w:sz w:val="24"/>
        </w:rPr>
      </w:pPr>
      <w:r>
        <w:rPr>
          <w:rFonts w:hint="eastAsia"/>
          <w:sz w:val="24"/>
        </w:rPr>
        <w:t>3.  4一个投标人只能提交一个投标文件。但如果投标人之间存在下列为关联关系的情形之一的，不得同时参加本项目投标：</w:t>
      </w:r>
    </w:p>
    <w:p>
      <w:pPr>
        <w:keepNext w:val="0"/>
        <w:keepLines w:val="0"/>
        <w:pageBreakBefore w:val="0"/>
        <w:kinsoku/>
        <w:wordWrap/>
        <w:overflowPunct/>
        <w:topLinePunct w:val="0"/>
        <w:autoSpaceDE/>
        <w:autoSpaceDN/>
        <w:bidi w:val="0"/>
        <w:spacing w:line="334" w:lineRule="auto"/>
        <w:jc w:val="left"/>
        <w:textAlignment w:val="auto"/>
        <w:outlineLvl w:val="0"/>
        <w:rPr>
          <w:rFonts w:hint="eastAsia"/>
          <w:sz w:val="24"/>
        </w:rPr>
      </w:pPr>
      <w:r>
        <w:rPr>
          <w:rFonts w:hint="eastAsia"/>
          <w:sz w:val="24"/>
        </w:rPr>
        <w:t>（1）法定代表人为同一人的两个及两个以上法人；</w:t>
      </w:r>
    </w:p>
    <w:p>
      <w:pPr>
        <w:keepNext w:val="0"/>
        <w:keepLines w:val="0"/>
        <w:pageBreakBefore w:val="0"/>
        <w:kinsoku/>
        <w:wordWrap/>
        <w:overflowPunct/>
        <w:topLinePunct w:val="0"/>
        <w:autoSpaceDE/>
        <w:autoSpaceDN/>
        <w:bidi w:val="0"/>
        <w:spacing w:line="334" w:lineRule="auto"/>
        <w:jc w:val="left"/>
        <w:textAlignment w:val="auto"/>
        <w:rPr>
          <w:rFonts w:hint="eastAsia"/>
          <w:sz w:val="24"/>
        </w:rPr>
      </w:pPr>
      <w:r>
        <w:rPr>
          <w:rFonts w:hint="eastAsia"/>
          <w:sz w:val="24"/>
        </w:rPr>
        <w:t>（2）母公司、直接或间接持股50%及以上的被投资公司；</w:t>
      </w:r>
    </w:p>
    <w:p>
      <w:pPr>
        <w:keepNext w:val="0"/>
        <w:keepLines w:val="0"/>
        <w:pageBreakBefore w:val="0"/>
        <w:kinsoku/>
        <w:wordWrap/>
        <w:overflowPunct/>
        <w:topLinePunct w:val="0"/>
        <w:autoSpaceDE/>
        <w:autoSpaceDN/>
        <w:bidi w:val="0"/>
        <w:spacing w:line="334" w:lineRule="auto"/>
        <w:jc w:val="left"/>
        <w:textAlignment w:val="auto"/>
        <w:rPr>
          <w:rFonts w:hint="eastAsia"/>
          <w:sz w:val="24"/>
        </w:rPr>
      </w:pPr>
      <w:r>
        <w:rPr>
          <w:rFonts w:hint="eastAsia"/>
          <w:sz w:val="24"/>
        </w:rPr>
        <w:t>（3）均为同一家母公司直接或间接持股50%及以上的被投资公司。</w:t>
      </w:r>
    </w:p>
    <w:p>
      <w:pPr>
        <w:keepNext w:val="0"/>
        <w:keepLines w:val="0"/>
        <w:pageBreakBefore w:val="0"/>
        <w:kinsoku/>
        <w:wordWrap/>
        <w:overflowPunct/>
        <w:topLinePunct w:val="0"/>
        <w:autoSpaceDE/>
        <w:autoSpaceDN/>
        <w:bidi w:val="0"/>
        <w:spacing w:line="334" w:lineRule="auto"/>
        <w:jc w:val="left"/>
        <w:textAlignment w:val="auto"/>
        <w:rPr>
          <w:rFonts w:hint="eastAsia"/>
          <w:sz w:val="24"/>
        </w:rPr>
      </w:pPr>
      <w:r>
        <w:rPr>
          <w:rFonts w:hint="eastAsia"/>
          <w:sz w:val="24"/>
        </w:rPr>
        <w:t>3．5投标人不得与本次招标项下设计、编制技术规格和其它文件的公司或提供咨询服务的公司包括其附属机构有任何关联。</w:t>
      </w:r>
    </w:p>
    <w:p>
      <w:pPr>
        <w:keepNext w:val="0"/>
        <w:keepLines w:val="0"/>
        <w:pageBreakBefore w:val="0"/>
        <w:kinsoku/>
        <w:wordWrap/>
        <w:overflowPunct/>
        <w:topLinePunct w:val="0"/>
        <w:autoSpaceDE/>
        <w:autoSpaceDN/>
        <w:bidi w:val="0"/>
        <w:spacing w:line="334" w:lineRule="auto"/>
        <w:textAlignment w:val="auto"/>
        <w:rPr>
          <w:rFonts w:hint="eastAsia"/>
          <w:sz w:val="24"/>
        </w:rPr>
      </w:pPr>
      <w:r>
        <w:rPr>
          <w:rFonts w:hint="eastAsia"/>
          <w:sz w:val="24"/>
        </w:rPr>
        <w:t>3．6投标代理人在同一个项目中只能接受一个投标人的委托参加投标。</w:t>
      </w:r>
    </w:p>
    <w:p>
      <w:pPr>
        <w:keepNext w:val="0"/>
        <w:keepLines w:val="0"/>
        <w:pageBreakBefore w:val="0"/>
        <w:kinsoku/>
        <w:wordWrap/>
        <w:overflowPunct/>
        <w:topLinePunct w:val="0"/>
        <w:autoSpaceDE/>
        <w:autoSpaceDN/>
        <w:bidi w:val="0"/>
        <w:spacing w:line="334" w:lineRule="auto"/>
        <w:textAlignment w:val="auto"/>
        <w:rPr>
          <w:rFonts w:hint="eastAsia" w:ascii="宋体" w:hAnsi="宋体"/>
          <w:b/>
          <w:sz w:val="24"/>
        </w:rPr>
      </w:pPr>
      <w:r>
        <w:rPr>
          <w:rFonts w:hint="eastAsia"/>
          <w:sz w:val="24"/>
        </w:rPr>
        <w:t>3．7</w:t>
      </w:r>
      <w:r>
        <w:rPr>
          <w:rFonts w:hint="eastAsia" w:ascii="宋体" w:hAnsi="宋体"/>
          <w:b/>
          <w:sz w:val="24"/>
        </w:rPr>
        <w:t>关于同一品牌同一型号产品参与投标问题，对单一品目或投标产品多家供应商用同一品牌同一型号产品参加投标的，作为一家供应商计算。</w:t>
      </w:r>
    </w:p>
    <w:p>
      <w:pPr>
        <w:keepNext w:val="0"/>
        <w:keepLines w:val="0"/>
        <w:pageBreakBefore w:val="0"/>
        <w:kinsoku/>
        <w:wordWrap/>
        <w:overflowPunct/>
        <w:topLinePunct w:val="0"/>
        <w:autoSpaceDE/>
        <w:autoSpaceDN/>
        <w:bidi w:val="0"/>
        <w:spacing w:line="334" w:lineRule="auto"/>
        <w:textAlignment w:val="auto"/>
        <w:outlineLvl w:val="0"/>
        <w:rPr>
          <w:rFonts w:hint="eastAsia"/>
          <w:sz w:val="24"/>
        </w:rPr>
      </w:pPr>
      <w:r>
        <w:rPr>
          <w:rFonts w:hint="eastAsia"/>
          <w:sz w:val="24"/>
        </w:rPr>
        <w:t>4．投标费用</w:t>
      </w:r>
    </w:p>
    <w:p>
      <w:pPr>
        <w:keepNext w:val="0"/>
        <w:keepLines w:val="0"/>
        <w:pageBreakBefore w:val="0"/>
        <w:kinsoku/>
        <w:wordWrap/>
        <w:overflowPunct/>
        <w:topLinePunct w:val="0"/>
        <w:autoSpaceDE/>
        <w:autoSpaceDN/>
        <w:bidi w:val="0"/>
        <w:spacing w:line="334" w:lineRule="auto"/>
        <w:textAlignment w:val="auto"/>
        <w:rPr>
          <w:rFonts w:hint="eastAsia"/>
          <w:sz w:val="24"/>
        </w:rPr>
      </w:pPr>
      <w:r>
        <w:rPr>
          <w:rFonts w:hint="eastAsia"/>
          <w:sz w:val="24"/>
        </w:rPr>
        <w:t>4．1投标人自行承担其参加投标所涉及的一切费用。</w:t>
      </w:r>
    </w:p>
    <w:p>
      <w:pPr>
        <w:spacing w:line="400" w:lineRule="exact"/>
        <w:jc w:val="center"/>
        <w:rPr>
          <w:rFonts w:hint="eastAsia" w:ascii="宋体" w:hAnsi="宋体"/>
          <w:b/>
          <w:sz w:val="28"/>
          <w:szCs w:val="28"/>
        </w:rPr>
      </w:pPr>
      <w:r>
        <w:rPr>
          <w:rFonts w:hint="eastAsia" w:ascii="宋体" w:hAnsi="宋体"/>
          <w:b/>
          <w:sz w:val="28"/>
          <w:szCs w:val="28"/>
        </w:rPr>
        <w:t>二、招标文件</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b/>
          <w:sz w:val="24"/>
        </w:rPr>
      </w:pPr>
      <w:r>
        <w:rPr>
          <w:rFonts w:hint="eastAsia"/>
          <w:sz w:val="24"/>
        </w:rPr>
        <w:t>5．招标文件的组成</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5. 1招标文件用以阐明所需服务及服务招标程序和合同主要条款。招标文件由下述部分组成：</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（1）投标邀请</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（2）投标人须知</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（3）招标内容及要求</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（4）合同主要条款</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（5）投标文件格式</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sz w:val="24"/>
        </w:rPr>
        <w:t>5. 2</w:t>
      </w:r>
      <w:r>
        <w:rPr>
          <w:rFonts w:hint="eastAsia" w:ascii="宋体" w:hAnsi="宋体"/>
          <w:sz w:val="24"/>
        </w:rPr>
        <w:t>本招标文件中所列的工艺、图纸、材料和设备的专利、配置、技术参数、性能、标准、商标、名称、设计、原产地或生产供应商等要求仅系说明并非限制。</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sz w:val="24"/>
        </w:rPr>
        <w:t>5. 3</w:t>
      </w:r>
      <w:r>
        <w:rPr>
          <w:rFonts w:hint="eastAsia" w:ascii="宋体" w:hAnsi="宋体"/>
          <w:sz w:val="24"/>
        </w:rPr>
        <w:t>除非有特殊需要，招标文件不单独提供本项目使用地的自然环境、气候条件、公有设施、配套设施等情况，投标人若对以上情况要求了解，经采购人同意后，可以到使用地勘查，否则将被视为熟悉上述与履行合同有关的一切情况。</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6．招标文件的澄清</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6．1投标人对招标文件如有疑点，可要求澄清。要求澄清应按投标邀请中载明的地址以书面形式（包括信函、电报或传真，下同）通知招标代理机构。招标代理机构将视情况在投标截止时间15个日历日（如至原定截止时间不足15个日历日，则需延长开标时间）前将不标明查询来源的书面答复发给所有投标人，并在采购信息发布的媒体上发布更正公告。该澄清内容为招标文件的组成部分。</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7．招标文件的修改</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7．1至投标截止日期前15日（如至原定截止时间不足15个日历日，则需延长开标时间）招标代理机构可主动或依投标人要求澄清的问题而修改招标文件，应在原信息发布的媒体上发布更正公告，并以书面形式通知所有投标人，投标人在收到该通知后应立即以电报或传真的形式予以确认。该修改内容为招标文件的组成部分，对投标人具有约束力。但本招标文件第7.2条规定的推迟投标截止时间和开标时间情形不受本条约束。</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b/>
          <w:sz w:val="24"/>
        </w:rPr>
      </w:pPr>
      <w:r>
        <w:rPr>
          <w:rFonts w:hint="eastAsia"/>
          <w:sz w:val="24"/>
        </w:rPr>
        <w:t>7．2为使投标人在准备投标文件时有合理的时间考虑招标文件的修改，招标代理机构可酌情推迟投标截止时间和开标时间，但应当至少在投标截止时间三个日历日前将变更时间以书面形式通知所有投标人，并在采购信息发布的媒体上发布更正公告。该修改内容为招标文件的组成部分。在此情况下，采购人和投标人受投标截止期制约的所有权利和义务均应延长至新的截止日期。</w:t>
      </w:r>
      <w:r>
        <w:rPr>
          <w:rFonts w:hint="eastAsia"/>
          <w:b/>
          <w:sz w:val="24"/>
        </w:rPr>
        <w:t xml:space="preserve"> </w:t>
      </w:r>
    </w:p>
    <w:p>
      <w:pPr>
        <w:spacing w:line="400" w:lineRule="exact"/>
        <w:jc w:val="center"/>
        <w:rPr>
          <w:b/>
          <w:sz w:val="28"/>
          <w:szCs w:val="28"/>
        </w:rPr>
      </w:pPr>
      <w:r>
        <w:rPr>
          <w:b/>
          <w:sz w:val="24"/>
        </w:rPr>
        <w:t xml:space="preserve">  </w:t>
      </w:r>
      <w:r>
        <w:rPr>
          <w:b/>
          <w:sz w:val="28"/>
          <w:szCs w:val="28"/>
        </w:rPr>
        <w:t xml:space="preserve"> </w:t>
      </w:r>
    </w:p>
    <w:p>
      <w:pPr>
        <w:spacing w:line="400" w:lineRule="exact"/>
        <w:jc w:val="center"/>
        <w:rPr>
          <w:b/>
          <w:sz w:val="28"/>
          <w:szCs w:val="28"/>
        </w:rPr>
      </w:pPr>
    </w:p>
    <w:p>
      <w:pPr>
        <w:spacing w:line="400" w:lineRule="exact"/>
        <w:jc w:val="center"/>
        <w:rPr>
          <w:b/>
          <w:sz w:val="28"/>
          <w:szCs w:val="28"/>
        </w:rPr>
      </w:pPr>
    </w:p>
    <w:p>
      <w:pPr>
        <w:spacing w:line="400" w:lineRule="exact"/>
        <w:jc w:val="center"/>
        <w:rPr>
          <w:rFonts w:hint="eastAsia"/>
          <w:b/>
          <w:sz w:val="28"/>
          <w:szCs w:val="28"/>
        </w:rPr>
      </w:pPr>
      <w:r>
        <w:rPr>
          <w:rFonts w:hint="eastAsia" w:ascii="宋体" w:hAnsi="宋体"/>
          <w:b/>
          <w:sz w:val="28"/>
          <w:szCs w:val="28"/>
        </w:rPr>
        <w:t>三、投标文件的编写</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8．要求</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8．1各投标人应仔细阅读招标文件所有内容，按招标文件的要求提供投标文件，并保证所提供的全部资料的真实性及准确性，以使其投标对招标文件做出实质性响应。各投标人若提供虚假资料，一经发现将取消其全部保证金；虚假资料若在评标过程中发现，还将视为无效投标；若在评标后发现，还将取消其中标资格；并根据本文件和政府采购的相关法律法规追究其相关责任。</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楷体_GB2312" w:eastAsia="楷体_GB2312"/>
          <w:sz w:val="24"/>
        </w:rPr>
      </w:pPr>
      <w:r>
        <w:rPr>
          <w:rFonts w:hint="eastAsia"/>
          <w:sz w:val="24"/>
        </w:rPr>
        <w:t>8．2除非有另外的规定，投标人可对招标服务一览表所列的全部合同包或部分合同包进行投标。招标代理机构不接受有任何可选择性的报价，每一种服务只能有一个报价。</w:t>
      </w:r>
      <w:r>
        <w:rPr>
          <w:rFonts w:hint="eastAsia" w:ascii="宋体" w:hAnsi="宋体" w:cs="Arial"/>
          <w:sz w:val="24"/>
        </w:rPr>
        <w:t>总报价应为投标项目送达采购人指定地点、经采购人验收合格并交付使用及售后服务等所有可能发生的费用，包括服务制造、项目实施、运输、采购保管、安装铺设、调试、产品检验检测、税收、保险、售后服务、招标服务费、安装铺设所需的线材、维修所需的工具、备件及清单、随机赠品、促销品、说明书、其他相关技术资料等所有费用。</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8．3中标人应保证采购人和招标代理机构不受到第三方关于侵犯专利权的指控，任何第三方如果提出指控，中标人应与第三方交涉，承担可能发生的一切法律责任、费用和后果，并赔偿采购人和招标代理机构的损失。</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8．4投标人不得以任何形式向与本项目无关的其他单位或人员提供招标文件及所附的有关资料，如违反，必须赔偿采购人和招标代理机构的所有损失，且采购人和招标代理机构保留追究法律责任的权力。</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cs="Arial"/>
          <w:sz w:val="24"/>
        </w:rPr>
      </w:pPr>
      <w:r>
        <w:rPr>
          <w:rFonts w:hint="eastAsia" w:ascii="宋体" w:hAnsi="宋体" w:cs="Arial"/>
          <w:sz w:val="24"/>
        </w:rPr>
        <w:t>8．5投标项目有品牌及规格型号的应与国家规定部门核发证件上的品牌及规格型号相一致。投标人提供评委无法认定的名称及规格型号，将被视为未实质性响应招标要求。</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cs="Arial"/>
          <w:sz w:val="24"/>
        </w:rPr>
      </w:pPr>
      <w:r>
        <w:rPr>
          <w:rFonts w:hint="eastAsia" w:ascii="宋体" w:hAnsi="宋体" w:cs="Arial"/>
          <w:sz w:val="24"/>
        </w:rPr>
        <w:t>8．6投标人对招标要求应该响应的内容采取回避，或对本应提供的技术数据采取文字叙述答非所问、含糊不清、模凌两可的，将被视为未实质性响应招标要求。</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cs="Arial"/>
          <w:sz w:val="24"/>
        </w:rPr>
      </w:pPr>
      <w:r>
        <w:rPr>
          <w:rFonts w:hint="eastAsia" w:ascii="宋体" w:hAnsi="宋体" w:cs="Arial"/>
          <w:sz w:val="24"/>
        </w:rPr>
        <w:t>8．7</w:t>
      </w:r>
      <w:r>
        <w:rPr>
          <w:rFonts w:hint="eastAsia" w:ascii="宋体" w:hAnsi="宋体"/>
          <w:sz w:val="24"/>
        </w:rPr>
        <w:t>投标人随同投标文件提供的技术资料（含法定检测机构的测试报告、鉴定文件等）必须规范、完整，不能模棱两可、似是而非</w:t>
      </w:r>
      <w:r>
        <w:rPr>
          <w:rFonts w:hint="eastAsia" w:ascii="宋体" w:hAnsi="宋体" w:cs="Arial"/>
          <w:sz w:val="24"/>
        </w:rPr>
        <w:t>，否则将被视为未实质性响应招标要求。</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8．8</w:t>
      </w:r>
      <w:r>
        <w:rPr>
          <w:rFonts w:hint="eastAsia" w:ascii="宋体" w:hAnsi="宋体"/>
          <w:sz w:val="24"/>
        </w:rPr>
        <w:t>投标人应详细说明其投标产品的品牌型号、规格、配置、技术参数、性能指标、产地、制造商名称等。投标人提供的产品制造标准、安装标准、环保节能标准及技术规范等必须符合相应的国家标准、行业标准及规范要求。</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9．投标文件语言</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9．1投标文件应用中文书写。投标文件中所附或所引用的原件不是中文时，应附中文译本。各种计量单位及符号应采用国际上统一使用的公制计量单位和符号。</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10．投标文件的组成</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b/>
          <w:sz w:val="24"/>
        </w:rPr>
      </w:pPr>
      <w:r>
        <w:rPr>
          <w:rFonts w:hint="eastAsia" w:ascii="宋体" w:hAnsi="宋体"/>
          <w:b/>
          <w:sz w:val="24"/>
        </w:rPr>
        <w:t>10.1投标文件应包括下列二个部分：</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cs="Arial"/>
          <w:b/>
          <w:sz w:val="24"/>
        </w:rPr>
      </w:pPr>
      <w:r>
        <w:rPr>
          <w:rFonts w:hint="eastAsia" w:ascii="宋体" w:hAnsi="宋体" w:cs="Arial"/>
          <w:b/>
          <w:sz w:val="24"/>
        </w:rPr>
        <w:t>10.1.1第一部分  报价部分文件，其中应主要包含以下内容：</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10.1.1.1</w:t>
      </w:r>
      <w:r>
        <w:rPr>
          <w:rFonts w:hint="eastAsia" w:ascii="宋体" w:hAnsi="宋体"/>
          <w:sz w:val="24"/>
        </w:rPr>
        <w:t>开标一览表。</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cs="Arial"/>
          <w:sz w:val="24"/>
        </w:rPr>
      </w:pPr>
      <w:r>
        <w:rPr>
          <w:rFonts w:hint="eastAsia" w:ascii="宋体" w:hAnsi="宋体"/>
          <w:sz w:val="24"/>
        </w:rPr>
        <w:t>10.1.1.2投标分项报价表</w:t>
      </w:r>
      <w:r>
        <w:rPr>
          <w:rFonts w:hint="eastAsia" w:ascii="宋体" w:hAnsi="宋体" w:cs="Arial"/>
          <w:sz w:val="24"/>
        </w:rPr>
        <w:t>。</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cs="Arial"/>
          <w:b/>
          <w:sz w:val="24"/>
        </w:rPr>
      </w:pPr>
      <w:r>
        <w:rPr>
          <w:rFonts w:hint="eastAsia" w:ascii="宋体" w:hAnsi="宋体" w:cs="Arial"/>
          <w:b/>
          <w:sz w:val="24"/>
        </w:rPr>
        <w:t>10.1.2第二部分  商务、技术部分文件，其中应主要包含以下内容：</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10.1.2.1</w:t>
      </w:r>
      <w:r>
        <w:rPr>
          <w:rFonts w:hint="eastAsia" w:ascii="宋体" w:hAnsi="宋体"/>
          <w:sz w:val="24"/>
        </w:rPr>
        <w:t>投标书。</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10.1.2.2</w:t>
      </w:r>
      <w:r>
        <w:rPr>
          <w:rFonts w:hint="eastAsia" w:ascii="宋体" w:hAnsi="宋体"/>
          <w:sz w:val="24"/>
        </w:rPr>
        <w:t>投标人资格证明文件（就是招标文件投标人须知前附表项号2所要求的文件）。</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10.1.2.3</w:t>
      </w:r>
      <w:r>
        <w:rPr>
          <w:rFonts w:hint="eastAsia" w:ascii="宋体" w:hAnsi="宋体"/>
          <w:sz w:val="24"/>
        </w:rPr>
        <w:t>货物说明一览表。</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10.1.2.</w:t>
      </w:r>
      <w:r>
        <w:rPr>
          <w:rFonts w:hint="eastAsia" w:ascii="宋体" w:hAnsi="宋体" w:cs="Arial"/>
          <w:sz w:val="24"/>
          <w:lang w:val="en-US" w:eastAsia="zh-CN"/>
        </w:rPr>
        <w:t>4</w:t>
      </w:r>
      <w:r>
        <w:rPr>
          <w:rFonts w:hint="eastAsia" w:ascii="宋体" w:hAnsi="宋体" w:cs="Arial"/>
          <w:sz w:val="24"/>
        </w:rPr>
        <w:t>承诺函</w:t>
      </w:r>
      <w:r>
        <w:rPr>
          <w:rFonts w:hint="eastAsia" w:ascii="宋体" w:hAnsi="宋体"/>
          <w:sz w:val="24"/>
        </w:rPr>
        <w:t>。</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10.1.2.</w:t>
      </w:r>
      <w:r>
        <w:rPr>
          <w:rFonts w:hint="eastAsia" w:ascii="宋体" w:hAnsi="宋体" w:cs="Arial"/>
          <w:sz w:val="24"/>
          <w:lang w:val="en-US" w:eastAsia="zh-CN"/>
        </w:rPr>
        <w:t>5</w:t>
      </w:r>
      <w:r>
        <w:rPr>
          <w:rFonts w:hint="eastAsia" w:ascii="宋体" w:hAnsi="宋体"/>
          <w:sz w:val="24"/>
        </w:rPr>
        <w:t>技术规格和商务偏离表。</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10.1.</w:t>
      </w:r>
      <w:r>
        <w:rPr>
          <w:rFonts w:hint="eastAsia" w:ascii="宋体" w:hAnsi="宋体"/>
          <w:sz w:val="24"/>
        </w:rPr>
        <w:t>2.</w:t>
      </w:r>
      <w:r>
        <w:rPr>
          <w:rFonts w:hint="eastAsia" w:ascii="宋体" w:hAnsi="宋体"/>
          <w:sz w:val="24"/>
          <w:lang w:val="en-US" w:eastAsia="zh-CN"/>
        </w:rPr>
        <w:t>6</w:t>
      </w:r>
      <w:r>
        <w:rPr>
          <w:rFonts w:hint="eastAsia" w:ascii="宋体" w:hAnsi="宋体"/>
          <w:sz w:val="24"/>
        </w:rPr>
        <w:t>投标人的资格证明文件。</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ind w:firstLine="240" w:firstLineChars="100"/>
        <w:textAlignment w:val="auto"/>
        <w:rPr>
          <w:rFonts w:hint="eastAsia" w:ascii="宋体" w:hAnsi="宋体"/>
          <w:sz w:val="24"/>
        </w:rPr>
      </w:pPr>
      <w:r>
        <w:rPr>
          <w:rFonts w:hint="eastAsia" w:ascii="宋体" w:hAnsi="宋体"/>
          <w:sz w:val="24"/>
        </w:rPr>
        <w:t>10.1.2.7.1关于资格的声明函</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ind w:firstLine="240" w:firstLineChars="100"/>
        <w:textAlignment w:val="auto"/>
        <w:rPr>
          <w:rFonts w:hint="eastAsia" w:ascii="宋体" w:hAnsi="宋体"/>
          <w:sz w:val="24"/>
        </w:rPr>
      </w:pPr>
      <w:r>
        <w:rPr>
          <w:rFonts w:hint="eastAsia" w:ascii="宋体" w:hAnsi="宋体"/>
          <w:sz w:val="24"/>
        </w:rPr>
        <w:t>10.1.2.7.2投标人的资格声明</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ind w:firstLine="240" w:firstLineChars="100"/>
        <w:textAlignment w:val="auto"/>
        <w:rPr>
          <w:rFonts w:hint="eastAsia" w:ascii="宋体" w:hAnsi="宋体"/>
          <w:sz w:val="24"/>
        </w:rPr>
      </w:pPr>
      <w:r>
        <w:rPr>
          <w:rFonts w:hint="eastAsia" w:ascii="宋体" w:hAnsi="宋体"/>
          <w:sz w:val="24"/>
        </w:rPr>
        <w:t>10.1.2.7.3法人代表授权书</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ind w:firstLine="240" w:firstLineChars="100"/>
        <w:textAlignment w:val="auto"/>
        <w:rPr>
          <w:rFonts w:hint="eastAsia" w:ascii="宋体" w:hAnsi="宋体"/>
          <w:sz w:val="24"/>
        </w:rPr>
      </w:pPr>
      <w:r>
        <w:rPr>
          <w:rFonts w:hint="eastAsia" w:ascii="宋体" w:hAnsi="宋体"/>
          <w:sz w:val="24"/>
        </w:rPr>
        <w:t>10.1.2.7.4法人营业执照、税务登记证等</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10.1.2.8</w:t>
      </w:r>
      <w:r>
        <w:rPr>
          <w:rFonts w:hint="eastAsia" w:ascii="宋体" w:hAnsi="宋体"/>
          <w:sz w:val="24"/>
        </w:rPr>
        <w:t>投标人提交的其它资料。</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10.1.2.9</w:t>
      </w:r>
      <w:r>
        <w:rPr>
          <w:rFonts w:hint="eastAsia" w:ascii="宋体" w:hAnsi="宋体"/>
          <w:sz w:val="24"/>
        </w:rPr>
        <w:t>招标服务费承诺书。</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10.1.2.10</w:t>
      </w:r>
      <w:r>
        <w:rPr>
          <w:rFonts w:hint="eastAsia" w:ascii="宋体" w:hAnsi="宋体"/>
          <w:sz w:val="24"/>
        </w:rPr>
        <w:t>有无行贿犯罪承诺函或说明函。</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10.1.2.11</w:t>
      </w:r>
      <w:r>
        <w:rPr>
          <w:rFonts w:hint="eastAsia" w:ascii="宋体" w:hAnsi="宋体"/>
          <w:sz w:val="24"/>
        </w:rPr>
        <w:t>中小企业声明函。</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10.1.2.12</w:t>
      </w:r>
      <w:r>
        <w:rPr>
          <w:rFonts w:hint="eastAsia" w:ascii="宋体" w:hAnsi="宋体"/>
          <w:sz w:val="24"/>
        </w:rPr>
        <w:t>退回保证金说明函。</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cs="Arial"/>
          <w:sz w:val="24"/>
        </w:rPr>
        <w:t>10.1.2.13</w:t>
      </w:r>
      <w:r>
        <w:rPr>
          <w:rFonts w:hint="eastAsia" w:ascii="宋体" w:hAnsi="宋体"/>
          <w:sz w:val="24"/>
        </w:rPr>
        <w:t>招标文件要求提供的其他文件。</w:t>
      </w:r>
    </w:p>
    <w:p>
      <w:pPr>
        <w:keepNext w:val="0"/>
        <w:keepLines w:val="0"/>
        <w:pageBreakBefore w:val="0"/>
        <w:widowControl w:val="0"/>
        <w:tabs>
          <w:tab w:val="left" w:pos="1260"/>
        </w:tabs>
        <w:kinsoku/>
        <w:wordWrap/>
        <w:overflowPunct/>
        <w:topLinePunct w:val="0"/>
        <w:autoSpaceDE/>
        <w:autoSpaceDN/>
        <w:bidi w:val="0"/>
        <w:adjustRightInd/>
        <w:snapToGrid/>
        <w:spacing w:line="334" w:lineRule="auto"/>
        <w:textAlignment w:val="auto"/>
        <w:rPr>
          <w:rFonts w:hint="eastAsia" w:ascii="宋体" w:hAnsi="宋体"/>
          <w:sz w:val="24"/>
        </w:rPr>
      </w:pPr>
      <w:r>
        <w:rPr>
          <w:rFonts w:hint="eastAsia" w:ascii="宋体" w:hAnsi="宋体"/>
          <w:b/>
          <w:sz w:val="24"/>
        </w:rPr>
        <w:t>10.2投标文件的“报价部分”、“技术商务部分”必须分别装订成册，分册密封提交，技术商务部分</w:t>
      </w:r>
      <w:r>
        <w:rPr>
          <w:rFonts w:ascii="宋体" w:hAnsi="宋体" w:cs="宋体"/>
          <w:b/>
          <w:color w:val="auto"/>
          <w:sz w:val="24"/>
          <w:shd w:val="clear" w:color="auto" w:fill="FFFFFF"/>
        </w:rPr>
        <w:t>投标文件的正、副本中不应体现与投标报价有关的内容（易损件报价表除外）。否则，其投标视为无效投标。</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11．投标有效期</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11．1投标文件从投标人须知前附表第4项所规定的投标截止期之后开始生效，在投标人须知前附表第3项所规定的期限内保持有效。有效期不足将导致其投标文件被拒绝。</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11．2特殊情况下招标代理机构可于投标有效期满之前书面要求投标人同意延长有效期，投标人应在招标代理机构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12．投标保证金</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12．1投标保证金为投标文件的组成部分之一。</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12．2投标人应在提交投标文件之前向招标代理机构缴交投标人须知前附表第5项要求的投标保证金。</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12．3投标保证金用于保护本次招标活动免受投标人的行为而引起的风险。</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12．4投标保证金以转帐或电汇形式提交，不直接接受现金或汇票；保证金以投标文件递交截止时间前到帐为准。投标人在缴纳保证金时必须以自己的账户或自己的名称缴纳，不得以投标代表个人的名称缴纳。</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12．5投标人在交纳投标保证金时，必须严格按规定的金额交纳，不得多交或少交，并在办理交纳手续时必须注明项目编号、项目名称，若因多交、少交或未标明项目编号、项目名称而引起查询不到，其后果将由投标人自行承担。</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12．6未按规定缴交投标保证金的投标，将被视为无效投标。</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12．7招标代理机构将在中标通知书发出之日后予以原额无息退还中标人以外的投标人的投标保证金。</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12．8确定中标结果后，中标人按招标文件要求缴纳履约保证金。履约保证金在中标人全额缴纳中标服务费并履行合同之后，凭采购人开具的购销合同和验收报告，中标人的投标保证金予以原额无息退还。</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12．9投标保证金的有效期为投标有效期满后的30个日历日。</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12．10发生以下情况之一的，投标保证金将不予退还：</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（1）投标人在投标截止期后，投标有效期内撤回投标；</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（2）中标人未能做到按本须知第22条规定签订合同；</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（3）中标人未按投标人须知前附表规定缴纳招标服务费；（采购人如有要求中标人支付履约保证金的，增加：“中标人未按本须知第12.8条规定提交履约保证金的）；</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（4）以他人名义投标或者以其他方式弄虚作假,骗取中标；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（5）本招标文件中规定的其他没收投标保证金的情形。</w:t>
      </w:r>
    </w:p>
    <w:p>
      <w:pPr>
        <w:keepNext w:val="0"/>
        <w:keepLines w:val="0"/>
        <w:pageBreakBefore w:val="0"/>
        <w:widowControl w:val="0"/>
        <w:kinsoku/>
        <w:wordWrap/>
        <w:overflowPunct/>
        <w:topLinePunct w:val="0"/>
        <w:autoSpaceDE/>
        <w:autoSpaceDN/>
        <w:bidi w:val="0"/>
        <w:adjustRightInd/>
        <w:snapToGrid/>
        <w:spacing w:line="334" w:lineRule="auto"/>
        <w:ind w:firstLine="480" w:firstLineChars="200"/>
        <w:textAlignment w:val="auto"/>
        <w:rPr>
          <w:rFonts w:hint="eastAsia"/>
          <w:sz w:val="24"/>
        </w:rPr>
      </w:pPr>
      <w:r>
        <w:rPr>
          <w:rFonts w:hint="eastAsia"/>
          <w:sz w:val="24"/>
        </w:rPr>
        <w:t>上述不予退还投标保证金的情况给招标采购人造成损失的，还要承担赔偿责任。</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13.投标文件的格式</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ascii="宋体" w:hAnsi="宋体" w:cs="宋体"/>
          <w:color w:val="000000"/>
          <w:sz w:val="24"/>
        </w:rPr>
      </w:pPr>
      <w:r>
        <w:rPr>
          <w:rFonts w:hint="eastAsia"/>
          <w:sz w:val="24"/>
        </w:rPr>
        <w:t>13. 1投标人须编制由本须知第10条规定文件组成的投标文件</w:t>
      </w:r>
      <w:r>
        <w:rPr>
          <w:rFonts w:hint="eastAsia"/>
          <w:b/>
          <w:sz w:val="24"/>
        </w:rPr>
        <w:t>正本壹份、副本</w:t>
      </w:r>
      <w:r>
        <w:rPr>
          <w:rFonts w:hint="eastAsia"/>
          <w:b/>
          <w:sz w:val="24"/>
          <w:lang w:eastAsia="zh-CN"/>
        </w:rPr>
        <w:t>壹</w:t>
      </w:r>
      <w:r>
        <w:rPr>
          <w:rFonts w:hint="eastAsia"/>
          <w:b/>
          <w:sz w:val="24"/>
        </w:rPr>
        <w:t>份，电子版</w:t>
      </w:r>
      <w:r>
        <w:rPr>
          <w:rFonts w:hint="eastAsia"/>
          <w:b/>
          <w:sz w:val="24"/>
          <w:lang w:eastAsia="zh-CN"/>
        </w:rPr>
        <w:t>壹</w:t>
      </w:r>
      <w:r>
        <w:rPr>
          <w:rFonts w:hint="eastAsia"/>
          <w:b/>
          <w:sz w:val="24"/>
        </w:rPr>
        <w:t>份；</w:t>
      </w:r>
      <w:r>
        <w:rPr>
          <w:rFonts w:hint="eastAsia" w:ascii="宋体" w:hAnsi="宋体" w:cs="宋体"/>
          <w:b/>
          <w:sz w:val="24"/>
          <w:lang w:eastAsia="zh-CN"/>
        </w:rPr>
        <w:t>投标文件</w:t>
      </w:r>
      <w:r>
        <w:rPr>
          <w:rFonts w:hint="eastAsia" w:ascii="宋体" w:hAnsi="宋体" w:cs="宋体"/>
          <w:b/>
          <w:sz w:val="24"/>
        </w:rPr>
        <w:t>必须用A4幅面纸张打印装订成册</w:t>
      </w:r>
      <w:r>
        <w:rPr>
          <w:rFonts w:hint="eastAsia" w:ascii="宋体" w:hAnsi="宋体" w:cs="宋体"/>
          <w:sz w:val="24"/>
        </w:rPr>
        <w:t>，</w:t>
      </w:r>
      <w:r>
        <w:rPr>
          <w:rFonts w:hint="eastAsia" w:ascii="宋体" w:hAnsi="宋体" w:cs="宋体"/>
          <w:b/>
          <w:sz w:val="24"/>
        </w:rPr>
        <w:t>应编制封面目录、页码，必须用胶装(为永久性、无破坏不可拆的)并加盖骑缝章。副本可以用正本的完整复印件，并在封面标明“正本”、“副本”字样。正本与副本如有不一致，则以正本为准。</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13. 2投标文件应由投标人的法定代表人或者其授权代表签字并加盖公章，如由后者签字，应提供“法定代表人授权委托书”。</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13. 3除非有另外的规定或许可，投标使用货币为人民币。</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13. 4投标人应提交证明其拟供服务符合招标文件要求的技术响应文件，该文件可以是文字资料、图纸和数据，并须提供服务主要技术性能的详细描述。</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13．5投标文件应使用不能擦去的墨水打印、书写或复印，并由法定代表人或其授权代表签署，盖投标人公章。</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13．6全套投标文件应无涂改和行间插字，除非这些改动是根据招标代理机构的指示进行的，或者是为改正投标人造成的必须修改的错误而进行的。有改动时，修改处应由授权代表签署证明或加盖校正章。</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13．7未按本须知规定的格式填写投标文件、投标文件字迹模糊不清的，其投标将被拒绝。</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b/>
          <w:sz w:val="24"/>
        </w:rPr>
      </w:pPr>
      <w:r>
        <w:rPr>
          <w:rFonts w:hint="eastAsia"/>
          <w:sz w:val="24"/>
        </w:rPr>
        <w:t>13．8所有资格证明文件复印件须注明“与原件一致”并加盖投标人公章。</w:t>
      </w:r>
    </w:p>
    <w:p>
      <w:pPr>
        <w:keepNext w:val="0"/>
        <w:keepLines w:val="0"/>
        <w:pageBreakBefore w:val="0"/>
        <w:widowControl w:val="0"/>
        <w:kinsoku/>
        <w:wordWrap/>
        <w:overflowPunct/>
        <w:topLinePunct w:val="0"/>
        <w:autoSpaceDE/>
        <w:autoSpaceDN/>
        <w:bidi w:val="0"/>
        <w:adjustRightInd/>
        <w:snapToGrid/>
        <w:spacing w:line="334" w:lineRule="auto"/>
        <w:jc w:val="center"/>
        <w:textAlignment w:val="auto"/>
        <w:rPr>
          <w:rFonts w:hint="eastAsia"/>
          <w:b/>
          <w:sz w:val="28"/>
          <w:szCs w:val="28"/>
        </w:rPr>
      </w:pPr>
      <w:r>
        <w:rPr>
          <w:rFonts w:hint="eastAsia"/>
          <w:b/>
          <w:sz w:val="28"/>
          <w:szCs w:val="28"/>
        </w:rPr>
        <w:t>四、投标文件的提交</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14．投标文件的密封、标记和递交</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14．1投标人应将投标文件用信封密封，并标明项目编号、投标人名称、投标服务名称字样。投标文件未密封将导致投标被拒绝。</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14．2每一信封密封处应注明“于</w:t>
      </w:r>
      <w:r>
        <w:rPr>
          <w:rFonts w:hint="eastAsia"/>
          <w:sz w:val="24"/>
          <w:u w:val="single"/>
        </w:rPr>
        <w:t xml:space="preserve">       </w:t>
      </w:r>
      <w:r>
        <w:rPr>
          <w:rFonts w:hint="eastAsia"/>
          <w:sz w:val="24"/>
        </w:rPr>
        <w:t>之前（指招标邀请中规定的开标日期及时间）不准启封”的字样，并加盖投标人公章。</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14．3如果投标文件由邮局或专人送交，投标方应将投标文件按照本须知第14.1条至第14.2条的规定进行密封和标记后,按投标人须知前附表注明的地址送至接收人。</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14．4如果未按上述规定进行密封和标记，招标代理机构将不承担由此造成的对投标文件的误投或提前拆封的责任。</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14．5投标人应在投标邀请中规定的截止时间前送达，迟到的投标文件为无效投标文件，将被拒收。</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14．6投标人在投标截止时间前，可以对所提交的投标文件进行修改或者撤回，并书面通知招标代理机构。修改的内容和撤回通知应当按本须知要求签署、盖章、密封，并作为投标文件的组成部分。</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rFonts w:hint="eastAsia"/>
          <w:sz w:val="24"/>
        </w:rPr>
        <w:t>14．7投标人在投标截止期后不得修改、撤回投标文件。投标人在投标截止期后修改投标文件的，其投标被拒绝。</w:t>
      </w:r>
    </w:p>
    <w:p>
      <w:pPr>
        <w:keepNext w:val="0"/>
        <w:keepLines w:val="0"/>
        <w:pageBreakBefore w:val="0"/>
        <w:widowControl w:val="0"/>
        <w:kinsoku/>
        <w:wordWrap/>
        <w:overflowPunct/>
        <w:topLinePunct w:val="0"/>
        <w:autoSpaceDE/>
        <w:autoSpaceDN/>
        <w:bidi w:val="0"/>
        <w:adjustRightInd/>
        <w:snapToGrid/>
        <w:spacing w:line="334" w:lineRule="auto"/>
        <w:textAlignment w:val="auto"/>
        <w:rPr>
          <w:rFonts w:hint="eastAsia"/>
          <w:sz w:val="24"/>
        </w:rPr>
      </w:pPr>
      <w:r>
        <w:rPr>
          <w:sz w:val="24"/>
        </w:rPr>
        <w:t>14</w:t>
      </w:r>
      <w:r>
        <w:rPr>
          <w:rFonts w:hint="eastAsia"/>
          <w:sz w:val="24"/>
        </w:rPr>
        <w:t>．</w:t>
      </w:r>
      <w:r>
        <w:rPr>
          <w:sz w:val="24"/>
        </w:rPr>
        <w:t>8</w:t>
      </w:r>
      <w:r>
        <w:rPr>
          <w:rFonts w:hint="eastAsia"/>
          <w:sz w:val="24"/>
        </w:rPr>
        <w:t>投标截止时间结束后参加投标的投标人不足三家的，本次招标程序终止，除采购任务取消情形外，招标采购单位将依法重新组织招标或者采取其他方式采购。</w:t>
      </w:r>
    </w:p>
    <w:p>
      <w:pPr>
        <w:spacing w:line="400" w:lineRule="exact"/>
        <w:jc w:val="center"/>
        <w:rPr>
          <w:rFonts w:hint="eastAsia"/>
          <w:b/>
          <w:sz w:val="28"/>
          <w:szCs w:val="28"/>
        </w:rPr>
      </w:pPr>
      <w:r>
        <w:rPr>
          <w:rFonts w:hint="eastAsia"/>
          <w:b/>
          <w:sz w:val="28"/>
          <w:szCs w:val="28"/>
        </w:rPr>
        <w:t>五、投标文件的评估和比较</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15．开标、评标时间</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15．1在投标人须知前附表中所规定的时间、地点开标。</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15．2开标由招标代理机构主持，采购人、投标人和有关方面代表参加。所有投标人应派授权代表参加开标会，并签到。</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15．3开标时，由投标人监督代表和授权代表检查投标文件的密封情况，对符合密封要求的投标文件按照提交投标文件时间的先后顺序（或者逆顺序）当场逐一拆封，由开标会主持人宣唱并记录各投标人的报价，唱标内容为“报价一览表”内容。招标代理机构对唱标内容作开标记录，由投标人代表签字确认。</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16．评标委员会</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ascii="宋体" w:hAnsi="宋体"/>
          <w:sz w:val="24"/>
        </w:rPr>
      </w:pPr>
      <w:r>
        <w:rPr>
          <w:rFonts w:hint="eastAsia"/>
          <w:sz w:val="24"/>
        </w:rPr>
        <w:t>16．1招标代理机构根据招标服务和服务的特点依法组建评标委员会。在开标后的适当时间里由</w:t>
      </w:r>
      <w:r>
        <w:rPr>
          <w:rFonts w:hint="eastAsia" w:ascii="宋体" w:hAnsi="宋体"/>
          <w:sz w:val="24"/>
        </w:rPr>
        <w:t>评委会对投标人进行资格性复查、符合性检查、评标。</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17．投标文件的初审</w:t>
      </w:r>
    </w:p>
    <w:p>
      <w:pPr>
        <w:keepNext w:val="0"/>
        <w:keepLines w:val="0"/>
        <w:pageBreakBefore w:val="0"/>
        <w:widowControl w:val="0"/>
        <w:kinsoku/>
        <w:wordWrap/>
        <w:overflowPunct/>
        <w:topLinePunct w:val="0"/>
        <w:autoSpaceDE/>
        <w:autoSpaceDN/>
        <w:bidi w:val="0"/>
        <w:adjustRightInd/>
        <w:snapToGrid/>
        <w:spacing w:line="334" w:lineRule="auto"/>
        <w:ind w:firstLine="480" w:firstLineChars="200"/>
        <w:jc w:val="left"/>
        <w:textAlignment w:val="auto"/>
        <w:rPr>
          <w:rFonts w:hint="eastAsia"/>
          <w:sz w:val="24"/>
        </w:rPr>
      </w:pPr>
      <w:r>
        <w:rPr>
          <w:rFonts w:hint="eastAsia"/>
          <w:sz w:val="24"/>
        </w:rPr>
        <w:t>对所有投标人的评估，都采用相同的程序和标准。评议过程将严格按照招标文件的要求和条件进行。</w:t>
      </w:r>
    </w:p>
    <w:p>
      <w:pPr>
        <w:keepNext w:val="0"/>
        <w:keepLines w:val="0"/>
        <w:pageBreakBefore w:val="0"/>
        <w:widowControl w:val="0"/>
        <w:kinsoku/>
        <w:wordWrap/>
        <w:overflowPunct/>
        <w:topLinePunct w:val="0"/>
        <w:autoSpaceDE/>
        <w:autoSpaceDN/>
        <w:bidi w:val="0"/>
        <w:adjustRightInd/>
        <w:snapToGrid/>
        <w:spacing w:line="334" w:lineRule="auto"/>
        <w:ind w:firstLine="496" w:firstLineChars="207"/>
        <w:jc w:val="left"/>
        <w:textAlignment w:val="auto"/>
        <w:rPr>
          <w:rFonts w:hint="eastAsia"/>
          <w:sz w:val="24"/>
        </w:rPr>
      </w:pPr>
      <w:r>
        <w:rPr>
          <w:rFonts w:hint="eastAsia"/>
          <w:sz w:val="24"/>
        </w:rPr>
        <w:t>有关投标文件的审查、澄清、评估和比较以及推荐中标候选人的一切情况都不得透露给任一投标人或与上述评标工作无关的人员。</w:t>
      </w:r>
    </w:p>
    <w:p>
      <w:pPr>
        <w:keepNext w:val="0"/>
        <w:keepLines w:val="0"/>
        <w:pageBreakBefore w:val="0"/>
        <w:widowControl w:val="0"/>
        <w:kinsoku/>
        <w:wordWrap/>
        <w:overflowPunct/>
        <w:topLinePunct w:val="0"/>
        <w:autoSpaceDE/>
        <w:autoSpaceDN/>
        <w:bidi w:val="0"/>
        <w:adjustRightInd/>
        <w:snapToGrid/>
        <w:spacing w:line="334" w:lineRule="auto"/>
        <w:ind w:firstLine="496" w:firstLineChars="207"/>
        <w:jc w:val="left"/>
        <w:textAlignment w:val="auto"/>
        <w:rPr>
          <w:rFonts w:hint="eastAsia"/>
          <w:sz w:val="24"/>
        </w:rPr>
      </w:pPr>
      <w:r>
        <w:rPr>
          <w:rFonts w:hint="eastAsia"/>
          <w:sz w:val="24"/>
        </w:rPr>
        <w:t>投标人任何试图影响评委会对投标文件的评估、比较或者推荐候选人的行为，都将导致其投标被拒绝，并被没收投标保证金。</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17．1评委会将对投标文件进行检查，以确定投标文件是否完整、有无计算上的错误、是否提交了投标保证金、文件是否已正确签署。</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17．2算术错误将按以下方法更正：</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（1）投标文件中开标一览表（报价表）内容与投标文件中明细表内容不一致的，以开标一览表（报价表）为准。</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投标文件的大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keepNext w:val="0"/>
        <w:keepLines w:val="0"/>
        <w:pageBreakBefore w:val="0"/>
        <w:widowControl w:val="0"/>
        <w:kinsoku/>
        <w:wordWrap/>
        <w:overflowPunct/>
        <w:topLinePunct w:val="0"/>
        <w:autoSpaceDE/>
        <w:autoSpaceDN/>
        <w:bidi w:val="0"/>
        <w:adjustRightInd/>
        <w:snapToGrid/>
        <w:spacing w:line="334" w:lineRule="auto"/>
        <w:ind w:firstLine="496" w:firstLineChars="207"/>
        <w:jc w:val="left"/>
        <w:textAlignment w:val="auto"/>
        <w:rPr>
          <w:rFonts w:hint="eastAsia"/>
          <w:sz w:val="24"/>
        </w:rPr>
      </w:pPr>
      <w:r>
        <w:rPr>
          <w:rFonts w:hint="eastAsia"/>
          <w:sz w:val="24"/>
        </w:rPr>
        <w:t>如果投标人不接受按上述方法对投标文件中的算术错误进行更正，其投标将被拒绝并没收其投标保证金。</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17．3资格性检查和符合性检查</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17．3．1资格性检查。依据法律法规和招标文件的规定，在对投标文件详细评估之前，评标委员会将依据投标人提交的投标文件按投标人须知前附表第2项所述的资格标准对投标人进行资格审查，以确定其是否具备投标资格。如果投标人不具备投标资格，不满足招标文件所规定的资格标准或提供资格证明文件不全的，其投标将被拒绝。</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17．3．2符合性检查。依据招标文件的规定，评标委员会还将从投标文件的有效性、完整性和对招标文件的响应程度进行审查，以确定是否符合对招标文件的实质性要求作出响应。（采购人可根据具体项目的情况对实质性要求作特别的规定。）实质性偏离是指：（1）实质性影响合同的范围、质量和履行；</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（2）实质性违背招标文件，限制了采购人的权利和中标人合同项下的义务；</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（3）不公正地影响了其它作出实质性响应的投标人的竞争地位。对没有实质性响应的投标文件将不进行评估，其投标将被拒绝。凡有下列情况之一者，投标文件也将被视为未实质性响应招标文件要求：</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（1）投标文件未按照本须知第14条的规定进行密封、标记的；</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（2）未按规定由投标人的法定代表人或其授权代表签字，或未加盖投标人公章的；或签字人未经法定代表人有效授权委托的；</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（3）未按规定提交投标保证金的；</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（4）投标有效期不满足招标文件要求的；</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（5）投标内容与招标内容及要求有重大偏离或保留的；</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（6）投标人提交的是可选择的报价；</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（7）投标人未按规定对投标进行分项报价；</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（8）一个投标人不止投一个标；</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（9）投标文件组成不符合招标文件要求的；</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（10）投标文件中提供虚假或失实资料的；</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（11）不符合招标文件中规定的其它实质性条款。</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sz w:val="24"/>
        </w:rPr>
        <w:t xml:space="preserve"> </w:t>
      </w:r>
      <w:r>
        <w:rPr>
          <w:rFonts w:hint="eastAsia"/>
          <w:sz w:val="24"/>
        </w:rPr>
        <w:t>评标委员会决定投标的响应性只根据投标文件本身的内容，而不寻求其他的外部证据。</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18、投标文件的澄清</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18．1对投标文件中含义不明确、同类问题表述不一致或者有明显文字和计算错误的内容，评标委员会可以书面形式要求投标人做出必要的澄清、说明或者纠正。投标人的澄清、说明或者纠正应当在评标委员会规定的时间内以书面形式做出，由其法定代表人或者授权代表签字，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19、比较与评价</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19．1评标委员会将按投标人须知前附表第6项所述评标方法标准，对资格性检查和符合性检查合格的投标文件进行商务和技术评估，综合比较与评价。</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19．2对漏（缺）报项的处理：招标文件中要求列入报价的费用（含配置、功能），漏（缺）报的视同已含在投标总价中。但在评标时取有效投标人该项最高报价加入评标价进行评标。对多报项及赠送项的价格评标时不予核减，全部进入评标价评议。</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19．3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19．4评标委员会将按比较与评价最优在先原则，排列评价顺序，根据在投标人须知前附表中确定的中标候选人数量推荐出中标候选人。</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b/>
          <w:sz w:val="28"/>
          <w:szCs w:val="28"/>
        </w:rPr>
      </w:pPr>
      <w:r>
        <w:rPr>
          <w:sz w:val="24"/>
        </w:rPr>
        <w:t>19</w:t>
      </w:r>
      <w:r>
        <w:rPr>
          <w:rFonts w:hint="eastAsia"/>
          <w:sz w:val="24"/>
        </w:rPr>
        <w:t>．</w:t>
      </w:r>
      <w:r>
        <w:rPr>
          <w:sz w:val="24"/>
        </w:rPr>
        <w:t>5</w:t>
      </w:r>
      <w:r>
        <w:rPr>
          <w:rFonts w:hint="eastAsia"/>
          <w:sz w:val="24"/>
        </w:rPr>
        <w:t>在评标期间，若出现符合本须知规定的所有投标条件的投标人不足三家情形的，本次招标程序终止，除采购任务取消情形外，招标采购单位将依法重新组织招标或者采取其他方式采购。</w:t>
      </w:r>
    </w:p>
    <w:p>
      <w:pPr>
        <w:spacing w:line="400" w:lineRule="exact"/>
        <w:jc w:val="center"/>
        <w:rPr>
          <w:rFonts w:hint="eastAsia"/>
          <w:b/>
          <w:sz w:val="28"/>
          <w:szCs w:val="28"/>
        </w:rPr>
      </w:pPr>
      <w:r>
        <w:rPr>
          <w:rFonts w:hint="eastAsia"/>
          <w:b/>
          <w:sz w:val="28"/>
          <w:szCs w:val="28"/>
        </w:rPr>
        <w:t>六、定标与签订合同</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b/>
          <w:sz w:val="24"/>
        </w:rPr>
      </w:pPr>
      <w:r>
        <w:rPr>
          <w:rFonts w:hint="eastAsia"/>
          <w:b/>
          <w:sz w:val="24"/>
        </w:rPr>
        <w:t>20．定标准则</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20．1</w:t>
      </w:r>
      <w:r>
        <w:rPr>
          <w:rFonts w:hint="eastAsia" w:ascii="宋体" w:hAnsi="宋体"/>
          <w:sz w:val="24"/>
        </w:rPr>
        <w:t>最低投标价不作为中标的保证。</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20．2投标人的投标文件符合招标文件要求，按招标文件确定评标标准、方法，经评委评审并推荐中标候选人。</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b/>
          <w:sz w:val="24"/>
        </w:rPr>
      </w:pPr>
      <w:r>
        <w:rPr>
          <w:rFonts w:hint="eastAsia"/>
          <w:b/>
          <w:sz w:val="24"/>
        </w:rPr>
        <w:t>21．中标通知</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21．1评标结束后，评标结果经采购人确认后，招标代理机构方应在刊登本采购项目招标公告的媒介上对中标结果进行公示，期满后，招标代理机构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7个工作日内，以书面形式向采购人或招标代理机构提出质疑。</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21．2《中标通知书》发出同时应将落标书面通知没有中标的其它投标人。</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21．3《中标通知书》将作为签订合同的依据。《合同》签订后，《中标通知书》成为《合同》的一部分。</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21．4《中标通知书》发出后5个工作日内，招标代理机构以原缴交方式向未中标的投标供应商退还其投标保证金。</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b/>
          <w:sz w:val="24"/>
        </w:rPr>
      </w:pPr>
      <w:r>
        <w:rPr>
          <w:rFonts w:hint="eastAsia"/>
          <w:b/>
          <w:sz w:val="24"/>
        </w:rPr>
        <w:t>22．签订合同</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22．1采购人、中标供应商在</w:t>
      </w:r>
      <w:r>
        <w:rPr>
          <w:rFonts w:hint="eastAsia"/>
          <w:sz w:val="24"/>
          <w:highlight w:val="none"/>
        </w:rPr>
        <w:t>《中标通知书》发出之日起30</w:t>
      </w:r>
      <w:r>
        <w:rPr>
          <w:rFonts w:hint="eastAsia"/>
          <w:sz w:val="24"/>
          <w:highlight w:val="none"/>
          <w:lang w:eastAsia="zh-CN"/>
        </w:rPr>
        <w:t>日历日</w:t>
      </w:r>
      <w:r>
        <w:rPr>
          <w:rFonts w:hint="eastAsia"/>
          <w:sz w:val="24"/>
          <w:highlight w:val="none"/>
        </w:rPr>
        <w:t>内，根据</w:t>
      </w:r>
      <w:r>
        <w:rPr>
          <w:rFonts w:hint="eastAsia"/>
          <w:sz w:val="24"/>
        </w:rPr>
        <w:t>招标文件确定的事项和中标供应商投标文件，参照本文件第四章的《合同》文本签订合同。双方所签订的合同不得对招标文件和中标供应商投标文件作实质性修改。逾期未签订合同，按照有关法律规定承担相应的法律责任。</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22．2招标文件、招标文件的修改文件、中标供应商的投标文件、补充或修改的文件及澄清或承诺文件所列采购项目的互补性法律文件，与《合同》具有同等法律效力。</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22．3采购人在合同履行中，需追加与合同标的相同的服务或者服务的，在不改变合同其他条款的前提下，可与供应商协商签订补充合同，但所有补充合同的采购金额不得超过原合同采购金额的百分之十。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b/>
          <w:sz w:val="24"/>
        </w:rPr>
      </w:pPr>
      <w:r>
        <w:rPr>
          <w:rFonts w:hint="eastAsia"/>
          <w:b/>
          <w:sz w:val="24"/>
        </w:rPr>
        <w:t>23</w:t>
      </w:r>
      <w:r>
        <w:rPr>
          <w:rFonts w:hint="eastAsia"/>
          <w:sz w:val="24"/>
        </w:rPr>
        <w:t>．</w:t>
      </w:r>
      <w:r>
        <w:rPr>
          <w:rFonts w:hint="eastAsia"/>
          <w:b/>
          <w:sz w:val="24"/>
        </w:rPr>
        <w:t>招标项目行政监督部门</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23．1招标项目行政监督部门可视情依法派员对本招标活动的全程进行监督。</w:t>
      </w:r>
    </w:p>
    <w:p>
      <w:pPr>
        <w:keepNext w:val="0"/>
        <w:keepLines w:val="0"/>
        <w:pageBreakBefore w:val="0"/>
        <w:widowControl w:val="0"/>
        <w:kinsoku/>
        <w:wordWrap/>
        <w:overflowPunct/>
        <w:topLinePunct w:val="0"/>
        <w:autoSpaceDE/>
        <w:autoSpaceDN/>
        <w:bidi w:val="0"/>
        <w:adjustRightInd/>
        <w:snapToGrid/>
        <w:spacing w:line="334" w:lineRule="auto"/>
        <w:jc w:val="left"/>
        <w:textAlignment w:val="auto"/>
        <w:rPr>
          <w:rFonts w:hint="eastAsia"/>
          <w:sz w:val="24"/>
        </w:rPr>
      </w:pPr>
      <w:r>
        <w:rPr>
          <w:rFonts w:hint="eastAsia"/>
          <w:sz w:val="24"/>
        </w:rPr>
        <w:t>23．2投标人如对招标活动有异议，可以按照有关规定向投标须知前附表第9项所述招标项目行政监督部门投诉。</w:t>
      </w: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pStyle w:val="19"/>
        <w:rPr>
          <w:rFonts w:hint="eastAsia"/>
          <w:sz w:val="24"/>
        </w:rPr>
      </w:pP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259" w:leftChars="0" w:firstLine="2891" w:firstLineChars="0"/>
        <w:jc w:val="both"/>
        <w:rPr>
          <w:rFonts w:hint="eastAsia"/>
          <w:b/>
          <w:sz w:val="36"/>
          <w:szCs w:val="36"/>
        </w:rPr>
      </w:pPr>
      <w:r>
        <w:rPr>
          <w:rFonts w:hint="eastAsia"/>
          <w:b/>
          <w:sz w:val="36"/>
          <w:szCs w:val="36"/>
        </w:rPr>
        <w:t>招标内容及要求</w:t>
      </w:r>
    </w:p>
    <w:p>
      <w:pPr>
        <w:keepNext w:val="0"/>
        <w:keepLines w:val="0"/>
        <w:pageBreakBefore w:val="0"/>
        <w:widowControl w:val="0"/>
        <w:numPr>
          <w:ilvl w:val="0"/>
          <w:numId w:val="0"/>
        </w:numPr>
        <w:kinsoku/>
        <w:wordWrap/>
        <w:overflowPunct/>
        <w:topLinePunct w:val="0"/>
        <w:autoSpaceDE/>
        <w:autoSpaceDN/>
        <w:bidi w:val="0"/>
        <w:adjustRightInd/>
        <w:snapToGrid/>
        <w:spacing w:line="310" w:lineRule="auto"/>
        <w:jc w:val="left"/>
        <w:textAlignment w:val="auto"/>
        <w:rPr>
          <w:rFonts w:hint="eastAsia" w:ascii="宋体" w:hAnsi="宋体" w:eastAsia="宋体" w:cs="宋体"/>
          <w:b/>
          <w:bCs/>
          <w:sz w:val="27"/>
          <w:szCs w:val="27"/>
        </w:rPr>
      </w:pPr>
      <w:r>
        <w:rPr>
          <w:rStyle w:val="24"/>
          <w:rFonts w:hint="eastAsia" w:ascii="宋体" w:hAnsi="宋体"/>
          <w:b/>
          <w:i w:val="0"/>
          <w:caps w:val="0"/>
          <w:color w:val="000000"/>
          <w:spacing w:val="0"/>
          <w:w w:val="100"/>
          <w:kern w:val="2"/>
          <w:sz w:val="24"/>
          <w:szCs w:val="24"/>
          <w:lang w:val="en-US" w:eastAsia="zh-CN" w:bidi="ar-SA"/>
        </w:rPr>
        <w:t>一、项目名称：推销与商务谈判、新媒体营销实训系统采购</w:t>
      </w:r>
      <w:r>
        <w:rPr>
          <w:rFonts w:hint="eastAsia" w:ascii="宋体" w:hAnsi="宋体" w:eastAsia="宋体" w:cs="宋体"/>
          <w:b w:val="0"/>
          <w:bCs w:val="0"/>
          <w:sz w:val="27"/>
          <w:szCs w:val="27"/>
        </w:rPr>
        <w:t xml:space="preserve"> </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310" w:lineRule="auto"/>
        <w:jc w:val="left"/>
        <w:textAlignment w:val="baseline"/>
        <w:rPr>
          <w:rStyle w:val="16"/>
          <w:rFonts w:hint="eastAsia" w:eastAsia="宋体" w:cs="宋体"/>
          <w:b/>
          <w:bCs w:val="0"/>
          <w:color w:val="000000"/>
          <w:sz w:val="28"/>
          <w:szCs w:val="28"/>
          <w:lang w:val="en-US" w:eastAsia="zh-CN"/>
        </w:rPr>
      </w:pPr>
      <w:r>
        <w:rPr>
          <w:rStyle w:val="24"/>
          <w:rFonts w:hint="eastAsia" w:ascii="宋体" w:hAnsi="宋体"/>
          <w:b/>
          <w:i w:val="0"/>
          <w:caps w:val="0"/>
          <w:color w:val="000000"/>
          <w:spacing w:val="0"/>
          <w:w w:val="100"/>
          <w:kern w:val="2"/>
          <w:sz w:val="24"/>
          <w:szCs w:val="24"/>
          <w:lang w:val="en-US" w:eastAsia="zh-CN" w:bidi="ar-SA"/>
        </w:rPr>
        <w:t>二</w:t>
      </w:r>
      <w:r>
        <w:rPr>
          <w:rStyle w:val="24"/>
          <w:rFonts w:ascii="宋体" w:hAnsi="宋体"/>
          <w:b/>
          <w:i w:val="0"/>
          <w:caps w:val="0"/>
          <w:color w:val="000000"/>
          <w:spacing w:val="0"/>
          <w:w w:val="100"/>
          <w:kern w:val="2"/>
          <w:sz w:val="24"/>
          <w:szCs w:val="24"/>
          <w:lang w:val="en-US" w:eastAsia="zh-CN" w:bidi="ar-SA"/>
        </w:rPr>
        <w:t>、技术参数：</w:t>
      </w:r>
    </w:p>
    <w:tbl>
      <w:tblPr>
        <w:tblStyle w:val="13"/>
        <w:tblW w:w="0" w:type="auto"/>
        <w:jc w:val="center"/>
        <w:tblLayout w:type="autofit"/>
        <w:tblCellMar>
          <w:top w:w="0" w:type="dxa"/>
          <w:left w:w="108" w:type="dxa"/>
          <w:bottom w:w="0" w:type="dxa"/>
          <w:right w:w="108" w:type="dxa"/>
        </w:tblCellMar>
      </w:tblPr>
      <w:tblGrid>
        <w:gridCol w:w="505"/>
        <w:gridCol w:w="945"/>
        <w:gridCol w:w="7394"/>
        <w:gridCol w:w="505"/>
        <w:gridCol w:w="505"/>
      </w:tblGrid>
      <w:tr>
        <w:tblPrEx>
          <w:tblCellMar>
            <w:top w:w="0" w:type="dxa"/>
            <w:left w:w="108" w:type="dxa"/>
            <w:bottom w:w="0" w:type="dxa"/>
            <w:right w:w="108" w:type="dxa"/>
          </w:tblCellMar>
        </w:tblPrEx>
        <w:trPr>
          <w:trHeight w:val="737" w:hRule="atLeast"/>
          <w:jc w:val="center"/>
        </w:trPr>
        <w:tc>
          <w:tcPr>
            <w:tcW w:w="0" w:type="auto"/>
            <w:tcBorders>
              <w:top w:val="single" w:color="auto" w:sz="12" w:space="0"/>
              <w:left w:val="single" w:color="auto" w:sz="12" w:space="0"/>
              <w:bottom w:val="single" w:color="auto" w:sz="4" w:space="0"/>
              <w:right w:val="single" w:color="auto" w:sz="4" w:space="0"/>
            </w:tcBorders>
            <w:shd w:val="clear" w:color="auto" w:fill="E0E0E0"/>
            <w:vAlign w:val="center"/>
          </w:tcPr>
          <w:p>
            <w:pPr>
              <w:keepNext w:val="0"/>
              <w:keepLines w:val="0"/>
              <w:pageBreakBefore w:val="0"/>
              <w:kinsoku/>
              <w:wordWrap/>
              <w:overflowPunct/>
              <w:topLinePunct w:val="0"/>
              <w:autoSpaceDE/>
              <w:autoSpaceDN/>
              <w:bidi w:val="0"/>
              <w:adjustRightInd w:val="0"/>
              <w:snapToGrid w:val="0"/>
              <w:spacing w:line="31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0" w:type="auto"/>
            <w:tcBorders>
              <w:top w:val="single" w:color="auto" w:sz="12" w:space="0"/>
              <w:left w:val="nil"/>
              <w:bottom w:val="single" w:color="auto" w:sz="4" w:space="0"/>
              <w:right w:val="single" w:color="000000" w:sz="4" w:space="0"/>
            </w:tcBorders>
            <w:shd w:val="clear" w:color="auto" w:fill="E0E0E0"/>
            <w:vAlign w:val="center"/>
          </w:tcPr>
          <w:p>
            <w:pPr>
              <w:keepNext w:val="0"/>
              <w:keepLines w:val="0"/>
              <w:pageBreakBefore w:val="0"/>
              <w:kinsoku/>
              <w:wordWrap/>
              <w:overflowPunct/>
              <w:topLinePunct w:val="0"/>
              <w:autoSpaceDE/>
              <w:autoSpaceDN/>
              <w:bidi w:val="0"/>
              <w:adjustRightInd w:val="0"/>
              <w:snapToGrid w:val="0"/>
              <w:spacing w:line="310" w:lineRule="auto"/>
              <w:jc w:val="center"/>
              <w:rPr>
                <w:rFonts w:hint="eastAsia" w:ascii="宋体" w:hAnsi="宋体" w:eastAsia="宋体" w:cs="宋体"/>
                <w:sz w:val="24"/>
                <w:szCs w:val="24"/>
              </w:rPr>
            </w:pPr>
            <w:r>
              <w:rPr>
                <w:rFonts w:hint="eastAsia" w:ascii="宋体" w:hAnsi="宋体" w:eastAsia="宋体" w:cs="宋体"/>
                <w:sz w:val="24"/>
                <w:szCs w:val="24"/>
              </w:rPr>
              <w:t>名称</w:t>
            </w:r>
          </w:p>
        </w:tc>
        <w:tc>
          <w:tcPr>
            <w:tcW w:w="0" w:type="auto"/>
            <w:tcBorders>
              <w:top w:val="single" w:color="auto" w:sz="12" w:space="0"/>
              <w:left w:val="nil"/>
              <w:bottom w:val="single" w:color="auto" w:sz="4" w:space="0"/>
              <w:right w:val="single" w:color="auto" w:sz="4" w:space="0"/>
            </w:tcBorders>
            <w:shd w:val="clear" w:color="auto" w:fill="E0E0E0"/>
            <w:vAlign w:val="center"/>
          </w:tcPr>
          <w:p>
            <w:pPr>
              <w:keepNext w:val="0"/>
              <w:keepLines w:val="0"/>
              <w:pageBreakBefore w:val="0"/>
              <w:kinsoku/>
              <w:wordWrap/>
              <w:overflowPunct/>
              <w:topLinePunct w:val="0"/>
              <w:autoSpaceDE/>
              <w:autoSpaceDN/>
              <w:bidi w:val="0"/>
              <w:adjustRightInd w:val="0"/>
              <w:snapToGrid w:val="0"/>
              <w:spacing w:line="310" w:lineRule="auto"/>
              <w:jc w:val="center"/>
              <w:rPr>
                <w:rFonts w:hint="eastAsia" w:ascii="宋体" w:hAnsi="宋体" w:eastAsia="宋体" w:cs="宋体"/>
                <w:kern w:val="0"/>
                <w:sz w:val="24"/>
                <w:szCs w:val="24"/>
                <w:lang w:eastAsia="zh-CN"/>
              </w:rPr>
            </w:pPr>
            <w:r>
              <w:rPr>
                <w:rFonts w:hint="eastAsia" w:ascii="宋体" w:hAnsi="宋体" w:eastAsia="宋体" w:cs="宋体"/>
                <w:sz w:val="24"/>
                <w:szCs w:val="24"/>
                <w:lang w:eastAsia="zh-CN"/>
              </w:rPr>
              <w:t>主要技术参数</w:t>
            </w:r>
          </w:p>
        </w:tc>
        <w:tc>
          <w:tcPr>
            <w:tcW w:w="0" w:type="auto"/>
            <w:tcBorders>
              <w:top w:val="single" w:color="auto" w:sz="12" w:space="0"/>
              <w:left w:val="nil"/>
              <w:bottom w:val="single" w:color="auto" w:sz="4" w:space="0"/>
              <w:right w:val="single" w:color="auto" w:sz="4" w:space="0"/>
            </w:tcBorders>
            <w:shd w:val="clear" w:color="auto" w:fill="E0E0E0"/>
            <w:vAlign w:val="center"/>
          </w:tcPr>
          <w:p>
            <w:pPr>
              <w:keepNext w:val="0"/>
              <w:keepLines w:val="0"/>
              <w:pageBreakBefore w:val="0"/>
              <w:kinsoku/>
              <w:wordWrap/>
              <w:overflowPunct/>
              <w:topLinePunct w:val="0"/>
              <w:autoSpaceDE/>
              <w:autoSpaceDN/>
              <w:bidi w:val="0"/>
              <w:adjustRightInd w:val="0"/>
              <w:snapToGrid w:val="0"/>
              <w:spacing w:line="310" w:lineRule="auto"/>
              <w:jc w:val="center"/>
              <w:rPr>
                <w:rFonts w:hint="eastAsia" w:ascii="宋体" w:hAnsi="宋体" w:eastAsia="宋体" w:cs="宋体"/>
                <w:bCs/>
                <w:kern w:val="0"/>
                <w:sz w:val="24"/>
                <w:szCs w:val="24"/>
              </w:rPr>
            </w:pPr>
            <w:r>
              <w:rPr>
                <w:rFonts w:hint="eastAsia" w:ascii="宋体" w:hAnsi="宋体" w:eastAsia="宋体" w:cs="宋体"/>
                <w:sz w:val="24"/>
                <w:szCs w:val="24"/>
              </w:rPr>
              <w:t>数量</w:t>
            </w:r>
          </w:p>
        </w:tc>
        <w:tc>
          <w:tcPr>
            <w:tcW w:w="0" w:type="auto"/>
            <w:tcBorders>
              <w:top w:val="single" w:color="auto" w:sz="12" w:space="0"/>
              <w:left w:val="nil"/>
              <w:bottom w:val="single" w:color="auto" w:sz="4" w:space="0"/>
              <w:right w:val="single" w:color="auto" w:sz="12" w:space="0"/>
            </w:tcBorders>
            <w:shd w:val="clear" w:color="auto" w:fill="E0E0E0"/>
            <w:vAlign w:val="center"/>
          </w:tcPr>
          <w:p>
            <w:pPr>
              <w:keepNext w:val="0"/>
              <w:keepLines w:val="0"/>
              <w:pageBreakBefore w:val="0"/>
              <w:tabs>
                <w:tab w:val="left" w:pos="6840"/>
              </w:tabs>
              <w:kinsoku/>
              <w:wordWrap/>
              <w:overflowPunct/>
              <w:topLinePunct w:val="0"/>
              <w:autoSpaceDE/>
              <w:autoSpaceDN/>
              <w:bidi w:val="0"/>
              <w:adjustRightInd w:val="0"/>
              <w:snapToGrid w:val="0"/>
              <w:spacing w:line="31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0" w:type="dxa"/>
            <w:left w:w="108" w:type="dxa"/>
            <w:bottom w:w="0" w:type="dxa"/>
            <w:right w:w="108" w:type="dxa"/>
          </w:tblCellMar>
        </w:tblPrEx>
        <w:trPr>
          <w:trHeight w:val="737" w:hRule="atLeast"/>
          <w:jc w:val="center"/>
        </w:trPr>
        <w:tc>
          <w:tcPr>
            <w:tcW w:w="0" w:type="auto"/>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0" w:type="auto"/>
            <w:tcBorders>
              <w:top w:val="single" w:color="auto" w:sz="4" w:space="0"/>
              <w:left w:val="nil"/>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spacing w:line="310" w:lineRule="auto"/>
              <w:jc w:val="center"/>
              <w:rPr>
                <w:rFonts w:hint="eastAsia" w:ascii="宋体" w:hAnsi="宋体" w:eastAsia="宋体" w:cs="宋体"/>
                <w:sz w:val="24"/>
                <w:szCs w:val="24"/>
              </w:rPr>
            </w:pPr>
            <w:r>
              <w:rPr>
                <w:rFonts w:hint="eastAsia" w:ascii="宋体" w:hAnsi="宋体" w:eastAsia="宋体" w:cs="宋体"/>
                <w:sz w:val="24"/>
                <w:szCs w:val="24"/>
              </w:rPr>
              <w:t>推销与商务谈判实训系统</w:t>
            </w:r>
          </w:p>
        </w:tc>
        <w:tc>
          <w:tcPr>
            <w:tcW w:w="0" w:type="auto"/>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一、系统要求</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系统概述：《推销与商务谈判实训系统》依据现代推销、商务谈判等实际工作内容，把销售领域的基木理论和商务谈判要求系统化，形成了一个完整的知识体系，基于教学要求，以“学生为主体”、“学生多互动、多实训”为指引，重点突出实际操作与技能，完善学生知识体系。</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实训模式分为人机实训（学生扮演推销员身份）、人人实训（学生扮演客户或推销员身份），通过对任务情景、典型案例、推销实训（练习模式、实训模式）、flash资源学习、资料文档学习、考试系统等功能模块将推销与商务谈判的理论教学内容与实训实践结合起来，并在具体的实训练习中形成明确的训练任务、考核方式以及实施流程，突显理论与实践的有机结合强化自身专业技能。</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二、实训说明</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推销实训-练习模式：学生通过对实训任务的每一章节包括推销概述、推销准备、寻找客户、约见客户、接近客户、推销洽谈、处理异议、促成交易、收回贷款、推销服务、商务谈判概述、谈判前准备、谈判的开局和摸底、谈判磋商、签订购销合同等相关知识任务练习，更加了解与掌握相关专业基础知识；系统按照任务流程图的形式直观的展现每一章节的实训内容，实训内容以幻灯片的形式播放学生每看完一章节点击“已观看”按钮，下一章节的任务按钮就会被点亮才能观看。</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2、推销实训-实训模式：实训模式分为人机实训（学生扮演推销员身份）、人人实训（学生扮演客户或推销员身份），学生可以通过这两种模式的学习进一步提升自身专业技能。</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人机实训：机器人为客户，学生扮演推销员身份，学生按照任务提示流程图的形式对每一章节任务进行操作；任务包括推销准备（根据任务情景内容打开笔记对产品分析、适合人群题目内容进行编辑，熟悉企业情况、分析客户状况等）、寻找客户（进行客户分析寻找客户工作的要点及方法、客户资格审查）、约见客户（约见学生扮演不同类型客户的角色）、接近客户（了解接近客户前的准备、接近客户的技巧）、推销洽谈（根据教师端设置好的会话内容情景进行洽谈，系统会根据学生回答有关洽谈内容的关键字进行自动检索匹配，当会话结束时检索匹配度达到60分以上洽谈成功，未达到60分重新约见洽谈，直到洽谈成功为止，如果和客户已经约见了三次还未洽谈成功的话，系统会自动拉黑不能再约见此客户）、异议处理（洽谈成功后才能进行异议处理，学生根据之前的洽谈处理洽谈中存在的异议填写分析报告）、促成交易（填写分析报告促成交易的策略、促成交易的方法）、收回货款（在收回货款的时候系统会随机给出现实中遇到的各种问题告知你不能收回货款，学生可以通过对不同的问题情况进行报告总结，预防下一次遇到同样问题情况的及时处理）。</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谈判-制定方案：分析案例制定谈判方案按照收集整理对方信息、评估双方优劣势、剖析谈判性质、确定谈判目标、分析谈判环境、预测对方接受和初始立场区域、对方约束条件、生成方案等方式进行实训练习,模拟谈判项目场景分析过程提升学生自身谈判技巧与能力。</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B、谈判-合同：谈判完成后进行合同策划书的签订，学生可下载合同模板进行填写后提交，模拟现实场景合同的签订。</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人人实训：学生各自扮演客户或推销员身份，扮演的身份角色在教师端可以进行互换，学生按照任务流程图的形式对每一章节任务进行操作；如果角色身份为客户任务包括推销准备（根据任务情景内容打开笔记对产品分析、适合人群等题目内容进行编辑，熟悉企业情况、分析客户状况等）、完善信息（完善客户角色信息，包括姓名、年龄、收入、职业、学历、个人描述等角色信息）、信息查看（ 查看收到的推销员来意邀请信息，根据第一次留言进行判断同意或拒绝是否约见此客户）、同意邀请（同意邀请后进一步洽谈）、推销洽谈（推销员和客户通过聊天窗口进行交流洽谈）、异议处理（客户对洽谈结果存在有异议或无异议状态进行选择，根据状态进行异议详情记录）、促成交易（推销员与客户意见达成一致后进入谈判室签订合同，推销员具有进入谈判室制定谈判方案的权限）、收回货款（ 客户信用服务和风险控制，若客户尚未回款请约见客户进行回款）。学生如果身份角色为推销员任务流程同人机实训一致，只不过是多个学生之间分别扮演推销员和客户的角色相互之间进行互动。</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flash资源：通过对Flash动画内容的市场背景、市场调研需求能力、消费者的需求结构、市场成果分析等的学习增加学生学习趣味性，提升相关专业知识技能；系统flash资源列表包括海尔冰箱在上海、电商市场调查及报告、毛巾的市场调查报告、2012感冒药市场调查、广告理论与实务、创新人才的素养与技能、公共关系、商品等8个flash资源。</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4、系统支持案例练习和考试：提供案例练习和考试两种实训模式，学生可自主进行案例练习，也可根据教师的实训考试安排参加考试；根据学生试卷的答题情况生成学生分数对比图</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带</w:t>
            </w:r>
            <w:r>
              <w:rPr>
                <w:rFonts w:hint="eastAsia" w:ascii="宋体" w:hAnsi="宋体" w:eastAsia="宋体" w:cs="宋体"/>
                <w:sz w:val="24"/>
                <w:szCs w:val="24"/>
                <w:lang w:val="zh-CN" w:eastAsia="zh-CN"/>
              </w:rPr>
              <w:t>截图</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三、功能模块</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1、管理员端：管理员端是整个软件的入口部分，承担着维护、管理教师基础信息及帐号的任务。</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1.1、基木设置、教师管理、案例管理、资源管理、客户管理，系统初始数据包含6种客户类型包括不定型客户、情感型客户、选价型客户、习惯型客户、冲动型客户、理智型客户，也可自定义添加客户类型。</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1.2、推销管理：可添加、修改、删除推销类型信息，系统初始数据推销类型包括商务型销售、渠道型销售、顾问式销售,也可自定义添加推销类型。</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1.3、内置试题管理:可自定义添加考试试题供学生作答。</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2、教师端：管理班级学生、上传资料文档及视频供学生查看学习、设置考试及实验参数、管理实验、评分等。</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2.1、个人信息、班级管理、学生管理。</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2.2、案例管理: 在线实验（学生对老师实训下的案列进行案列分析，自由讨论，讨论结束后可查看老师对其的评价，当案列讨论完成时学生对相对章节的案列提交实验报告，供老师对其打分，学生也可以查看老师对该章节开启的实训报告）、在线案例、参考报告（可以上传、下载参考报告）、实验得分（学生通过对案例内容的学习填写实验报告，教师端可以对学生上传的实验报告进行打分）。</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2.3、客户人群、客户管理、推销管理。</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2.4、推销实训：实训类型分为人机实训、人人实训，教师端配置实验根据不同的任务情景与选择客户人群供学生端进行实训，老师在进行实验配置时可一键自动分配方便教师操作。</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2.5、资源管理、试题管理、试卷管理、试卷成绩，可以查看班级成绩对比图、学生总分对比图、试卷总分等。</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2.6、实训成绩：对学生人机实训、人人实训进行考核评分，系统会根据实验成功次数、约见客户成功人数进行智能打分，也可重新打分，最后生成学生实训数据对比图</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带</w:t>
            </w:r>
            <w:r>
              <w:rPr>
                <w:rFonts w:hint="eastAsia" w:ascii="宋体" w:hAnsi="宋体" w:eastAsia="宋体" w:cs="宋体"/>
                <w:sz w:val="24"/>
                <w:szCs w:val="24"/>
                <w:lang w:val="zh-CN" w:eastAsia="zh-CN"/>
              </w:rPr>
              <w:t>截图</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2.7、最终成绩：综合人机实训分数、人人实训分数、试卷总分给学生一个最终评分，可以查看班级、学生之间的总分对比图，学生最终实训成绩以Excle形式导出并打印。</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学生端：学生是实验的主体，在教师设置好分析案例，配置好实验信息之后，学生可按照实验安排的具体指导方法来认真完成实验，学生通过理论学习、开展实验和练习、查看实验成绩，来逐步提高自身的专业技能。</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3.1、个人信息：查看、修改学生用户的登录密码及真实姓名等信息，供学生完善个人资料。</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案例分析：在线实验（学生对老师实训下的案列进行案列分析，自由讨论，讨论结束后可查看老师对其的评价，当案列讨论完成时学生对相对章节的案列提交实验报告，供老师对其打分，学生也可以查看老师对该章节开启的实训报告）、实验报告（学生通过对案例内容的学习填写实验报告，教师端可以对学生上传的实验报告进行打分）。</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3.3、资源管理：学生端可以查看和学习老师上传的视频资料及相关文档</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带</w:t>
            </w:r>
            <w:r>
              <w:rPr>
                <w:rFonts w:hint="eastAsia" w:ascii="宋体" w:hAnsi="宋体" w:eastAsia="宋体" w:cs="宋体"/>
                <w:sz w:val="24"/>
                <w:szCs w:val="24"/>
                <w:lang w:val="zh-CN" w:eastAsia="zh-CN"/>
              </w:rPr>
              <w:t>截图</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3.4、推销实训-练习模式：学生通过对实训任务的每一章节包括推销概述、推销准备、寻找客户、约见客户、接近客户、推销洽谈、处理异议、促成交易、收回贷款、推销服务、商务谈判概述、谈判前准备、谈判的开局和摸底、谈判磋商、签订购销合同等的相关知识任务练习更加了解与掌握相关专业基础知识；系统按照任务流程图的形式直观的展现每一章节的实训内容，实训内容以幻灯片的形式播放学生每看完一章节点击“已观看”按钮，下一章节的任务按钮就会被点亮才能观看。</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3.5、推销实训-实训模式：实训模式分为人机实训（学生扮演推销员身份）、人人实训（学生扮演客户或推销员身份），学生可以通过这两种模式的学习进一步提升自身专业技能。</w:t>
            </w:r>
            <w:r>
              <w:rPr>
                <w:rFonts w:hint="eastAsia" w:ascii="宋体" w:hAnsi="宋体" w:eastAsia="宋体" w:cs="宋体"/>
                <w:b/>
                <w:bCs/>
                <w:sz w:val="24"/>
                <w:szCs w:val="24"/>
                <w:lang w:val="en-US" w:eastAsia="zh-CN"/>
              </w:rPr>
              <w:t>（提供视频或现场登陆操作的形式演示（含</w:t>
            </w:r>
            <w:r>
              <w:rPr>
                <w:rFonts w:hint="eastAsia" w:ascii="宋体" w:hAnsi="宋体" w:cs="宋体"/>
                <w:b/>
                <w:bCs/>
                <w:sz w:val="24"/>
                <w:szCs w:val="24"/>
                <w:lang w:val="en-US" w:eastAsia="zh-CN"/>
              </w:rPr>
              <w:t>以下</w:t>
            </w:r>
            <w:r>
              <w:rPr>
                <w:rFonts w:hint="eastAsia" w:ascii="宋体" w:hAnsi="宋体" w:eastAsia="宋体" w:cs="宋体"/>
                <w:b/>
                <w:bCs/>
                <w:sz w:val="24"/>
                <w:szCs w:val="24"/>
                <w:lang w:val="en-US" w:eastAsia="zh-CN"/>
              </w:rPr>
              <w:t>3.5.1项、3.5.2项、3.5.3项和3.5.4项））</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3.5.1、人机实训：机器人为客户，学生扮演推销员身份，学生按照任务提示流程图的形式对每一张章节任务进行操作，任务包括：</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、推销准备：根据任务情景内容打开笔记对产品分析、适合人群题目内容进行编辑，熟悉企业情况、分析客户状况等。</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②</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、寻找客户：进行客户分析寻找客户工作的要点及方法、客户资格审查。</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3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、约见客户：约见学生扮演不同类型客户的角色。</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4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④</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、接近客户：了解接近客户前的准备、接近客户的技巧。</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5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⑤</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推销洽谈：根据教师端设置好的会话内容情景进行洽谈，系统会根据有关洽谈内容的关键字进行自动检索匹配，当会话结束时检索匹配度达到60分以上洽谈成功，未达到60分重新约见洽谈，直到洽谈成功为止，如果和客户已经约见了三次还未洽谈成功的话，系统会自动拉黑不能再约见此客户。</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6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⑥</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、异议处理:洽谈成功后才能进行异议处理，学生根据之前的洽谈，处理洽谈中存在的异议填写分析报告。</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7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⑦</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、促成交易：填写分析报告促成交易的策略、促成交易的方法。</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8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⑧</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、收回货款：在收回货款的时候系统会随机给出现实中遇到的各种问题告知你不能收回货款，学生可以通过对不同的问题情况进行报告总结，预防下一次遇到同样问题情况时的及时处理。</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9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⑨</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谈判-制定方案：分析案例制定谈判方案按照收集整理对方信息、评估双方优劣势、剖析谈判性质、确定谈判目标、分析谈判环境、预测对方接受和初始立场区域、对方约束条件、生成方案等方式进行实训练习,模拟谈判项目场景分析过程，提升学生自身谈判技巧与能力。</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10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⑩</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、谈判-合同：谈判完成后进行合同策划书的签订，学生可下载合同模板进行填写后提交，模拟现实场景合同的签订</w:t>
            </w:r>
            <w:r>
              <w:rPr>
                <w:rFonts w:hint="eastAsia" w:ascii="宋体" w:hAnsi="宋体" w:cs="宋体"/>
                <w:sz w:val="24"/>
                <w:szCs w:val="24"/>
                <w:lang w:val="en-US" w:eastAsia="zh-CN"/>
              </w:rPr>
              <w:t>；以上内容</w:t>
            </w:r>
            <w:r>
              <w:rPr>
                <w:rFonts w:hint="eastAsia" w:ascii="宋体" w:hAnsi="宋体" w:eastAsia="宋体" w:cs="宋体"/>
                <w:sz w:val="24"/>
                <w:szCs w:val="24"/>
                <w:lang w:val="zh-CN" w:eastAsia="zh-CN"/>
              </w:rPr>
              <w:t>现场</w:t>
            </w:r>
            <w:r>
              <w:rPr>
                <w:rFonts w:hint="eastAsia" w:ascii="宋体" w:hAnsi="宋体" w:eastAsia="宋体" w:cs="宋体"/>
                <w:sz w:val="24"/>
                <w:szCs w:val="24"/>
                <w:lang w:val="en-US" w:eastAsia="zh-CN"/>
              </w:rPr>
              <w:t>随机</w:t>
            </w:r>
            <w:r>
              <w:rPr>
                <w:rFonts w:hint="eastAsia" w:ascii="宋体" w:hAnsi="宋体" w:eastAsia="宋体" w:cs="宋体"/>
                <w:sz w:val="24"/>
                <w:szCs w:val="24"/>
                <w:lang w:val="zh-CN" w:eastAsia="zh-CN"/>
              </w:rPr>
              <w:t>演示</w:t>
            </w:r>
            <w:r>
              <w:rPr>
                <w:rFonts w:hint="eastAsia" w:ascii="宋体" w:hAnsi="宋体" w:eastAsia="宋体" w:cs="宋体"/>
                <w:b/>
                <w:bCs/>
                <w:sz w:val="24"/>
                <w:szCs w:val="24"/>
                <w:lang w:val="zh-CN" w:eastAsia="zh-CN"/>
              </w:rPr>
              <w:t>（</w:t>
            </w:r>
            <w:r>
              <w:rPr>
                <w:rFonts w:hint="eastAsia" w:ascii="宋体" w:hAnsi="宋体" w:eastAsia="宋体" w:cs="宋体"/>
                <w:b/>
                <w:bCs/>
                <w:sz w:val="24"/>
                <w:szCs w:val="24"/>
                <w:lang w:val="en-US" w:eastAsia="zh-CN"/>
              </w:rPr>
              <w:t>只接受软件操作演示或软件视频演示）</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3.5.2、人人实训：学生各自扮演客户或推销员身份，扮演的身份角色在教师端可以进行互换，学生按照任务提示流程图的形式对每一章节任务进行操作，以角色身份为客户任务包括：</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1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①</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、推销准备：根据任务情景内容打开笔记对产品分析、适合人群等题目内容进行编辑，熟悉企业情况、分析客户状况等。</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2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②</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、完善信息：完善客户角色信息，包括姓名、年龄、收入、职业、学历、个人描述等信息。</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3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③</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、信息查看： 查看收到的推销员来意邀请信息，根据第一次留言进行判断同意或拒绝是否约见此客户。</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4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④</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、同意邀请：同意邀请后进一步洽谈。</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5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⑤</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、推销洽谈：推销员和客户通过聊天窗口进行交流洽谈。</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6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⑥</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、异议处理：客户对洽谈结果进行处理，对存在有异议或无异议的状态进行选择，根据状态进行异议详情记录。</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7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⑦</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、促成交易：推销员与客户意见达成一致后进入谈判室签订合同，推销员具有进入谈判室制定谈判方案的权限。</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 8 \* GB3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⑧</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、收回货款：客户信用服务和风险控制，若客户尚未回款请约见客户进行回款。</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如果学生身份角色为推销员，任务流程同人机实训一致，只不过是多个学生之间分别扮演推销员和客户的角色相互之间进行互动</w:t>
            </w:r>
            <w:r>
              <w:rPr>
                <w:rFonts w:hint="eastAsia" w:ascii="宋体" w:hAnsi="宋体" w:cs="宋体"/>
                <w:sz w:val="24"/>
                <w:szCs w:val="24"/>
                <w:lang w:val="en-US" w:eastAsia="zh-CN"/>
              </w:rPr>
              <w:t>；以上内容</w:t>
            </w:r>
            <w:r>
              <w:rPr>
                <w:rFonts w:hint="eastAsia" w:ascii="宋体" w:hAnsi="宋体" w:eastAsia="宋体" w:cs="宋体"/>
                <w:sz w:val="24"/>
                <w:szCs w:val="24"/>
                <w:lang w:val="zh-CN" w:eastAsia="zh-CN"/>
              </w:rPr>
              <w:t>现场</w:t>
            </w:r>
            <w:r>
              <w:rPr>
                <w:rFonts w:hint="eastAsia" w:ascii="宋体" w:hAnsi="宋体" w:eastAsia="宋体" w:cs="宋体"/>
                <w:sz w:val="24"/>
                <w:szCs w:val="24"/>
                <w:lang w:val="en-US" w:eastAsia="zh-CN"/>
              </w:rPr>
              <w:t>随机</w:t>
            </w:r>
            <w:r>
              <w:rPr>
                <w:rFonts w:hint="eastAsia" w:ascii="宋体" w:hAnsi="宋体" w:eastAsia="宋体" w:cs="宋体"/>
                <w:sz w:val="24"/>
                <w:szCs w:val="24"/>
                <w:lang w:val="zh-CN" w:eastAsia="zh-CN"/>
              </w:rPr>
              <w:t>演示</w:t>
            </w:r>
            <w:r>
              <w:rPr>
                <w:rFonts w:hint="eastAsia" w:ascii="宋体" w:hAnsi="宋体" w:eastAsia="宋体" w:cs="宋体"/>
                <w:b/>
                <w:bCs/>
                <w:sz w:val="24"/>
                <w:szCs w:val="24"/>
                <w:lang w:val="zh-CN" w:eastAsia="zh-CN"/>
              </w:rPr>
              <w:t>（</w:t>
            </w:r>
            <w:r>
              <w:rPr>
                <w:rFonts w:hint="eastAsia" w:ascii="宋体" w:hAnsi="宋体" w:eastAsia="宋体" w:cs="宋体"/>
                <w:b/>
                <w:bCs/>
                <w:sz w:val="24"/>
                <w:szCs w:val="24"/>
                <w:lang w:val="en-US" w:eastAsia="zh-CN"/>
              </w:rPr>
              <w:t>只接受软件操作演示或软件视频演示）</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3.5.3、flash资源：通过对Flash动画内容的市场背景、市场调研需求能力、消费者的需求结构、市场成果分析等的学习增加学生学习趣味性，提升专业知识技能；系统flash资源列表包括海尔冰箱在上海、电商市场的调查及报告、毛巾的市场调查报告、2012感冒药市场调查、广告理论与实务、创新人才素养与技能、公共关系、商品等8个flash资源</w:t>
            </w:r>
            <w:r>
              <w:rPr>
                <w:rFonts w:hint="eastAsia" w:ascii="宋体" w:hAnsi="宋体" w:cs="宋体"/>
                <w:sz w:val="24"/>
                <w:szCs w:val="24"/>
                <w:lang w:val="en-US" w:eastAsia="zh-CN"/>
              </w:rPr>
              <w:t>，；以上内容</w:t>
            </w:r>
            <w:r>
              <w:rPr>
                <w:rFonts w:hint="eastAsia" w:ascii="宋体" w:hAnsi="宋体" w:eastAsia="宋体" w:cs="宋体"/>
                <w:sz w:val="24"/>
                <w:szCs w:val="24"/>
                <w:lang w:val="zh-CN" w:eastAsia="zh-CN"/>
              </w:rPr>
              <w:t>现场</w:t>
            </w:r>
            <w:r>
              <w:rPr>
                <w:rFonts w:hint="eastAsia" w:ascii="宋体" w:hAnsi="宋体" w:eastAsia="宋体" w:cs="宋体"/>
                <w:sz w:val="24"/>
                <w:szCs w:val="24"/>
                <w:lang w:val="en-US" w:eastAsia="zh-CN"/>
              </w:rPr>
              <w:t>随机</w:t>
            </w:r>
            <w:r>
              <w:rPr>
                <w:rFonts w:hint="eastAsia" w:ascii="宋体" w:hAnsi="宋体" w:eastAsia="宋体" w:cs="宋体"/>
                <w:sz w:val="24"/>
                <w:szCs w:val="24"/>
                <w:lang w:val="zh-CN" w:eastAsia="zh-CN"/>
              </w:rPr>
              <w:t>演示</w:t>
            </w:r>
            <w:r>
              <w:rPr>
                <w:rFonts w:hint="eastAsia" w:ascii="宋体" w:hAnsi="宋体" w:eastAsia="宋体" w:cs="宋体"/>
                <w:b/>
                <w:bCs/>
                <w:sz w:val="24"/>
                <w:szCs w:val="24"/>
                <w:lang w:val="zh-CN" w:eastAsia="zh-CN"/>
              </w:rPr>
              <w:t>（</w:t>
            </w:r>
            <w:r>
              <w:rPr>
                <w:rFonts w:hint="eastAsia" w:ascii="宋体" w:hAnsi="宋体" w:eastAsia="宋体" w:cs="宋体"/>
                <w:b/>
                <w:bCs/>
                <w:sz w:val="24"/>
                <w:szCs w:val="24"/>
                <w:lang w:val="en-US" w:eastAsia="zh-CN"/>
              </w:rPr>
              <w:t>只接受软件操作演示或软件视频演示）</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3.5.4、考试系统：学生端以试卷的形式参加考试，答完题后对试卷进行提交，客观题系统自动评分，主观题教师评分；评分完毕后学生可以看到自己的考试成绩</w:t>
            </w:r>
            <w:r>
              <w:rPr>
                <w:rFonts w:hint="eastAsia" w:ascii="宋体" w:hAnsi="宋体" w:cs="宋体"/>
                <w:sz w:val="24"/>
                <w:szCs w:val="24"/>
                <w:lang w:val="en-US" w:eastAsia="zh-CN"/>
              </w:rPr>
              <w:t>；以上内容</w:t>
            </w:r>
            <w:r>
              <w:rPr>
                <w:rFonts w:hint="eastAsia" w:ascii="宋体" w:hAnsi="宋体" w:eastAsia="宋体" w:cs="宋体"/>
                <w:sz w:val="24"/>
                <w:szCs w:val="24"/>
                <w:lang w:val="zh-CN" w:eastAsia="zh-CN"/>
              </w:rPr>
              <w:t>现场</w:t>
            </w:r>
            <w:r>
              <w:rPr>
                <w:rFonts w:hint="eastAsia" w:ascii="宋体" w:hAnsi="宋体" w:eastAsia="宋体" w:cs="宋体"/>
                <w:sz w:val="24"/>
                <w:szCs w:val="24"/>
                <w:lang w:val="en-US" w:eastAsia="zh-CN"/>
              </w:rPr>
              <w:t>随机</w:t>
            </w:r>
            <w:r>
              <w:rPr>
                <w:rFonts w:hint="eastAsia" w:ascii="宋体" w:hAnsi="宋体" w:eastAsia="宋体" w:cs="宋体"/>
                <w:sz w:val="24"/>
                <w:szCs w:val="24"/>
                <w:lang w:val="zh-CN" w:eastAsia="zh-CN"/>
              </w:rPr>
              <w:t>演示</w:t>
            </w:r>
            <w:r>
              <w:rPr>
                <w:rFonts w:hint="eastAsia" w:ascii="宋体" w:hAnsi="宋体" w:eastAsia="宋体" w:cs="宋体"/>
                <w:b/>
                <w:bCs/>
                <w:sz w:val="24"/>
                <w:szCs w:val="24"/>
                <w:lang w:val="zh-CN" w:eastAsia="zh-CN"/>
              </w:rPr>
              <w:t>（</w:t>
            </w:r>
            <w:r>
              <w:rPr>
                <w:rFonts w:hint="eastAsia" w:ascii="宋体" w:hAnsi="宋体" w:eastAsia="宋体" w:cs="宋体"/>
                <w:b/>
                <w:bCs/>
                <w:sz w:val="24"/>
                <w:szCs w:val="24"/>
                <w:lang w:val="en-US" w:eastAsia="zh-CN"/>
              </w:rPr>
              <w:t>只接受软件操作演示或软件视频演示）</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四、</w:t>
            </w:r>
            <w:r>
              <w:rPr>
                <w:rFonts w:hint="eastAsia" w:ascii="宋体" w:hAnsi="宋体" w:eastAsia="宋体" w:cs="宋体"/>
                <w:sz w:val="24"/>
                <w:szCs w:val="24"/>
                <w:lang w:val="zh-CN" w:eastAsia="zh-CN"/>
              </w:rPr>
              <w:t>其他要求</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系统平台教学方式：软件采用浏览器版，网络教学模式。</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2、系统</w:t>
            </w:r>
            <w:r>
              <w:rPr>
                <w:rFonts w:hint="eastAsia" w:ascii="宋体" w:hAnsi="宋体" w:eastAsia="宋体" w:cs="宋体"/>
                <w:sz w:val="24"/>
                <w:szCs w:val="24"/>
                <w:lang w:val="zh-CN" w:eastAsia="zh-CN"/>
              </w:rPr>
              <w:t>采用</w:t>
            </w:r>
            <w:r>
              <w:rPr>
                <w:rFonts w:hint="eastAsia" w:ascii="宋体" w:hAnsi="宋体" w:eastAsia="宋体" w:cs="宋体"/>
                <w:sz w:val="24"/>
                <w:szCs w:val="24"/>
                <w:lang w:val="en-US" w:eastAsia="zh-CN"/>
              </w:rPr>
              <w:t>MY</w:t>
            </w:r>
            <w:r>
              <w:rPr>
                <w:rFonts w:hint="eastAsia" w:ascii="宋体" w:hAnsi="宋体" w:eastAsia="宋体" w:cs="宋体"/>
                <w:sz w:val="24"/>
                <w:szCs w:val="24"/>
                <w:lang w:val="zh-CN" w:eastAsia="zh-CN"/>
              </w:rPr>
              <w:t>SQL</w:t>
            </w:r>
            <w:r>
              <w:rPr>
                <w:rFonts w:hint="eastAsia" w:ascii="宋体" w:hAnsi="宋体" w:eastAsia="宋体" w:cs="宋体"/>
                <w:sz w:val="24"/>
                <w:szCs w:val="24"/>
                <w:lang w:val="en-US" w:eastAsia="zh-CN"/>
              </w:rPr>
              <w:t>数据库</w:t>
            </w:r>
            <w:r>
              <w:rPr>
                <w:rFonts w:hint="eastAsia" w:ascii="宋体" w:hAnsi="宋体" w:eastAsia="宋体" w:cs="宋体"/>
                <w:sz w:val="24"/>
                <w:szCs w:val="24"/>
                <w:lang w:val="zh-CN" w:eastAsia="zh-CN"/>
              </w:rPr>
              <w:t>，JAVA语言基于J2EE技术的B/S结构产品。</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、提供所投产品制造厂家技术参数确认函原件加盖厂家公章。</w:t>
            </w:r>
          </w:p>
        </w:tc>
        <w:tc>
          <w:tcPr>
            <w:tcW w:w="0" w:type="auto"/>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c>
          <w:tcPr>
            <w:tcW w:w="0" w:type="auto"/>
            <w:tcBorders>
              <w:top w:val="single" w:color="auto" w:sz="4" w:space="0"/>
              <w:left w:val="nil"/>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spacing w:line="310" w:lineRule="auto"/>
              <w:rPr>
                <w:rFonts w:hint="eastAsia" w:ascii="宋体" w:hAnsi="宋体" w:eastAsia="宋体" w:cs="宋体"/>
                <w:sz w:val="24"/>
                <w:szCs w:val="24"/>
              </w:rPr>
            </w:pPr>
          </w:p>
        </w:tc>
      </w:tr>
      <w:tr>
        <w:tblPrEx>
          <w:tblCellMar>
            <w:top w:w="0" w:type="dxa"/>
            <w:left w:w="108" w:type="dxa"/>
            <w:bottom w:w="0" w:type="dxa"/>
            <w:right w:w="108" w:type="dxa"/>
          </w:tblCellMar>
        </w:tblPrEx>
        <w:trPr>
          <w:trHeight w:val="737" w:hRule="atLeast"/>
          <w:jc w:val="center"/>
        </w:trPr>
        <w:tc>
          <w:tcPr>
            <w:tcW w:w="0" w:type="auto"/>
            <w:tcBorders>
              <w:top w:val="single" w:color="auto" w:sz="4" w:space="0"/>
              <w:left w:val="single" w:color="auto" w:sz="12"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0" w:type="auto"/>
            <w:tcBorders>
              <w:top w:val="single" w:color="auto" w:sz="4" w:space="0"/>
              <w:left w:val="nil"/>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spacing w:line="310" w:lineRule="auto"/>
              <w:jc w:val="center"/>
              <w:rPr>
                <w:rFonts w:hint="eastAsia" w:ascii="宋体" w:hAnsi="宋体" w:eastAsia="宋体" w:cs="宋体"/>
                <w:sz w:val="24"/>
                <w:szCs w:val="24"/>
              </w:rPr>
            </w:pPr>
            <w:r>
              <w:rPr>
                <w:rFonts w:hint="eastAsia" w:ascii="宋体" w:hAnsi="宋体" w:eastAsia="宋体" w:cs="宋体"/>
                <w:sz w:val="24"/>
                <w:szCs w:val="24"/>
              </w:rPr>
              <w:t>新媒体营销实训系统</w:t>
            </w:r>
          </w:p>
        </w:tc>
        <w:tc>
          <w:tcPr>
            <w:tcW w:w="0" w:type="auto"/>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一、系统要求</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1、系统包含7大主流新媒体平台：微信平台、微博平台、斗鱼平台、抖音平台、百度推广、百度贴吧，今日头条等营销方式，让学生体验不同新媒体营销方式带来的新型直观受益</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带</w:t>
            </w:r>
            <w:r>
              <w:rPr>
                <w:rFonts w:hint="eastAsia" w:ascii="宋体" w:hAnsi="宋体" w:eastAsia="宋体" w:cs="宋体"/>
                <w:sz w:val="24"/>
                <w:szCs w:val="24"/>
                <w:lang w:val="zh-CN" w:eastAsia="zh-CN"/>
              </w:rPr>
              <w:t>截图</w:t>
            </w:r>
            <w:r>
              <w:rPr>
                <w:rFonts w:hint="eastAsia" w:ascii="宋体" w:hAnsi="宋体" w:cs="宋体"/>
                <w:sz w:val="24"/>
                <w:szCs w:val="24"/>
                <w:lang w:val="zh-CN" w:eastAsia="zh-CN"/>
              </w:rPr>
              <w:t>。</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通过模拟百度推广平台让学进行实训。学生通过实操基木鱼，爱番番，搜索推广，信息流推广等核心模块，熟练掌握新媒体推广技能，通过模拟企业级软件，让学生更真实感受企业级应用，提升学生综合素质。</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3、包含自媒体、公众号等前沿的网络营销技能。</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4、生动的表现形式，丰富的网络营销技能模型，把理论知识生动化。</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5、操作性强，将操作过程量化，系统可对每一步操作进行评分，具有竞争性。</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二、功能模块</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1、管理员端：包含基本设置、教师管理、案例管理、资源管理、试题管理、参数详情等模块。</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2、教师端：教师端包含个人信息、班级管理、学生管理、案例管理、资源管理、试题管理、试卷管理、实训设置、实训成绩、最终成绩等模块。</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3、学生端：</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3.1、个人信息：维护学生个人登录密码及信息。</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3.2、微信平台：包括平台用户分析（以数据魔方的形式直观体现平台用户群体特征）、我的营销（广告推广、微博推广、微信群推广）、我的关注（发布消息、点击/取消关注）、我的公众号（设置自动回复，关键词回复、收到消息回复；设置自定义菜单进行图文发布；回复管理、素材管理；公众号设置等）、品牌（网红代言：通过竞价方式获得网红代言，从而增强产品推广效果；折扣促销：制定促销策略提升销售值；员工培训：提升员工业务熟练度；社会公益：选择不同种类的公益活动提升社会责任值）、粉丝维护（通过选择线上/线下活动的趣味游戏比赛、粉丝群红包、素质拓展等活动方式增加粉丝忠诚度，进一步提升知名度）、吸引粉丝（通过线上朋友圈吸粉、线下竞价吸粉的方式提升品牌知名度及吸引粉丝数量）、得分要素等功能。</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微博平台：包括平台用户数据（以数据魔方的形式直观体现平台用户群体特征）、微博橱窗（创建商品、销售定价、管理我的商品）、营销推广（通过广告中心、抽奖中心、微任务等功能掌握不同的营销方法）、粉丝服务（可设置消息自动回复）、收支明细（统计营销推广红包金额及广告价格）、我的收藏、点赞、转发、评论、我的相册、得分要素等功能。</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斗鱼平台：包括我的关注、排行榜（新人榜单、斗鱼巅峰榜单）、直播分类（科技文化、语音互动、正能量等，管理员端可自定义添加新分类）、创建直播间（设计直播间标题、封面后开始直播）、得分要素等功能。</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3.5、抖音平台：包括网红竞价（通过竞价方式获得网红代言，从而增强产品推广效果）、粉丝分析、我的抖音（模拟真实抖音平台，音乐短视频+直播+社区化运营），得分要素等四大模块。</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3.6、百度推广：学生通过百度多元化的推广方式进行营销。</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3.6.1、基木鱼：包括我的站点，选择模板，我的素材，站点分析模块。</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3.6.2、爱番番：销售跟进(线索池，我的线索，客户，订单)，数据分析(广告转化分析，搜索推广分析，信息流分析，线索状态分析，漏斗分析等)，协调办公(日程管理)，权益中心(订单列表，消费明细等)。</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3.6.3、营销服务市场：学生可以在此模块购买H5或者PC端模板。</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3.6.4、创意中心：查看创意模板，下载并进行使用。</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3.6.5、百度统计：查看系统统计数据(推广概述，推广方式统计，搜索推广统计，信息流推广统计，实时访客统计等所有统计数据)。</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3.6.6、账户中心：管理并审核百度账号信息。</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3.6.7、财务中心：管理优惠券，财务信息，充值管理。</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3.6.8、搜索推广：对企业搜索推广需要掌握的各项功能进行设置和管理；</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（1）推广计划：掌握推广计划的设置，实现对推广计划的名称、推广地域的添加。</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（2）推广单元：掌握推广单元的管理，实现对推广单元的名称、单元出价的设置。</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（3）关键字管理：掌握关键词的设置，实现关键词的添加、分类、匹配方式等管理，并可通过“搜索相关词”功能，分析这些关键词在选定地域的日均搜索量及竞争激烈程度等信息。</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（4）数据报告：通过指定统计报告的类型和时间范围，可以查看各种维度的报告，方便快速的了解推广情况。</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（5）推广实况：掌握如何查看在不同的投放地域当前的推广状况。</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（6）历史操作查询：掌握历史操作记录的查询。可按照推广账户、推广计划、推广单元、关键字、创意、时间等各种维度进行历史操作记录的查询。</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（7）估算工具：掌握估算工具的使用。根据推广单元或关键词设定的出价来进行估算。以保证关键词的实际点击价格不超过甚至远低于出价，以节省推广预算。</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3.6.9、信息流推广：信息流广告主要在于信息流，以为广告推送的模式展示在平台首页</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带</w:t>
            </w:r>
            <w:r>
              <w:rPr>
                <w:rFonts w:hint="eastAsia" w:ascii="宋体" w:hAnsi="宋体" w:eastAsia="宋体" w:cs="宋体"/>
                <w:sz w:val="24"/>
                <w:szCs w:val="24"/>
                <w:lang w:val="zh-CN" w:eastAsia="zh-CN"/>
              </w:rPr>
              <w:t>截图</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3.6.10、推广平台：学生进入前台查看推广信息</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带</w:t>
            </w:r>
            <w:r>
              <w:rPr>
                <w:rFonts w:hint="eastAsia" w:ascii="宋体" w:hAnsi="宋体" w:eastAsia="宋体" w:cs="宋体"/>
                <w:sz w:val="24"/>
                <w:szCs w:val="24"/>
                <w:lang w:val="zh-CN" w:eastAsia="zh-CN"/>
              </w:rPr>
              <w:t>截图</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31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3.7、今日头条，包含平台用户数据，得分数据，我的头条</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带</w:t>
            </w:r>
            <w:r>
              <w:rPr>
                <w:rFonts w:hint="eastAsia" w:ascii="宋体" w:hAnsi="宋体" w:eastAsia="宋体" w:cs="宋体"/>
                <w:sz w:val="24"/>
                <w:szCs w:val="24"/>
                <w:lang w:val="zh-CN" w:eastAsia="zh-CN"/>
              </w:rPr>
              <w:t>截图</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3.7.1、平台用户数据：可展示入驻头条平台人数，已发布头条数，参与悟空问答人数等系统数据。</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3.7.2、得分数据：展示系统得分要素。</w:t>
            </w:r>
          </w:p>
          <w:p>
            <w:pPr>
              <w:keepNext w:val="0"/>
              <w:keepLines w:val="0"/>
              <w:pageBreakBefore w:val="0"/>
              <w:kinsoku/>
              <w:wordWrap/>
              <w:overflowPunct/>
              <w:topLinePunct w:val="0"/>
              <w:autoSpaceDE/>
              <w:autoSpaceDN/>
              <w:bidi w:val="0"/>
              <w:spacing w:line="310" w:lineRule="auto"/>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3.7.3、我的头条:（1）我的后台：用户画像，个人中心，图文模块，视频管理，悟空问答，广告主，线下活动，收支明细。（2）前台：个人及系统头条信息。</w:t>
            </w:r>
            <w:r>
              <w:rPr>
                <w:rFonts w:hint="eastAsia" w:ascii="宋体" w:hAnsi="宋体" w:eastAsia="宋体" w:cs="宋体"/>
                <w:b/>
                <w:bCs/>
                <w:sz w:val="24"/>
                <w:szCs w:val="24"/>
                <w:lang w:val="en-US" w:eastAsia="zh-CN"/>
              </w:rPr>
              <w:t>（提供视频或现场登陆操作的形式演示）</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3.8、资源管理：学生端可以查看和学习老师上传的视频资料及相关文档。</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3.9、案例管理：学生对案列进行分析和自由讨论，讨论结束后可查看老师对其的评价，案例分析完成后学生填写并提交实验报告到教师端进行打分；案例分析的过程增加了师生之间的互动性。</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3.10、内置考试系统：学生端以试卷的形式参加考试，答完题后对试卷进行提交，客观题系统自动评分，主观题教师评分；评分完毕后学生可以看到自己的考试成绩。</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3.11、实训成绩：学生端参加系统内置实训，完成微信平台，微博平台，抖音等所有实训内容后，系统会针对学生完成情况结合得分点进行智能打分，教师端也可以在查看学生实训完成情况进行手动修改实训分数，得出最终实训成绩</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带</w:t>
            </w:r>
            <w:r>
              <w:rPr>
                <w:rFonts w:hint="eastAsia" w:ascii="宋体" w:hAnsi="宋体" w:eastAsia="宋体" w:cs="宋体"/>
                <w:sz w:val="24"/>
                <w:szCs w:val="24"/>
                <w:lang w:val="zh-CN" w:eastAsia="zh-CN"/>
              </w:rPr>
              <w:t>截图</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3.12、最终成绩：学生端实训成绩和考试成绩的总和为最终成绩，同时管理员端可以调整两项成绩占比对学生成绩和考试成绩比重动态调整</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带</w:t>
            </w:r>
            <w:r>
              <w:rPr>
                <w:rFonts w:hint="eastAsia" w:ascii="宋体" w:hAnsi="宋体" w:eastAsia="宋体" w:cs="宋体"/>
                <w:sz w:val="24"/>
                <w:szCs w:val="24"/>
                <w:lang w:val="zh-CN" w:eastAsia="zh-CN"/>
              </w:rPr>
              <w:t>截图</w:t>
            </w:r>
            <w:r>
              <w:rPr>
                <w:rFonts w:hint="eastAsia" w:ascii="宋体" w:hAnsi="宋体" w:eastAsia="宋体" w:cs="宋体"/>
                <w:sz w:val="24"/>
                <w:szCs w:val="24"/>
                <w:lang w:val="en-US" w:eastAsia="zh-CN"/>
              </w:rPr>
              <w:t>。</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其他</w:t>
            </w:r>
            <w:r>
              <w:rPr>
                <w:rFonts w:hint="eastAsia" w:ascii="宋体" w:hAnsi="宋体" w:eastAsia="宋体" w:cs="宋体"/>
                <w:sz w:val="24"/>
                <w:szCs w:val="24"/>
                <w:lang w:val="en-US" w:eastAsia="zh-CN"/>
              </w:rPr>
              <w:t>要求</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val="zh-CN" w:eastAsia="zh-CN"/>
              </w:rPr>
              <w:t>系统平台教学方式</w:t>
            </w:r>
            <w:r>
              <w:rPr>
                <w:rFonts w:hint="eastAsia" w:ascii="宋体" w:hAnsi="宋体" w:eastAsia="宋体" w:cs="宋体"/>
                <w:sz w:val="24"/>
                <w:szCs w:val="24"/>
                <w:lang w:val="en-US" w:eastAsia="zh-CN"/>
              </w:rPr>
              <w:t>是</w:t>
            </w:r>
            <w:r>
              <w:rPr>
                <w:rFonts w:hint="eastAsia" w:ascii="宋体" w:hAnsi="宋体" w:eastAsia="宋体" w:cs="宋体"/>
                <w:sz w:val="24"/>
                <w:szCs w:val="24"/>
                <w:lang w:val="zh-CN" w:eastAsia="zh-CN"/>
              </w:rPr>
              <w:t>浏览器版，网络教学模式。</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2、系统</w:t>
            </w:r>
            <w:r>
              <w:rPr>
                <w:rFonts w:hint="eastAsia" w:ascii="宋体" w:hAnsi="宋体" w:eastAsia="宋体" w:cs="宋体"/>
                <w:sz w:val="24"/>
                <w:szCs w:val="24"/>
                <w:lang w:val="zh-CN" w:eastAsia="zh-CN"/>
              </w:rPr>
              <w:t>采用</w:t>
            </w:r>
            <w:r>
              <w:rPr>
                <w:rFonts w:hint="eastAsia" w:ascii="宋体" w:hAnsi="宋体" w:eastAsia="宋体" w:cs="宋体"/>
                <w:sz w:val="24"/>
                <w:szCs w:val="24"/>
                <w:lang w:val="en-US" w:eastAsia="zh-CN"/>
              </w:rPr>
              <w:t>MY</w:t>
            </w:r>
            <w:r>
              <w:rPr>
                <w:rFonts w:hint="eastAsia" w:ascii="宋体" w:hAnsi="宋体" w:eastAsia="宋体" w:cs="宋体"/>
                <w:sz w:val="24"/>
                <w:szCs w:val="24"/>
                <w:lang w:val="zh-CN" w:eastAsia="zh-CN"/>
              </w:rPr>
              <w:t>SQL</w:t>
            </w:r>
            <w:r>
              <w:rPr>
                <w:rFonts w:hint="eastAsia" w:ascii="宋体" w:hAnsi="宋体" w:eastAsia="宋体" w:cs="宋体"/>
                <w:sz w:val="24"/>
                <w:szCs w:val="24"/>
                <w:lang w:val="en-US" w:eastAsia="zh-CN"/>
              </w:rPr>
              <w:t>数据库</w:t>
            </w:r>
            <w:r>
              <w:rPr>
                <w:rFonts w:hint="eastAsia" w:ascii="宋体" w:hAnsi="宋体" w:eastAsia="宋体" w:cs="宋体"/>
                <w:sz w:val="24"/>
                <w:szCs w:val="24"/>
                <w:lang w:val="zh-CN" w:eastAsia="zh-CN"/>
              </w:rPr>
              <w:t>，JAVA语言基于J2EE技术的B/S结构产品。</w:t>
            </w:r>
          </w:p>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rPr>
            </w:pPr>
            <w:r>
              <w:rPr>
                <w:rFonts w:hint="eastAsia" w:ascii="宋体" w:hAnsi="宋体" w:cs="宋体"/>
                <w:b/>
                <w:bCs/>
                <w:sz w:val="24"/>
                <w:szCs w:val="24"/>
                <w:highlight w:val="none"/>
                <w:lang w:val="en-US" w:eastAsia="zh-CN"/>
              </w:rPr>
              <w:t>3</w:t>
            </w:r>
            <w:r>
              <w:rPr>
                <w:rFonts w:hint="eastAsia" w:ascii="宋体" w:hAnsi="宋体" w:eastAsia="宋体" w:cs="宋体"/>
                <w:b/>
                <w:bCs/>
                <w:sz w:val="24"/>
                <w:szCs w:val="24"/>
                <w:highlight w:val="none"/>
                <w:lang w:val="en-US" w:eastAsia="zh-CN"/>
              </w:rPr>
              <w:t>、提供所投</w:t>
            </w:r>
            <w:r>
              <w:rPr>
                <w:rFonts w:hint="eastAsia" w:ascii="宋体" w:hAnsi="宋体" w:eastAsia="宋体" w:cs="宋体"/>
                <w:b/>
                <w:bCs/>
                <w:sz w:val="24"/>
                <w:szCs w:val="24"/>
                <w:highlight w:val="none"/>
                <w:lang w:val="zh-CN" w:eastAsia="zh-CN"/>
              </w:rPr>
              <w:t>软件</w:t>
            </w:r>
            <w:r>
              <w:rPr>
                <w:rFonts w:hint="eastAsia" w:ascii="宋体" w:hAnsi="宋体" w:eastAsia="宋体" w:cs="宋体"/>
                <w:b/>
                <w:bCs/>
                <w:sz w:val="24"/>
                <w:szCs w:val="24"/>
                <w:highlight w:val="none"/>
                <w:lang w:val="en-US" w:eastAsia="zh-CN"/>
              </w:rPr>
              <w:t>研发厂商的技术参数确认函原件加盖厂商公章。</w:t>
            </w:r>
          </w:p>
        </w:tc>
        <w:tc>
          <w:tcPr>
            <w:tcW w:w="0" w:type="auto"/>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10" w:lineRule="auto"/>
              <w:jc w:val="left"/>
              <w:rPr>
                <w:rFonts w:hint="eastAsia" w:ascii="宋体" w:hAnsi="宋体" w:eastAsia="宋体" w:cs="宋体"/>
                <w:sz w:val="24"/>
                <w:szCs w:val="24"/>
              </w:rPr>
            </w:pPr>
            <w:r>
              <w:rPr>
                <w:rFonts w:hint="eastAsia" w:ascii="宋体" w:hAnsi="宋体" w:eastAsia="宋体" w:cs="宋体"/>
                <w:sz w:val="24"/>
                <w:szCs w:val="24"/>
              </w:rPr>
              <w:t>1套</w:t>
            </w:r>
          </w:p>
        </w:tc>
        <w:tc>
          <w:tcPr>
            <w:tcW w:w="0" w:type="auto"/>
            <w:tcBorders>
              <w:top w:val="single" w:color="auto" w:sz="4" w:space="0"/>
              <w:left w:val="nil"/>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spacing w:line="31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47" w:hRule="atLeast"/>
          <w:jc w:val="center"/>
        </w:trPr>
        <w:tc>
          <w:tcPr>
            <w:tcW w:w="0" w:type="auto"/>
            <w:gridSpan w:val="5"/>
            <w:tcBorders>
              <w:top w:val="single" w:color="auto" w:sz="4" w:space="0"/>
              <w:left w:val="single" w:color="auto" w:sz="12" w:space="0"/>
              <w:bottom w:val="single" w:color="auto" w:sz="4" w:space="0"/>
              <w:right w:val="single" w:color="auto" w:sz="12" w:space="0"/>
            </w:tcBorders>
            <w:vAlign w:val="center"/>
          </w:tcPr>
          <w:p>
            <w:pPr>
              <w:keepNext w:val="0"/>
              <w:keepLines w:val="0"/>
              <w:pageBreakBefore w:val="0"/>
              <w:kinsoku/>
              <w:wordWrap/>
              <w:overflowPunct/>
              <w:topLinePunct w:val="0"/>
              <w:autoSpaceDE/>
              <w:autoSpaceDN/>
              <w:bidi w:val="0"/>
              <w:spacing w:line="31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合计：284000元整</w:t>
            </w:r>
          </w:p>
        </w:tc>
      </w:tr>
    </w:tbl>
    <w:p>
      <w:pPr>
        <w:keepNext w:val="0"/>
        <w:keepLines w:val="0"/>
        <w:pageBreakBefore w:val="0"/>
        <w:kinsoku/>
        <w:wordWrap/>
        <w:overflowPunct/>
        <w:topLinePunct w:val="0"/>
        <w:autoSpaceDE/>
        <w:autoSpaceDN/>
        <w:bidi w:val="0"/>
        <w:adjustRightInd/>
        <w:snapToGrid/>
        <w:spacing w:line="310"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与本</w:t>
      </w:r>
      <w:r>
        <w:rPr>
          <w:rFonts w:hint="eastAsia" w:ascii="宋体" w:hAnsi="宋体" w:eastAsia="宋体" w:cs="宋体"/>
          <w:b/>
          <w:bCs/>
          <w:sz w:val="24"/>
          <w:szCs w:val="24"/>
          <w:lang w:eastAsia="zh-CN"/>
        </w:rPr>
        <w:t>项目</w:t>
      </w:r>
      <w:r>
        <w:rPr>
          <w:rFonts w:hint="eastAsia" w:ascii="宋体" w:hAnsi="宋体" w:eastAsia="宋体" w:cs="宋体"/>
          <w:b/>
          <w:bCs/>
          <w:sz w:val="24"/>
          <w:szCs w:val="24"/>
        </w:rPr>
        <w:t>相关的其他要求：</w:t>
      </w:r>
    </w:p>
    <w:p>
      <w:pPr>
        <w:keepNext w:val="0"/>
        <w:keepLines w:val="0"/>
        <w:pageBreakBefore w:val="0"/>
        <w:kinsoku/>
        <w:wordWrap/>
        <w:overflowPunct/>
        <w:topLinePunct w:val="0"/>
        <w:autoSpaceDE/>
        <w:autoSpaceDN/>
        <w:bidi w:val="0"/>
        <w:adjustRightInd/>
        <w:snapToGrid/>
        <w:spacing w:line="31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本批招标应按合同包投标，投标人</w:t>
      </w:r>
      <w:r>
        <w:rPr>
          <w:rFonts w:hint="eastAsia" w:ascii="宋体" w:hAnsi="宋体" w:eastAsia="宋体" w:cs="宋体"/>
          <w:sz w:val="24"/>
          <w:szCs w:val="24"/>
          <w:lang w:eastAsia="zh-CN"/>
        </w:rPr>
        <w:t>只</w:t>
      </w:r>
      <w:r>
        <w:rPr>
          <w:rFonts w:hint="eastAsia" w:ascii="宋体" w:hAnsi="宋体" w:eastAsia="宋体" w:cs="宋体"/>
          <w:sz w:val="24"/>
          <w:szCs w:val="24"/>
        </w:rPr>
        <w:t>对一个合同</w:t>
      </w:r>
      <w:r>
        <w:rPr>
          <w:rFonts w:hint="eastAsia" w:ascii="宋体" w:hAnsi="宋体" w:eastAsia="宋体" w:cs="宋体"/>
          <w:sz w:val="24"/>
          <w:szCs w:val="24"/>
          <w:lang w:eastAsia="zh-CN"/>
        </w:rPr>
        <w:t>包</w:t>
      </w:r>
      <w:r>
        <w:rPr>
          <w:rFonts w:hint="eastAsia" w:ascii="宋体" w:hAnsi="宋体" w:eastAsia="宋体" w:cs="宋体"/>
          <w:sz w:val="24"/>
          <w:szCs w:val="24"/>
        </w:rPr>
        <w:t>进行投标，不得将合同包中的部分内容进行拆分投标或漏项投标，拆分投标或漏项投标无效。投标人必须列明所投项目的每一单项的单价、小计和总计。</w:t>
      </w:r>
    </w:p>
    <w:p>
      <w:pPr>
        <w:pStyle w:val="2"/>
        <w:rPr>
          <w:rFonts w:hint="default" w:eastAsia="宋体"/>
          <w:lang w:val="en-US" w:eastAsia="zh-CN"/>
        </w:rPr>
      </w:pPr>
      <w:r>
        <w:rPr>
          <w:rFonts w:hint="eastAsia" w:ascii="宋体" w:hAnsi="宋体" w:cs="宋体"/>
          <w:sz w:val="24"/>
          <w:szCs w:val="24"/>
          <w:lang w:val="en-US" w:eastAsia="zh-CN"/>
        </w:rPr>
        <w:t>2.本项目中免费质保期为叁年。（质保期自最终验收合格日起计算，保修费用计入总价）在保修期内，中标人负责对其提供的服务进行维修和系统维护，负责所有因货物质量问题而产生的费用；故障报修，中标人接到维修通知后3小时内到场，货物修复时间为12小时。所有报修服务方式均为中标人上门保修，即由中标人派人员到使用现场维修，并必须连续进行维修，直至故障完全恢复正常服务为止；如果中标人未能在规定时间内到达现场，采购人有权采取行动进行维修，所发生的费用和责任由中标人承担，如故障时间超过一天，质量保证期顺延，中标人须备有足够的备品备件，以满足采购人的维修需要保质期内中标人必须保证对所有设备非人为破坏而损坏的免费保修保养。</w:t>
      </w:r>
    </w:p>
    <w:p>
      <w:pPr>
        <w:keepNext w:val="0"/>
        <w:keepLines w:val="0"/>
        <w:pageBreakBefore w:val="0"/>
        <w:kinsoku/>
        <w:wordWrap/>
        <w:overflowPunct/>
        <w:topLinePunct w:val="0"/>
        <w:autoSpaceDE/>
        <w:autoSpaceDN/>
        <w:bidi w:val="0"/>
        <w:adjustRightInd/>
        <w:snapToGrid/>
        <w:spacing w:line="310" w:lineRule="auto"/>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技术培训</w:t>
      </w:r>
    </w:p>
    <w:p>
      <w:pPr>
        <w:keepNext w:val="0"/>
        <w:keepLines w:val="0"/>
        <w:pageBreakBefore w:val="0"/>
        <w:kinsoku/>
        <w:wordWrap/>
        <w:overflowPunct/>
        <w:topLinePunct w:val="0"/>
        <w:autoSpaceDE/>
        <w:autoSpaceDN/>
        <w:bidi w:val="0"/>
        <w:adjustRightInd/>
        <w:snapToGrid/>
        <w:spacing w:line="310" w:lineRule="auto"/>
        <w:textAlignment w:val="auto"/>
        <w:rPr>
          <w:rFonts w:hint="eastAsia" w:ascii="宋体" w:hAnsi="宋体" w:eastAsia="宋体" w:cs="宋体"/>
          <w:sz w:val="24"/>
          <w:szCs w:val="24"/>
        </w:rPr>
      </w:pPr>
      <w:r>
        <w:rPr>
          <w:rFonts w:hint="eastAsia" w:ascii="宋体" w:hAnsi="宋体" w:eastAsia="宋体" w:cs="宋体"/>
          <w:sz w:val="24"/>
          <w:szCs w:val="24"/>
        </w:rPr>
        <w:t>中标人负责对采购单位相关人员进行所有货物的免费现场培训。人数不限。内容包括仪器的基本原理、操作应用及仪器的维护保养知识，直到用户能正常使用和维护仪器。</w:t>
      </w:r>
    </w:p>
    <w:p>
      <w:pPr>
        <w:keepNext w:val="0"/>
        <w:keepLines w:val="0"/>
        <w:pageBreakBefore w:val="0"/>
        <w:kinsoku/>
        <w:wordWrap/>
        <w:overflowPunct/>
        <w:topLinePunct w:val="0"/>
        <w:autoSpaceDE/>
        <w:autoSpaceDN/>
        <w:bidi w:val="0"/>
        <w:adjustRightInd/>
        <w:snapToGrid/>
        <w:spacing w:line="310" w:lineRule="auto"/>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eastAsia="宋体" w:cs="宋体"/>
          <w:sz w:val="24"/>
          <w:szCs w:val="24"/>
        </w:rPr>
        <w:t>技术资料要求</w:t>
      </w:r>
    </w:p>
    <w:p>
      <w:pPr>
        <w:keepNext w:val="0"/>
        <w:keepLines w:val="0"/>
        <w:pageBreakBefore w:val="0"/>
        <w:kinsoku/>
        <w:wordWrap/>
        <w:overflowPunct/>
        <w:topLinePunct w:val="0"/>
        <w:autoSpaceDE/>
        <w:autoSpaceDN/>
        <w:bidi w:val="0"/>
        <w:adjustRightInd/>
        <w:snapToGrid/>
        <w:spacing w:line="310" w:lineRule="auto"/>
        <w:textAlignment w:val="auto"/>
        <w:rPr>
          <w:rFonts w:hint="eastAsia" w:ascii="宋体" w:hAnsi="宋体" w:eastAsia="宋体" w:cs="宋体"/>
          <w:sz w:val="24"/>
          <w:szCs w:val="24"/>
        </w:rPr>
      </w:pPr>
      <w:r>
        <w:rPr>
          <w:rFonts w:hint="eastAsia" w:ascii="宋体" w:hAnsi="宋体" w:eastAsia="宋体" w:cs="宋体"/>
          <w:sz w:val="24"/>
          <w:szCs w:val="24"/>
        </w:rPr>
        <w:t>厂家长期提供技术支持，并免费提供所有公开发表的应用文献和最新仪器有关资料、通讯和用户论文集等。免费提供仪器使用手册、培训教材、应用文章等。</w:t>
      </w:r>
    </w:p>
    <w:p>
      <w:pPr>
        <w:keepNext w:val="0"/>
        <w:keepLines w:val="0"/>
        <w:pageBreakBefore w:val="0"/>
        <w:kinsoku/>
        <w:wordWrap/>
        <w:overflowPunct/>
        <w:topLinePunct w:val="0"/>
        <w:autoSpaceDE/>
        <w:autoSpaceDN/>
        <w:bidi w:val="0"/>
        <w:adjustRightInd/>
        <w:snapToGrid/>
        <w:spacing w:line="310" w:lineRule="auto"/>
        <w:textAlignment w:val="auto"/>
        <w:rPr>
          <w:rFonts w:hint="eastAsia" w:ascii="宋体" w:hAnsi="宋体" w:eastAsia="宋体" w:cs="宋体"/>
          <w:sz w:val="24"/>
          <w:szCs w:val="24"/>
        </w:rPr>
      </w:pPr>
      <w:r>
        <w:rPr>
          <w:rFonts w:hint="eastAsia" w:ascii="宋体" w:hAnsi="宋体" w:eastAsia="宋体" w:cs="宋体"/>
          <w:sz w:val="24"/>
          <w:szCs w:val="24"/>
        </w:rPr>
        <w:t>卖方应向买方提供不少于以下列明的中文(或英文)技术资料，在设备交货时随机提供；并提供货物原装品 牌的证明文件或资料，其费用应包括在报价内。若提供的技术资料为外文原版，应提供其中文翻译件，中文技术资料文件作为技术资料主件。</w:t>
      </w:r>
    </w:p>
    <w:p>
      <w:pPr>
        <w:keepNext w:val="0"/>
        <w:keepLines w:val="0"/>
        <w:pageBreakBefore w:val="0"/>
        <w:widowControl/>
        <w:suppressLineNumbers w:val="0"/>
        <w:kinsoku/>
        <w:wordWrap/>
        <w:overflowPunct/>
        <w:topLinePunct w:val="0"/>
        <w:autoSpaceDE/>
        <w:autoSpaceDN/>
        <w:bidi w:val="0"/>
        <w:adjustRightInd/>
        <w:snapToGrid/>
        <w:spacing w:line="310" w:lineRule="auto"/>
        <w:jc w:val="left"/>
        <w:textAlignment w:val="auto"/>
        <w:rPr>
          <w:rStyle w:val="16"/>
          <w:rFonts w:hint="eastAsia" w:ascii="宋体" w:hAnsi="宋体" w:cs="宋体"/>
          <w:color w:val="000000"/>
          <w:kern w:val="0"/>
          <w:sz w:val="24"/>
          <w:szCs w:val="24"/>
          <w:lang w:val="en-US" w:eastAsia="zh-CN" w:bidi="ar"/>
        </w:rPr>
      </w:pPr>
    </w:p>
    <w:p>
      <w:pPr>
        <w:pStyle w:val="12"/>
        <w:keepNext w:val="0"/>
        <w:keepLines w:val="0"/>
        <w:pageBreakBefore w:val="0"/>
        <w:kinsoku/>
        <w:wordWrap/>
        <w:overflowPunct/>
        <w:topLinePunct w:val="0"/>
        <w:autoSpaceDE/>
        <w:autoSpaceDN/>
        <w:bidi w:val="0"/>
        <w:adjustRightInd/>
        <w:snapToGrid/>
        <w:spacing w:before="75" w:beforeAutospacing="0" w:after="75" w:afterAutospacing="0" w:line="310" w:lineRule="auto"/>
        <w:textAlignment w:val="auto"/>
        <w:rPr>
          <w:rStyle w:val="16"/>
          <w:rFonts w:cs="宋体"/>
        </w:rPr>
      </w:pPr>
      <w:r>
        <w:rPr>
          <w:rStyle w:val="16"/>
          <w:rFonts w:hint="eastAsia" w:ascii="宋体" w:hAnsi="宋体" w:cs="宋体"/>
          <w:color w:val="000000"/>
          <w:kern w:val="0"/>
          <w:sz w:val="24"/>
          <w:szCs w:val="24"/>
          <w:lang w:val="en-US" w:eastAsia="zh-CN" w:bidi="ar"/>
        </w:rPr>
        <w:t>四</w:t>
      </w:r>
      <w:r>
        <w:rPr>
          <w:rStyle w:val="16"/>
          <w:rFonts w:hint="eastAsia" w:ascii="宋体" w:hAnsi="宋体" w:eastAsia="宋体" w:cs="宋体"/>
          <w:color w:val="000000"/>
          <w:kern w:val="0"/>
          <w:sz w:val="24"/>
          <w:szCs w:val="24"/>
          <w:lang w:val="en-US" w:eastAsia="zh-CN" w:bidi="ar"/>
        </w:rPr>
        <w:t>、</w:t>
      </w:r>
      <w:r>
        <w:rPr>
          <w:rStyle w:val="16"/>
          <w:rFonts w:hint="eastAsia" w:cs="宋体"/>
        </w:rPr>
        <w:t>商务条件</w:t>
      </w:r>
    </w:p>
    <w:p>
      <w:pPr>
        <w:pStyle w:val="12"/>
        <w:keepNext w:val="0"/>
        <w:keepLines w:val="0"/>
        <w:pageBreakBefore w:val="0"/>
        <w:kinsoku/>
        <w:wordWrap/>
        <w:overflowPunct/>
        <w:topLinePunct w:val="0"/>
        <w:autoSpaceDE/>
        <w:autoSpaceDN/>
        <w:bidi w:val="0"/>
        <w:adjustRightInd/>
        <w:snapToGrid/>
        <w:spacing w:before="75" w:beforeAutospacing="0" w:after="75" w:afterAutospacing="0" w:line="310" w:lineRule="auto"/>
        <w:textAlignment w:val="auto"/>
        <w:rPr>
          <w:rStyle w:val="16"/>
          <w:rFonts w:hint="eastAsia" w:eastAsia="宋体" w:cs="宋体"/>
          <w:color w:val="auto"/>
          <w:lang w:val="en-US" w:eastAsia="zh-CN"/>
        </w:rPr>
      </w:pPr>
      <w:r>
        <w:rPr>
          <w:rStyle w:val="16"/>
          <w:rFonts w:cs="宋体"/>
        </w:rPr>
        <w:t>1</w:t>
      </w:r>
      <w:r>
        <w:rPr>
          <w:rStyle w:val="16"/>
          <w:rFonts w:hint="eastAsia" w:cs="宋体"/>
        </w:rPr>
        <w:t>、交付地点：</w:t>
      </w:r>
      <w:r>
        <w:rPr>
          <w:rStyle w:val="16"/>
          <w:rFonts w:hint="eastAsia" w:cs="宋体"/>
          <w:b w:val="0"/>
        </w:rPr>
        <w:t>采购人指定地点</w:t>
      </w:r>
      <w:r>
        <w:rPr>
          <w:rStyle w:val="16"/>
          <w:rFonts w:hint="eastAsia" w:cs="宋体"/>
          <w:b w:val="0"/>
          <w:lang w:eastAsia="zh-CN"/>
        </w:rPr>
        <w:t>。</w:t>
      </w:r>
    </w:p>
    <w:p>
      <w:pPr>
        <w:pStyle w:val="12"/>
        <w:keepNext w:val="0"/>
        <w:keepLines w:val="0"/>
        <w:pageBreakBefore w:val="0"/>
        <w:kinsoku/>
        <w:wordWrap/>
        <w:overflowPunct/>
        <w:topLinePunct w:val="0"/>
        <w:autoSpaceDE/>
        <w:autoSpaceDN/>
        <w:bidi w:val="0"/>
        <w:adjustRightInd/>
        <w:snapToGrid/>
        <w:spacing w:before="75" w:beforeAutospacing="0" w:after="75" w:afterAutospacing="0" w:line="310" w:lineRule="auto"/>
        <w:textAlignment w:val="auto"/>
        <w:rPr>
          <w:rStyle w:val="16"/>
          <w:rFonts w:cs="宋体"/>
          <w:color w:val="auto"/>
          <w:highlight w:val="none"/>
        </w:rPr>
      </w:pPr>
      <w:r>
        <w:rPr>
          <w:rStyle w:val="16"/>
          <w:rFonts w:cs="宋体"/>
          <w:color w:val="auto"/>
          <w:highlight w:val="none"/>
        </w:rPr>
        <w:t>2</w:t>
      </w:r>
      <w:r>
        <w:rPr>
          <w:rStyle w:val="16"/>
          <w:rFonts w:hint="eastAsia" w:cs="宋体"/>
          <w:color w:val="auto"/>
          <w:highlight w:val="none"/>
        </w:rPr>
        <w:t>、交付时间：</w:t>
      </w:r>
      <w:r>
        <w:rPr>
          <w:rStyle w:val="16"/>
          <w:rFonts w:hint="eastAsia" w:cs="宋体"/>
          <w:b w:val="0"/>
          <w:color w:val="auto"/>
          <w:highlight w:val="none"/>
        </w:rPr>
        <w:t>合同签订后</w:t>
      </w:r>
      <w:r>
        <w:rPr>
          <w:rStyle w:val="16"/>
          <w:rFonts w:cs="宋体"/>
          <w:b w:val="0"/>
          <w:color w:val="auto"/>
          <w:highlight w:val="none"/>
        </w:rPr>
        <w:t xml:space="preserve"> (</w:t>
      </w:r>
      <w:r>
        <w:rPr>
          <w:rStyle w:val="16"/>
          <w:rFonts w:hint="eastAsia" w:cs="宋体"/>
          <w:b w:val="0"/>
          <w:color w:val="auto"/>
          <w:highlight w:val="none"/>
          <w:lang w:val="en-US" w:eastAsia="zh-CN"/>
        </w:rPr>
        <w:t>20</w:t>
      </w:r>
      <w:r>
        <w:rPr>
          <w:rStyle w:val="16"/>
          <w:rFonts w:cs="宋体"/>
          <w:b w:val="0"/>
          <w:color w:val="auto"/>
          <w:highlight w:val="none"/>
        </w:rPr>
        <w:t xml:space="preserve">) </w:t>
      </w:r>
      <w:r>
        <w:rPr>
          <w:rStyle w:val="16"/>
          <w:rFonts w:hint="eastAsia" w:cs="宋体"/>
          <w:b w:val="0"/>
          <w:color w:val="auto"/>
          <w:highlight w:val="none"/>
        </w:rPr>
        <w:t>天内交货</w:t>
      </w:r>
    </w:p>
    <w:p>
      <w:pPr>
        <w:pStyle w:val="12"/>
        <w:keepNext w:val="0"/>
        <w:keepLines w:val="0"/>
        <w:pageBreakBefore w:val="0"/>
        <w:kinsoku/>
        <w:wordWrap/>
        <w:overflowPunct/>
        <w:topLinePunct w:val="0"/>
        <w:autoSpaceDE/>
        <w:autoSpaceDN/>
        <w:bidi w:val="0"/>
        <w:adjustRightInd/>
        <w:snapToGrid/>
        <w:spacing w:before="75" w:beforeAutospacing="0" w:after="75" w:afterAutospacing="0" w:line="310" w:lineRule="auto"/>
        <w:textAlignment w:val="auto"/>
        <w:rPr>
          <w:rStyle w:val="16"/>
          <w:rFonts w:cs="宋体"/>
          <w:b w:val="0"/>
        </w:rPr>
      </w:pPr>
      <w:r>
        <w:rPr>
          <w:rStyle w:val="16"/>
          <w:rFonts w:cs="宋体"/>
        </w:rPr>
        <w:t>3</w:t>
      </w:r>
      <w:r>
        <w:rPr>
          <w:rStyle w:val="16"/>
          <w:rFonts w:hint="eastAsia" w:cs="宋体"/>
        </w:rPr>
        <w:t>、交付条件：</w:t>
      </w:r>
      <w:r>
        <w:rPr>
          <w:rStyle w:val="16"/>
          <w:rFonts w:hint="eastAsia" w:cs="宋体"/>
          <w:b w:val="0"/>
        </w:rPr>
        <w:t>按招标文件执行</w:t>
      </w:r>
    </w:p>
    <w:p>
      <w:pPr>
        <w:pStyle w:val="12"/>
        <w:keepNext w:val="0"/>
        <w:keepLines w:val="0"/>
        <w:pageBreakBefore w:val="0"/>
        <w:kinsoku/>
        <w:wordWrap/>
        <w:overflowPunct/>
        <w:topLinePunct w:val="0"/>
        <w:autoSpaceDE/>
        <w:autoSpaceDN/>
        <w:bidi w:val="0"/>
        <w:adjustRightInd/>
        <w:snapToGrid/>
        <w:spacing w:before="75" w:beforeAutospacing="0" w:after="75" w:afterAutospacing="0" w:line="310" w:lineRule="auto"/>
        <w:textAlignment w:val="auto"/>
        <w:rPr>
          <w:rStyle w:val="16"/>
          <w:rFonts w:cs="宋体"/>
          <w:b w:val="0"/>
        </w:rPr>
      </w:pPr>
      <w:r>
        <w:rPr>
          <w:rStyle w:val="16"/>
          <w:rFonts w:cs="宋体"/>
        </w:rPr>
        <w:t>4</w:t>
      </w:r>
      <w:r>
        <w:rPr>
          <w:rStyle w:val="16"/>
          <w:rFonts w:hint="eastAsia" w:cs="宋体"/>
        </w:rPr>
        <w:t>、是否收取履约保证金：</w:t>
      </w:r>
      <w:r>
        <w:rPr>
          <w:rStyle w:val="16"/>
          <w:rFonts w:hint="eastAsia" w:cs="宋体"/>
          <w:b w:val="0"/>
        </w:rPr>
        <w:t>否</w:t>
      </w:r>
    </w:p>
    <w:p>
      <w:pPr>
        <w:pStyle w:val="12"/>
        <w:keepNext w:val="0"/>
        <w:keepLines w:val="0"/>
        <w:pageBreakBefore w:val="0"/>
        <w:kinsoku/>
        <w:wordWrap/>
        <w:overflowPunct/>
        <w:topLinePunct w:val="0"/>
        <w:autoSpaceDE/>
        <w:autoSpaceDN/>
        <w:bidi w:val="0"/>
        <w:adjustRightInd/>
        <w:snapToGrid/>
        <w:spacing w:before="75" w:beforeAutospacing="0" w:after="75" w:afterAutospacing="0" w:line="310" w:lineRule="auto"/>
        <w:textAlignment w:val="auto"/>
        <w:rPr>
          <w:rStyle w:val="16"/>
          <w:rFonts w:hint="eastAsia" w:cs="宋体"/>
        </w:rPr>
      </w:pPr>
      <w:r>
        <w:rPr>
          <w:rStyle w:val="16"/>
          <w:rFonts w:cs="宋体"/>
        </w:rPr>
        <w:t>5</w:t>
      </w:r>
      <w:r>
        <w:rPr>
          <w:rStyle w:val="16"/>
          <w:rFonts w:hint="eastAsia" w:cs="宋体"/>
        </w:rPr>
        <w:t>、是否邀请投标人参与验收：否</w:t>
      </w:r>
    </w:p>
    <w:p>
      <w:pPr>
        <w:pStyle w:val="12"/>
        <w:keepNext w:val="0"/>
        <w:keepLines w:val="0"/>
        <w:pageBreakBefore w:val="0"/>
        <w:widowControl/>
        <w:kinsoku/>
        <w:wordWrap/>
        <w:overflowPunct/>
        <w:topLinePunct w:val="0"/>
        <w:autoSpaceDE/>
        <w:autoSpaceDN/>
        <w:bidi w:val="0"/>
        <w:adjustRightInd/>
        <w:snapToGrid/>
        <w:spacing w:before="75" w:beforeAutospacing="0" w:after="75" w:afterAutospacing="0" w:line="310" w:lineRule="auto"/>
        <w:textAlignment w:val="auto"/>
        <w:rPr>
          <w:rStyle w:val="16"/>
          <w:rFonts w:hint="eastAsia" w:cs="宋体"/>
        </w:rPr>
      </w:pPr>
      <w:r>
        <w:rPr>
          <w:rStyle w:val="16"/>
          <w:rFonts w:cs="宋体"/>
        </w:rPr>
        <w:t>6</w:t>
      </w:r>
      <w:r>
        <w:rPr>
          <w:rStyle w:val="16"/>
          <w:rFonts w:hint="eastAsia" w:cs="宋体"/>
        </w:rPr>
        <w:t>、验收方式数据表格</w:t>
      </w:r>
    </w:p>
    <w:tbl>
      <w:tblPr>
        <w:tblStyle w:val="1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2"/>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tcPr>
          <w:p>
            <w:pPr>
              <w:pStyle w:val="12"/>
              <w:keepNext w:val="0"/>
              <w:keepLines w:val="0"/>
              <w:pageBreakBefore w:val="0"/>
              <w:widowControl/>
              <w:kinsoku/>
              <w:wordWrap/>
              <w:overflowPunct/>
              <w:topLinePunct w:val="0"/>
              <w:autoSpaceDE/>
              <w:autoSpaceDN/>
              <w:bidi w:val="0"/>
              <w:adjustRightInd/>
              <w:snapToGrid/>
              <w:spacing w:before="75" w:beforeAutospacing="0" w:after="75" w:afterAutospacing="0" w:line="310" w:lineRule="auto"/>
              <w:textAlignment w:val="auto"/>
              <w:rPr>
                <w:rStyle w:val="16"/>
                <w:rFonts w:hint="eastAsia" w:cs="宋体"/>
                <w:vertAlign w:val="baseline"/>
              </w:rPr>
            </w:pPr>
            <w:r>
              <w:rPr>
                <w:rFonts w:hint="eastAsia" w:ascii="宋体" w:hAnsi="宋体" w:cs="宋体"/>
                <w:kern w:val="0"/>
                <w:sz w:val="24"/>
              </w:rPr>
              <w:t>验收期次</w:t>
            </w:r>
          </w:p>
        </w:tc>
        <w:tc>
          <w:tcPr>
            <w:tcW w:w="4384" w:type="pct"/>
          </w:tcPr>
          <w:p>
            <w:pPr>
              <w:pStyle w:val="12"/>
              <w:keepNext w:val="0"/>
              <w:keepLines w:val="0"/>
              <w:pageBreakBefore w:val="0"/>
              <w:widowControl/>
              <w:kinsoku/>
              <w:wordWrap/>
              <w:overflowPunct/>
              <w:topLinePunct w:val="0"/>
              <w:autoSpaceDE/>
              <w:autoSpaceDN/>
              <w:bidi w:val="0"/>
              <w:adjustRightInd/>
              <w:snapToGrid/>
              <w:spacing w:before="75" w:beforeAutospacing="0" w:after="75" w:afterAutospacing="0" w:line="310" w:lineRule="auto"/>
              <w:textAlignment w:val="auto"/>
              <w:rPr>
                <w:rStyle w:val="16"/>
                <w:rFonts w:hint="eastAsia" w:cs="宋体"/>
                <w:vertAlign w:val="baseline"/>
              </w:rPr>
            </w:pPr>
            <w:r>
              <w:rPr>
                <w:rFonts w:hint="eastAsia" w:ascii="宋体" w:hAnsi="宋体" w:cs="宋体"/>
                <w:kern w:val="0"/>
                <w:sz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tcPr>
          <w:p>
            <w:pPr>
              <w:pStyle w:val="12"/>
              <w:keepNext w:val="0"/>
              <w:keepLines w:val="0"/>
              <w:pageBreakBefore w:val="0"/>
              <w:widowControl/>
              <w:kinsoku/>
              <w:wordWrap/>
              <w:overflowPunct/>
              <w:topLinePunct w:val="0"/>
              <w:autoSpaceDE/>
              <w:autoSpaceDN/>
              <w:bidi w:val="0"/>
              <w:adjustRightInd/>
              <w:snapToGrid/>
              <w:spacing w:before="75" w:beforeAutospacing="0" w:after="75" w:afterAutospacing="0" w:line="310" w:lineRule="auto"/>
              <w:textAlignment w:val="auto"/>
              <w:rPr>
                <w:rStyle w:val="16"/>
                <w:rFonts w:hint="eastAsia" w:eastAsia="宋体" w:cs="宋体"/>
                <w:vertAlign w:val="baseline"/>
                <w:lang w:val="en-US" w:eastAsia="zh-CN"/>
              </w:rPr>
            </w:pPr>
            <w:r>
              <w:rPr>
                <w:rStyle w:val="16"/>
                <w:rFonts w:hint="eastAsia" w:cs="宋体"/>
                <w:vertAlign w:val="baseline"/>
                <w:lang w:val="en-US" w:eastAsia="zh-CN"/>
              </w:rPr>
              <w:t>1</w:t>
            </w:r>
          </w:p>
        </w:tc>
        <w:tc>
          <w:tcPr>
            <w:tcW w:w="4384" w:type="pct"/>
          </w:tcPr>
          <w:p>
            <w:pPr>
              <w:pStyle w:val="12"/>
              <w:keepNext w:val="0"/>
              <w:keepLines w:val="0"/>
              <w:pageBreakBefore w:val="0"/>
              <w:widowControl/>
              <w:kinsoku/>
              <w:wordWrap/>
              <w:overflowPunct/>
              <w:topLinePunct w:val="0"/>
              <w:autoSpaceDE/>
              <w:autoSpaceDN/>
              <w:bidi w:val="0"/>
              <w:adjustRightInd/>
              <w:snapToGrid/>
              <w:spacing w:before="75" w:beforeAutospacing="0" w:after="75" w:afterAutospacing="0" w:line="310" w:lineRule="auto"/>
              <w:textAlignment w:val="auto"/>
              <w:rPr>
                <w:rStyle w:val="16"/>
                <w:rFonts w:hint="eastAsia" w:cs="宋体"/>
                <w:vertAlign w:val="baseline"/>
              </w:rPr>
            </w:pPr>
            <w:r>
              <w:rPr>
                <w:rFonts w:hint="eastAsia" w:ascii="宋体" w:cs="宋体"/>
                <w:kern w:val="0"/>
                <w:sz w:val="24"/>
                <w:lang w:eastAsia="zh-CN"/>
              </w:rPr>
              <w:t>验收合格可正常运行</w:t>
            </w:r>
          </w:p>
        </w:tc>
      </w:tr>
    </w:tbl>
    <w:p>
      <w:pPr>
        <w:keepNext w:val="0"/>
        <w:keepLines w:val="0"/>
        <w:pageBreakBefore w:val="0"/>
        <w:widowControl/>
        <w:suppressLineNumbers w:val="0"/>
        <w:kinsoku/>
        <w:wordWrap/>
        <w:overflowPunct/>
        <w:topLinePunct w:val="0"/>
        <w:autoSpaceDE/>
        <w:autoSpaceDN/>
        <w:bidi w:val="0"/>
        <w:adjustRightInd/>
        <w:snapToGrid/>
        <w:spacing w:line="310" w:lineRule="auto"/>
        <w:jc w:val="left"/>
        <w:textAlignment w:val="auto"/>
        <w:rPr>
          <w:rFonts w:hint="eastAsia" w:ascii="宋体" w:hAnsi="宋体" w:eastAsia="宋体" w:cs="宋体"/>
          <w:color w:val="000000"/>
          <w:sz w:val="24"/>
          <w:szCs w:val="24"/>
        </w:rPr>
      </w:pPr>
      <w:r>
        <w:rPr>
          <w:rStyle w:val="16"/>
          <w:rFonts w:hint="eastAsia" w:ascii="宋体" w:hAnsi="宋体" w:cs="宋体"/>
          <w:color w:val="000000"/>
          <w:kern w:val="0"/>
          <w:sz w:val="24"/>
          <w:szCs w:val="24"/>
          <w:lang w:val="en-US" w:eastAsia="zh-CN" w:bidi="ar"/>
        </w:rPr>
        <w:t>7、</w:t>
      </w:r>
      <w:r>
        <w:rPr>
          <w:rStyle w:val="16"/>
          <w:rFonts w:hint="eastAsia" w:ascii="宋体" w:hAnsi="宋体" w:eastAsia="宋体" w:cs="宋体"/>
          <w:color w:val="000000"/>
          <w:kern w:val="0"/>
          <w:sz w:val="24"/>
          <w:szCs w:val="24"/>
          <w:lang w:val="en-US" w:eastAsia="zh-CN" w:bidi="ar"/>
        </w:rPr>
        <w:t xml:space="preserve">付款支付方式数据表格 </w:t>
      </w:r>
    </w:p>
    <w:tbl>
      <w:tblPr>
        <w:tblStyle w:val="13"/>
        <w:tblW w:w="4998"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28"/>
        <w:gridCol w:w="1526"/>
        <w:gridCol w:w="6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jc w:val="center"/>
        </w:trPr>
        <w:tc>
          <w:tcPr>
            <w:tcW w:w="6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支付期次</w:t>
            </w:r>
          </w:p>
        </w:tc>
        <w:tc>
          <w:tcPr>
            <w:tcW w:w="79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支付比例(%)</w:t>
            </w:r>
          </w:p>
        </w:tc>
        <w:tc>
          <w:tcPr>
            <w:tcW w:w="357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1</w:t>
            </w:r>
          </w:p>
        </w:tc>
        <w:tc>
          <w:tcPr>
            <w:tcW w:w="79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9</w:t>
            </w:r>
            <w:r>
              <w:rPr>
                <w:rFonts w:hint="eastAsia" w:ascii="宋体" w:hAnsi="宋体" w:cs="宋体"/>
                <w:color w:val="000000"/>
                <w:kern w:val="0"/>
                <w:sz w:val="24"/>
                <w:szCs w:val="24"/>
                <w:highlight w:val="none"/>
                <w:lang w:val="en-US" w:eastAsia="zh-CN" w:bidi="ar"/>
              </w:rPr>
              <w:t>5</w:t>
            </w:r>
          </w:p>
        </w:tc>
        <w:tc>
          <w:tcPr>
            <w:tcW w:w="357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按招标文件要求验收合格且能正常使用后支付中标总金额的9</w:t>
            </w: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63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auto"/>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en-US" w:eastAsia="zh-CN" w:bidi="ar"/>
              </w:rPr>
              <w:t>2</w:t>
            </w:r>
          </w:p>
        </w:tc>
        <w:tc>
          <w:tcPr>
            <w:tcW w:w="790"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auto"/>
              <w:jc w:val="center"/>
              <w:textAlignment w:val="auto"/>
              <w:rPr>
                <w:rFonts w:hint="default" w:ascii="宋体" w:hAnsi="宋体" w:eastAsia="宋体" w:cs="宋体"/>
                <w:color w:val="000000"/>
                <w:sz w:val="24"/>
                <w:szCs w:val="24"/>
                <w:highlight w:val="none"/>
                <w:lang w:val="en-US"/>
              </w:rPr>
            </w:pPr>
            <w:r>
              <w:rPr>
                <w:rFonts w:hint="eastAsia" w:ascii="宋体" w:hAnsi="宋体" w:cs="宋体"/>
                <w:color w:val="000000"/>
                <w:kern w:val="0"/>
                <w:sz w:val="24"/>
                <w:szCs w:val="24"/>
                <w:highlight w:val="none"/>
                <w:lang w:val="en-US" w:eastAsia="zh-CN" w:bidi="ar"/>
              </w:rPr>
              <w:t>5</w:t>
            </w:r>
          </w:p>
        </w:tc>
        <w:tc>
          <w:tcPr>
            <w:tcW w:w="3572"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10" w:lineRule="auto"/>
              <w:jc w:val="left"/>
              <w:textAlignment w:val="auto"/>
              <w:rPr>
                <w:rFonts w:hint="eastAsia" w:ascii="宋体" w:hAnsi="宋体" w:eastAsia="宋体" w:cs="宋体"/>
                <w:color w:val="000000"/>
                <w:sz w:val="24"/>
                <w:szCs w:val="24"/>
                <w:highlight w:val="none"/>
              </w:rPr>
            </w:pPr>
            <w:r>
              <w:rPr>
                <w:rFonts w:hint="eastAsia" w:ascii="宋体" w:hAnsi="宋体" w:cs="宋体"/>
                <w:color w:val="000000"/>
                <w:kern w:val="0"/>
                <w:sz w:val="24"/>
                <w:szCs w:val="24"/>
                <w:highlight w:val="none"/>
                <w:lang w:val="en-US" w:eastAsia="zh-CN" w:bidi="ar"/>
              </w:rPr>
              <w:t>质保期结束且无其他未了事宜后，</w:t>
            </w:r>
            <w:r>
              <w:rPr>
                <w:rFonts w:hint="eastAsia" w:ascii="宋体" w:hAnsi="宋体" w:eastAsia="宋体" w:cs="宋体"/>
                <w:color w:val="000000"/>
                <w:kern w:val="0"/>
                <w:sz w:val="24"/>
                <w:szCs w:val="24"/>
                <w:highlight w:val="none"/>
                <w:lang w:val="en-US" w:eastAsia="zh-CN" w:bidi="ar"/>
              </w:rPr>
              <w:t>支付剩余中标总金额</w:t>
            </w:r>
            <w:r>
              <w:rPr>
                <w:rFonts w:hint="eastAsia" w:ascii="宋体" w:hAnsi="宋体" w:cs="宋体"/>
                <w:color w:val="000000"/>
                <w:kern w:val="0"/>
                <w:sz w:val="24"/>
                <w:szCs w:val="24"/>
                <w:highlight w:val="none"/>
                <w:lang w:val="en-US" w:eastAsia="zh-CN" w:bidi="ar"/>
              </w:rPr>
              <w:t>5</w:t>
            </w:r>
            <w:r>
              <w:rPr>
                <w:rFonts w:hint="eastAsia" w:ascii="宋体" w:hAnsi="宋体" w:eastAsia="宋体" w:cs="宋体"/>
                <w:color w:val="000000"/>
                <w:kern w:val="0"/>
                <w:sz w:val="24"/>
                <w:szCs w:val="24"/>
                <w:highlight w:val="none"/>
                <w:lang w:val="en-US" w:eastAsia="zh-CN" w:bidi="ar"/>
              </w:rPr>
              <w:t>%。</w:t>
            </w:r>
          </w:p>
        </w:tc>
      </w:tr>
    </w:tbl>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b/>
          <w:sz w:val="32"/>
          <w:szCs w:val="32"/>
        </w:rPr>
      </w:pPr>
    </w:p>
    <w:p>
      <w:pPr>
        <w:spacing w:line="360" w:lineRule="auto"/>
        <w:ind w:firstLine="2249" w:firstLineChars="700"/>
        <w:jc w:val="both"/>
        <w:rPr>
          <w:rFonts w:hint="eastAsia" w:ascii="宋体" w:hAnsi="宋体"/>
          <w:sz w:val="32"/>
          <w:szCs w:val="32"/>
        </w:rPr>
      </w:pPr>
      <w:r>
        <w:rPr>
          <w:rFonts w:hint="eastAsia" w:ascii="宋体" w:hAnsi="宋体"/>
          <w:b/>
          <w:sz w:val="32"/>
          <w:szCs w:val="32"/>
        </w:rPr>
        <w:t xml:space="preserve">第四章  </w:t>
      </w:r>
      <w:r>
        <w:rPr>
          <w:rFonts w:hint="eastAsia" w:ascii="宋体" w:hAnsi="宋体"/>
          <w:b/>
          <w:sz w:val="32"/>
          <w:szCs w:val="32"/>
          <w:lang w:eastAsia="zh-CN"/>
        </w:rPr>
        <w:t>政</w:t>
      </w:r>
      <w:r>
        <w:rPr>
          <w:rFonts w:hint="eastAsia" w:ascii="宋体" w:hAnsi="宋体"/>
          <w:b/>
          <w:sz w:val="32"/>
          <w:szCs w:val="32"/>
        </w:rPr>
        <w:t>府采购合同（参考文本）</w:t>
      </w:r>
    </w:p>
    <w:p>
      <w:pPr>
        <w:pStyle w:val="12"/>
        <w:spacing w:before="75" w:beforeAutospacing="0" w:after="75" w:afterAutospacing="0" w:line="360" w:lineRule="auto"/>
        <w:jc w:val="both"/>
        <w:rPr>
          <w:rFonts w:ascii="微软雅黑" w:hAnsi="微软雅黑" w:eastAsia="微软雅黑" w:cs="微软雅黑"/>
          <w:color w:val="000000"/>
          <w:sz w:val="27"/>
          <w:szCs w:val="27"/>
        </w:rPr>
      </w:pPr>
      <w:r>
        <w:rPr>
          <w:rStyle w:val="16"/>
          <w:rFonts w:cs="宋体"/>
          <w:color w:val="000000"/>
        </w:rPr>
        <w:t>编制说明</w:t>
      </w: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Style w:val="16"/>
          <w:rFonts w:hint="eastAsia" w:cs="宋体"/>
          <w:color w:val="000000"/>
        </w:rPr>
        <w:t>1、签订合同应遵守政府采购法、合同法。</w:t>
      </w: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Style w:val="16"/>
          <w:rFonts w:hint="eastAsia" w:cs="宋体"/>
          <w:color w:val="000000"/>
        </w:rPr>
        <w:t>2、签订合同时，采购人与中标人应结合招标文件第三章规定填列相应内容。招标文件第三章已有规定的，双方均不得变更或调整；招标文件第三章未作规定的，双方可通过友好协商进行约定。</w:t>
      </w: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Style w:val="16"/>
          <w:rFonts w:hint="eastAsia" w:cs="宋体"/>
          <w:color w:val="000000"/>
        </w:rPr>
        <w:t>3、国家有关部门对若干合同有规范文本的，可使用相应合同文本。</w:t>
      </w:r>
    </w:p>
    <w:p>
      <w:pPr>
        <w:pStyle w:val="12"/>
        <w:spacing w:before="75" w:beforeAutospacing="0" w:after="75" w:afterAutospacing="0" w:line="360" w:lineRule="auto"/>
        <w:rPr>
          <w:rFonts w:hint="eastAsia" w:cs="宋体"/>
          <w:color w:val="000000"/>
        </w:rPr>
      </w:pP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甲方：</w:t>
      </w:r>
      <w:r>
        <w:rPr>
          <w:rFonts w:hint="eastAsia" w:cs="宋体"/>
          <w:color w:val="000000"/>
          <w:u w:val="single"/>
        </w:rPr>
        <w:t>（采购人全称）</w:t>
      </w: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乙方：</w:t>
      </w:r>
      <w:r>
        <w:rPr>
          <w:rFonts w:hint="eastAsia" w:cs="宋体"/>
          <w:color w:val="000000"/>
          <w:u w:val="single"/>
        </w:rPr>
        <w:t>（中标人全称）</w:t>
      </w:r>
    </w:p>
    <w:p>
      <w:pPr>
        <w:spacing w:line="360" w:lineRule="auto"/>
        <w:ind w:firstLine="240" w:firstLineChars="100"/>
        <w:rPr>
          <w:rFonts w:ascii="宋体" w:hAnsi="宋体"/>
          <w:sz w:val="24"/>
        </w:rPr>
      </w:pPr>
    </w:p>
    <w:p>
      <w:pPr>
        <w:spacing w:line="360" w:lineRule="auto"/>
        <w:ind w:firstLine="480" w:firstLineChars="200"/>
        <w:rPr>
          <w:rFonts w:ascii="宋体" w:hAnsi="宋体" w:cs="宋体"/>
          <w:kern w:val="0"/>
          <w:sz w:val="24"/>
        </w:rPr>
      </w:pPr>
      <w:r>
        <w:rPr>
          <w:rFonts w:hint="eastAsia" w:ascii="宋体" w:hAnsi="宋体"/>
          <w:sz w:val="24"/>
        </w:rPr>
        <w:t>依据《中华人民共和国合同法》和相关法规，经甲</w:t>
      </w:r>
      <w:r>
        <w:rPr>
          <w:rFonts w:ascii="宋体" w:hAnsi="宋体" w:cs="宋体"/>
          <w:kern w:val="0"/>
          <w:sz w:val="24"/>
        </w:rPr>
        <w:t>、乙双方友好协商，针对甲方</w:t>
      </w:r>
      <w:r>
        <w:rPr>
          <w:rFonts w:hint="eastAsia" w:ascii="宋体" w:hAnsi="宋体" w:cs="宋体"/>
          <w:kern w:val="0"/>
          <w:sz w:val="24"/>
        </w:rPr>
        <w:t>无线电管理技术设施维护服务</w:t>
      </w:r>
      <w:r>
        <w:rPr>
          <w:rFonts w:ascii="宋体" w:hAnsi="宋体" w:cs="宋体"/>
          <w:kern w:val="0"/>
          <w:sz w:val="24"/>
        </w:rPr>
        <w:t>事宜达成以下协议，双方同意严格执行本协议规定的条款。</w:t>
      </w:r>
    </w:p>
    <w:p>
      <w:pPr>
        <w:pStyle w:val="12"/>
        <w:spacing w:before="75" w:beforeAutospacing="0" w:after="75" w:afterAutospacing="0" w:line="360" w:lineRule="auto"/>
        <w:ind w:firstLine="480" w:firstLineChars="200"/>
        <w:rPr>
          <w:rFonts w:ascii="微软雅黑" w:hAnsi="微软雅黑" w:eastAsia="微软雅黑" w:cs="微软雅黑"/>
          <w:color w:val="000000"/>
          <w:sz w:val="27"/>
          <w:szCs w:val="27"/>
        </w:rPr>
      </w:pPr>
      <w:r>
        <w:rPr>
          <w:rFonts w:cs="宋体"/>
          <w:color w:val="000000"/>
        </w:rPr>
        <w:t>根据招标编号为</w:t>
      </w:r>
      <w:r>
        <w:rPr>
          <w:rFonts w:hint="eastAsia" w:cs="宋体"/>
          <w:color w:val="000000"/>
          <w:u w:val="single"/>
        </w:rPr>
        <w:t>            </w:t>
      </w:r>
      <w:r>
        <w:rPr>
          <w:rFonts w:hint="eastAsia" w:cs="宋体"/>
          <w:color w:val="000000"/>
        </w:rPr>
        <w:t>的</w:t>
      </w:r>
      <w:r>
        <w:rPr>
          <w:rFonts w:hint="eastAsia" w:cs="宋体"/>
          <w:color w:val="000000"/>
          <w:u w:val="single"/>
        </w:rPr>
        <w:t>（填写“项目名称”）</w:t>
      </w:r>
      <w:r>
        <w:rPr>
          <w:rFonts w:hint="eastAsia" w:cs="宋体"/>
          <w:color w:val="000000"/>
        </w:rPr>
        <w:t>项目（以下简称：“本项目”）的招标结果，乙方为中标人。现经甲乙双方友好协商，就以下事项达成一致并签订本合同：</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1、下列合同文件是构成本合同不可分割的部分：</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1.1合同条款；</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1.2招标文件、乙方的投标文件；</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1.3其他文件或材料：□无。□</w:t>
      </w:r>
      <w:r>
        <w:rPr>
          <w:rFonts w:hint="eastAsia" w:cs="宋体"/>
          <w:color w:val="000000"/>
          <w:u w:val="single"/>
        </w:rPr>
        <w:t>（按照实际情况编制填写需要增加的内容）</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2、合同标的</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3、合同总金额</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3.1合同总金额为人民币大写：</w:t>
      </w:r>
      <w:r>
        <w:rPr>
          <w:rFonts w:hint="eastAsia" w:cs="宋体"/>
          <w:color w:val="000000"/>
          <w:u w:val="single"/>
        </w:rPr>
        <w:t>              </w:t>
      </w:r>
      <w:r>
        <w:rPr>
          <w:rFonts w:hint="eastAsia" w:cs="宋体"/>
          <w:color w:val="000000"/>
        </w:rPr>
        <w:t>元（￥</w:t>
      </w:r>
      <w:r>
        <w:rPr>
          <w:rFonts w:hint="eastAsia" w:cs="宋体"/>
          <w:color w:val="000000"/>
          <w:u w:val="single"/>
        </w:rPr>
        <w:t>              </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4、合同标的交付时间、地点和条件</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4.1交付时间：</w:t>
      </w:r>
      <w:r>
        <w:rPr>
          <w:rFonts w:hint="eastAsia" w:cs="宋体"/>
          <w:color w:val="000000"/>
          <w:u w:val="single"/>
        </w:rPr>
        <w:t>                     </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4.2交付地点：</w:t>
      </w:r>
      <w:r>
        <w:rPr>
          <w:rFonts w:hint="eastAsia" w:cs="宋体"/>
          <w:color w:val="000000"/>
          <w:u w:val="single"/>
        </w:rPr>
        <w:t>                     </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4.3交付条件：</w:t>
      </w:r>
      <w:r>
        <w:rPr>
          <w:rFonts w:hint="eastAsia" w:cs="宋体"/>
          <w:color w:val="000000"/>
          <w:u w:val="single"/>
        </w:rPr>
        <w:t>                     </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5、合同标的应符合招标文件、乙方投标文件的规定或约定，具体如下：</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6、验收</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6.1验收应按照招标文件、乙方投标文件的规定或约定进行，具体如下：</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6.2本项目是否邀请其他投标人参与验收：</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□不邀请。□邀请，具体如下：</w:t>
      </w:r>
      <w:r>
        <w:rPr>
          <w:rFonts w:hint="eastAsia" w:cs="宋体"/>
          <w:color w:val="000000"/>
          <w:u w:val="single"/>
        </w:rPr>
        <w:t>（按照招标文件规定填写）</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7、合同款项的支付应按照招标文件的规定进行，具体如下：</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（按照实际情况编制填写，可以是表格或文字描述，包括一次性支付或分期支付等）</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8、履约保证金</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□无。□有，具体如下：</w:t>
      </w:r>
      <w:r>
        <w:rPr>
          <w:rFonts w:hint="eastAsia" w:cs="宋体"/>
          <w:color w:val="000000"/>
          <w:u w:val="single"/>
        </w:rPr>
        <w:t>（按照招标文件规定填写）</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9、合同有效期</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10、违约责任</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（按照实际情况编制填写，可以是表格或文字描述）</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11、知识产权</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cs="宋体"/>
          <w:color w:val="000000"/>
          <w:u w:val="single"/>
        </w:rPr>
        <w:t>（按照实际情况编制填写）</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12、解决争议的方法</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12.1甲、乙双方协商解决。</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12.2若协商解决不成，则通过下列途径之一解决：</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□提交仲裁委员会仲裁，具体如下：</w:t>
      </w:r>
      <w:r>
        <w:rPr>
          <w:rFonts w:hint="eastAsia" w:cs="宋体"/>
          <w:color w:val="000000"/>
          <w:u w:val="single"/>
        </w:rPr>
        <w:t>（按照实际情况编制填写）</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□向人民法院提起诉讼，具体如下：</w:t>
      </w:r>
      <w:r>
        <w:rPr>
          <w:rFonts w:hint="eastAsia" w:cs="宋体"/>
          <w:color w:val="000000"/>
          <w:u w:val="single"/>
        </w:rPr>
        <w:t>（按照实际情况编制填写）</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13、不可抗力</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13.1因不可抗力造成违约的，遭受不可抗力一方应及时向对方通报不能履行或不能完全履行的理由，并在随后取得有关主管机关证明后的</w:t>
      </w:r>
      <w:r>
        <w:rPr>
          <w:rFonts w:ascii="Calibri" w:hAnsi="Calibri" w:eastAsia="微软雅黑" w:cs="Calibri"/>
          <w:color w:val="000000"/>
        </w:rPr>
        <w:t>15</w:t>
      </w:r>
      <w:r>
        <w:rPr>
          <w:rFonts w:hint="eastAsia" w:cs="宋体"/>
          <w:color w:val="000000"/>
        </w:rPr>
        <w:t>日内向另一方提供不可抗力发生及持续期间的充分证据。基于以上行为，允许遭受不可抗力一方延期履行、部分履行或不履行合同，并根据情况可部分或全部免于承担违约责任。</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13.2本合同中的不可抗力指不能预见、不能避免、不能克服的客观情况，包括但不限于：自然灾害如地震、台风、洪水、火灾及政府行为、法律规定或其适用的变化或其他任何无法预见、避免或控制的事件。</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14、合同条款</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u w:val="single"/>
        </w:rPr>
        <w:t>（按照实际情况编制填写。招标文件第五章已有规定的，双方均不得变更或调整；招标文件第五章未作规定的，双方可通过友好协商进行约定）</w:t>
      </w:r>
      <w:r>
        <w:rPr>
          <w:rFonts w:hint="eastAsia" w:cs="宋体"/>
          <w:color w:val="000000"/>
        </w:rPr>
        <w:t>。</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15、其他约定</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15.1合同文件与本合同具有同等法律效力。</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15.2本合同未尽事宜，双方可另行补充。</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15.3合同生效：自签订之日起生效；通过福建省政府采购网上公开信息系统采用电子形式签订合同的，签订之日以系统记载的双方使用各自</w:t>
      </w:r>
      <w:r>
        <w:rPr>
          <w:rFonts w:ascii="Calibri" w:hAnsi="Calibri" w:eastAsia="微软雅黑" w:cs="Calibri"/>
          <w:color w:val="000000"/>
        </w:rPr>
        <w:t>CA</w:t>
      </w:r>
      <w:r>
        <w:rPr>
          <w:rFonts w:hint="eastAsia" w:cs="宋体"/>
          <w:color w:val="000000"/>
        </w:rPr>
        <w:t>证书在合同上加盖单位公章或合同章的日期中的最晚时间为准。</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15.4本合同一式</w:t>
      </w:r>
      <w:r>
        <w:rPr>
          <w:rFonts w:hint="eastAsia" w:cs="宋体"/>
          <w:color w:val="000000"/>
          <w:u w:val="single"/>
        </w:rPr>
        <w:t>（填写具体份数）</w:t>
      </w:r>
      <w:r>
        <w:rPr>
          <w:rFonts w:hint="eastAsia" w:cs="宋体"/>
          <w:color w:val="000000"/>
        </w:rPr>
        <w:t>份，经双方授权代表签字并盖章后生效。甲方、乙方各执</w:t>
      </w:r>
      <w:r>
        <w:rPr>
          <w:rFonts w:hint="eastAsia" w:cs="宋体"/>
          <w:color w:val="000000"/>
          <w:u w:val="single"/>
        </w:rPr>
        <w:t>（填写具体份数）</w:t>
      </w:r>
      <w:r>
        <w:rPr>
          <w:rFonts w:hint="eastAsia" w:cs="宋体"/>
          <w:color w:val="000000"/>
        </w:rPr>
        <w:t>份，送</w:t>
      </w:r>
      <w:r>
        <w:rPr>
          <w:rFonts w:hint="eastAsia" w:cs="宋体"/>
          <w:color w:val="000000"/>
          <w:u w:val="single"/>
        </w:rPr>
        <w:t>（填写需要备案的监管部门的全称）</w:t>
      </w:r>
      <w:r>
        <w:rPr>
          <w:rFonts w:hint="eastAsia" w:cs="宋体"/>
          <w:color w:val="000000"/>
        </w:rPr>
        <w:t>备案</w:t>
      </w:r>
      <w:r>
        <w:rPr>
          <w:rFonts w:hint="eastAsia" w:cs="宋体"/>
          <w:color w:val="000000"/>
          <w:u w:val="single"/>
        </w:rPr>
        <w:t>（填写具体份数）</w:t>
      </w:r>
      <w:r>
        <w:rPr>
          <w:rFonts w:hint="eastAsia" w:cs="宋体"/>
          <w:color w:val="000000"/>
        </w:rPr>
        <w:t>份，具有同等效力。</w:t>
      </w:r>
    </w:p>
    <w:p>
      <w:pPr>
        <w:pStyle w:val="12"/>
        <w:spacing w:before="75" w:beforeAutospacing="0" w:after="75" w:afterAutospacing="0" w:line="360" w:lineRule="auto"/>
        <w:ind w:firstLine="480"/>
        <w:rPr>
          <w:rFonts w:hint="eastAsia" w:ascii="微软雅黑" w:hAnsi="微软雅黑" w:eastAsia="微软雅黑" w:cs="微软雅黑"/>
          <w:color w:val="000000"/>
          <w:sz w:val="27"/>
          <w:szCs w:val="27"/>
        </w:rPr>
      </w:pPr>
      <w:r>
        <w:rPr>
          <w:rFonts w:hint="eastAsia" w:cs="宋体"/>
          <w:color w:val="000000"/>
        </w:rPr>
        <w:t>15.5其他：□无。□</w:t>
      </w:r>
      <w:r>
        <w:rPr>
          <w:rFonts w:hint="eastAsia" w:cs="宋体"/>
          <w:color w:val="000000"/>
          <w:u w:val="single"/>
        </w:rPr>
        <w:t>（按照实际情况编制填写需要增加的内容）</w:t>
      </w:r>
      <w:r>
        <w:rPr>
          <w:rFonts w:hint="eastAsia" w:cs="宋体"/>
          <w:color w:val="000000"/>
        </w:rPr>
        <w:t>。</w:t>
      </w:r>
    </w:p>
    <w:p>
      <w:pPr>
        <w:pStyle w:val="12"/>
        <w:spacing w:before="75" w:beforeAutospacing="0" w:after="75" w:afterAutospacing="0" w:line="360" w:lineRule="auto"/>
        <w:jc w:val="center"/>
        <w:rPr>
          <w:rFonts w:hint="eastAsia" w:ascii="微软雅黑" w:hAnsi="微软雅黑" w:eastAsia="微软雅黑" w:cs="微软雅黑"/>
          <w:color w:val="000000"/>
          <w:sz w:val="27"/>
          <w:szCs w:val="27"/>
        </w:rPr>
      </w:pPr>
      <w:r>
        <w:rPr>
          <w:rFonts w:hint="eastAsia" w:cs="宋体"/>
          <w:color w:val="000000"/>
        </w:rPr>
        <w:t>（以下无正文）</w:t>
      </w: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 </w:t>
      </w:r>
    </w:p>
    <w:p>
      <w:pPr>
        <w:pStyle w:val="12"/>
        <w:spacing w:before="75" w:beforeAutospacing="0" w:after="75" w:afterAutospacing="0" w:line="360" w:lineRule="auto"/>
        <w:rPr>
          <w:rFonts w:hint="eastAsia" w:ascii="微软雅黑" w:hAnsi="微软雅黑" w:eastAsia="微软雅黑" w:cs="微软雅黑"/>
          <w:color w:val="000000"/>
          <w:sz w:val="27"/>
          <w:szCs w:val="27"/>
        </w:rPr>
      </w:pP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甲方：                 乙方：</w:t>
      </w: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住所：                 住所：</w:t>
      </w: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单位负责人：              单位负责人：</w:t>
      </w: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 </w:t>
      </w: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委托代理人：              委托代理人：</w:t>
      </w: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 </w:t>
      </w: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联系方法：               联系方法：</w:t>
      </w: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开户银行：               开户银行：</w:t>
      </w:r>
    </w:p>
    <w:p>
      <w:pPr>
        <w:pStyle w:val="12"/>
        <w:spacing w:before="75" w:beforeAutospacing="0" w:after="75" w:afterAutospacing="0" w:line="360" w:lineRule="auto"/>
        <w:rPr>
          <w:rFonts w:hint="eastAsia" w:cs="宋体"/>
          <w:color w:val="000000"/>
        </w:rPr>
      </w:pPr>
      <w:r>
        <w:rPr>
          <w:rFonts w:hint="eastAsia" w:cs="宋体"/>
          <w:color w:val="000000"/>
        </w:rPr>
        <w:t>账号：                 账号：</w:t>
      </w:r>
    </w:p>
    <w:p>
      <w:pPr>
        <w:pStyle w:val="12"/>
        <w:spacing w:before="75" w:beforeAutospacing="0" w:after="75" w:afterAutospacing="0" w:line="360" w:lineRule="auto"/>
        <w:rPr>
          <w:rFonts w:hint="eastAsia" w:cs="宋体"/>
          <w:color w:val="000000"/>
        </w:rPr>
      </w:pPr>
    </w:p>
    <w:p>
      <w:pPr>
        <w:pStyle w:val="12"/>
        <w:spacing w:before="75" w:beforeAutospacing="0" w:after="75" w:afterAutospacing="0" w:line="360" w:lineRule="auto"/>
        <w:rPr>
          <w:rFonts w:hint="eastAsia" w:cs="宋体"/>
          <w:color w:val="000000"/>
        </w:rPr>
      </w:pPr>
    </w:p>
    <w:p>
      <w:pPr>
        <w:pStyle w:val="12"/>
        <w:spacing w:before="75" w:beforeAutospacing="0" w:after="75" w:afterAutospacing="0" w:line="360" w:lineRule="auto"/>
        <w:rPr>
          <w:rFonts w:hint="eastAsia" w:cs="宋体"/>
          <w:color w:val="000000"/>
        </w:rPr>
      </w:pPr>
    </w:p>
    <w:p>
      <w:pPr>
        <w:pStyle w:val="12"/>
        <w:spacing w:before="75" w:beforeAutospacing="0" w:after="75" w:afterAutospacing="0" w:line="360" w:lineRule="auto"/>
        <w:rPr>
          <w:rFonts w:hint="eastAsia" w:cs="宋体"/>
          <w:color w:val="000000"/>
        </w:rPr>
      </w:pPr>
    </w:p>
    <w:p>
      <w:pPr>
        <w:pStyle w:val="12"/>
        <w:spacing w:before="75" w:beforeAutospacing="0" w:after="75" w:afterAutospacing="0" w:line="360" w:lineRule="auto"/>
        <w:rPr>
          <w:rFonts w:hint="eastAsia" w:cs="宋体"/>
          <w:color w:val="000000"/>
        </w:rPr>
      </w:pPr>
    </w:p>
    <w:p>
      <w:pPr>
        <w:pStyle w:val="12"/>
        <w:spacing w:before="75" w:beforeAutospacing="0" w:after="75" w:afterAutospacing="0" w:line="360" w:lineRule="auto"/>
        <w:rPr>
          <w:rFonts w:hint="eastAsia" w:cs="宋体"/>
          <w:color w:val="000000"/>
        </w:rPr>
      </w:pPr>
    </w:p>
    <w:p>
      <w:pPr>
        <w:pStyle w:val="12"/>
        <w:spacing w:before="75" w:beforeAutospacing="0" w:after="75" w:afterAutospacing="0" w:line="360" w:lineRule="auto"/>
        <w:rPr>
          <w:rFonts w:hint="eastAsia" w:cs="宋体"/>
          <w:color w:val="000000"/>
        </w:rPr>
      </w:pP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签订地点：</w:t>
      </w:r>
      <w:r>
        <w:rPr>
          <w:rFonts w:hint="eastAsia" w:cs="宋体"/>
          <w:color w:val="000000"/>
          <w:u w:val="single"/>
        </w:rPr>
        <w:t>                </w:t>
      </w:r>
    </w:p>
    <w:p>
      <w:pPr>
        <w:pStyle w:val="12"/>
        <w:spacing w:before="75" w:beforeAutospacing="0" w:after="75" w:afterAutospacing="0" w:line="360" w:lineRule="auto"/>
        <w:rPr>
          <w:rFonts w:hint="eastAsia" w:ascii="微软雅黑" w:hAnsi="微软雅黑" w:eastAsia="微软雅黑" w:cs="微软雅黑"/>
          <w:color w:val="000000"/>
          <w:sz w:val="27"/>
          <w:szCs w:val="27"/>
        </w:rPr>
      </w:pPr>
      <w:r>
        <w:rPr>
          <w:rFonts w:hint="eastAsia" w:cs="宋体"/>
          <w:color w:val="000000"/>
        </w:rPr>
        <w:t>签订日期：</w:t>
      </w:r>
      <w:r>
        <w:rPr>
          <w:rFonts w:hint="eastAsia" w:cs="宋体"/>
          <w:color w:val="000000"/>
          <w:u w:val="single"/>
        </w:rPr>
        <w:t>    </w:t>
      </w:r>
      <w:r>
        <w:rPr>
          <w:rFonts w:hint="eastAsia" w:cs="宋体"/>
          <w:color w:val="000000"/>
        </w:rPr>
        <w:t>年</w:t>
      </w:r>
      <w:r>
        <w:rPr>
          <w:rFonts w:hint="eastAsia" w:cs="宋体"/>
          <w:color w:val="000000"/>
          <w:u w:val="single"/>
        </w:rPr>
        <w:t>   </w:t>
      </w:r>
      <w:r>
        <w:rPr>
          <w:rFonts w:hint="eastAsia" w:cs="宋体"/>
          <w:color w:val="000000"/>
        </w:rPr>
        <w:t>月</w:t>
      </w:r>
      <w:r>
        <w:rPr>
          <w:rFonts w:hint="eastAsia" w:cs="宋体"/>
          <w:color w:val="000000"/>
          <w:u w:val="single"/>
        </w:rPr>
        <w:t>   </w:t>
      </w:r>
      <w:r>
        <w:rPr>
          <w:rFonts w:hint="eastAsia" w:cs="宋体"/>
          <w:color w:val="000000"/>
        </w:rPr>
        <w:t>日</w:t>
      </w:r>
    </w:p>
    <w:p>
      <w:pPr>
        <w:spacing w:line="360" w:lineRule="auto"/>
        <w:rPr>
          <w:rFonts w:hint="eastAsia" w:ascii="宋体" w:hAnsi="宋体"/>
          <w:sz w:val="24"/>
        </w:rPr>
      </w:pPr>
    </w:p>
    <w:p>
      <w:pPr>
        <w:autoSpaceDE w:val="0"/>
        <w:autoSpaceDN w:val="0"/>
        <w:adjustRightInd w:val="0"/>
        <w:spacing w:line="360" w:lineRule="auto"/>
        <w:ind w:firstLine="1966" w:firstLineChars="445"/>
        <w:rPr>
          <w:rFonts w:hint="eastAsia" w:ascii="宋体" w:cs="宋体"/>
          <w:b/>
          <w:kern w:val="0"/>
          <w:sz w:val="44"/>
          <w:szCs w:val="44"/>
          <w:lang w:val="zh-CN"/>
        </w:rPr>
      </w:pPr>
    </w:p>
    <w:p>
      <w:pPr>
        <w:autoSpaceDE w:val="0"/>
        <w:autoSpaceDN w:val="0"/>
        <w:adjustRightInd w:val="0"/>
        <w:spacing w:line="360" w:lineRule="auto"/>
        <w:ind w:firstLine="1966" w:firstLineChars="445"/>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p>
    <w:p>
      <w:pPr>
        <w:autoSpaceDE w:val="0"/>
        <w:autoSpaceDN w:val="0"/>
        <w:adjustRightInd w:val="0"/>
        <w:spacing w:line="360" w:lineRule="auto"/>
        <w:ind w:firstLine="2209" w:firstLineChars="500"/>
        <w:rPr>
          <w:rFonts w:hint="eastAsia" w:ascii="宋体" w:cs="宋体"/>
          <w:b/>
          <w:kern w:val="0"/>
          <w:sz w:val="44"/>
          <w:szCs w:val="44"/>
          <w:lang w:val="zh-CN"/>
        </w:rPr>
      </w:pPr>
      <w:r>
        <w:rPr>
          <w:rFonts w:hint="eastAsia" w:ascii="宋体" w:cs="宋体"/>
          <w:b/>
          <w:kern w:val="0"/>
          <w:sz w:val="44"/>
          <w:szCs w:val="44"/>
          <w:lang w:val="zh-CN"/>
        </w:rPr>
        <w:t>第五章    投标文件格式</w:t>
      </w:r>
    </w:p>
    <w:p>
      <w:pPr>
        <w:jc w:val="center"/>
        <w:rPr>
          <w:rFonts w:hint="eastAsia" w:ascii="宋体" w:hAnsi="宋体" w:cs="宋体"/>
          <w:b/>
          <w:sz w:val="72"/>
        </w:rPr>
      </w:pPr>
      <w:r>
        <w:rPr>
          <w:rFonts w:hint="eastAsia" w:ascii="宋体" w:hAnsi="宋体" w:cs="宋体"/>
          <w:b/>
          <w:sz w:val="72"/>
        </w:rPr>
        <w:t>政府采购项目</w:t>
      </w:r>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r>
        <w:rPr>
          <w:rFonts w:hint="eastAsia" w:ascii="宋体" w:hAnsi="宋体" w:cs="宋体"/>
          <w:b/>
          <w:sz w:val="36"/>
        </w:rPr>
        <w:t>(报价部份)</w:t>
      </w:r>
    </w:p>
    <w:p>
      <w:pPr>
        <w:jc w:val="center"/>
        <w:rPr>
          <w:rFonts w:hint="eastAsia" w:ascii="宋体" w:hAnsi="宋体" w:cs="宋体"/>
          <w:b/>
          <w:sz w:val="36"/>
        </w:rPr>
      </w:pPr>
    </w:p>
    <w:p>
      <w:pPr>
        <w:ind w:firstLine="1970" w:firstLineChars="545"/>
        <w:rPr>
          <w:rFonts w:hint="eastAsia" w:ascii="宋体" w:hAnsi="宋体" w:cs="宋体"/>
          <w:b/>
          <w:sz w:val="36"/>
          <w:u w:val="single"/>
        </w:rPr>
      </w:pPr>
      <w:r>
        <w:rPr>
          <w:rFonts w:hint="eastAsia" w:ascii="宋体" w:hAnsi="宋体" w:cs="宋体"/>
          <w:b/>
          <w:sz w:val="36"/>
        </w:rPr>
        <w:t>项目名称：</w:t>
      </w:r>
      <w:r>
        <w:rPr>
          <w:rFonts w:hint="eastAsia" w:ascii="宋体" w:hAnsi="宋体" w:cs="宋体"/>
          <w:b/>
          <w:sz w:val="36"/>
          <w:u w:val="single"/>
        </w:rPr>
        <w:t xml:space="preserve">               </w:t>
      </w:r>
    </w:p>
    <w:p>
      <w:pPr>
        <w:ind w:firstLine="1970" w:firstLineChars="545"/>
        <w:rPr>
          <w:rFonts w:hint="eastAsia" w:ascii="宋体" w:hAnsi="宋体" w:cs="宋体"/>
          <w:b/>
          <w:sz w:val="36"/>
          <w:u w:val="single"/>
        </w:rPr>
      </w:pPr>
      <w:r>
        <w:rPr>
          <w:rFonts w:hint="eastAsia" w:ascii="宋体" w:hAnsi="宋体" w:cs="宋体"/>
          <w:b/>
          <w:sz w:val="36"/>
        </w:rPr>
        <w:t>项目编号：</w:t>
      </w:r>
      <w:r>
        <w:rPr>
          <w:rFonts w:hint="eastAsia" w:ascii="宋体" w:hAnsi="宋体" w:cs="宋体"/>
          <w:b/>
          <w:sz w:val="36"/>
          <w:u w:val="single"/>
        </w:rPr>
        <w:t xml:space="preserve">               </w:t>
      </w:r>
    </w:p>
    <w:p>
      <w:pPr>
        <w:spacing w:line="360" w:lineRule="auto"/>
        <w:jc w:val="center"/>
        <w:rPr>
          <w:rFonts w:hint="eastAsia" w:ascii="宋体" w:hAnsi="宋体" w:cs="宋体"/>
          <w:b/>
          <w:sz w:val="36"/>
        </w:rPr>
      </w:pPr>
    </w:p>
    <w:p>
      <w:pPr>
        <w:spacing w:line="500" w:lineRule="exact"/>
        <w:rPr>
          <w:rFonts w:hint="eastAsia" w:ascii="宋体" w:hAnsi="宋体" w:cs="宋体"/>
          <w:b/>
          <w:sz w:val="32"/>
          <w:u w:val="single"/>
        </w:rPr>
      </w:pPr>
      <w:r>
        <w:rPr>
          <w:rFonts w:hint="eastAsia" w:ascii="宋体" w:hAnsi="宋体" w:cs="宋体"/>
          <w:b/>
          <w:sz w:val="32"/>
        </w:rPr>
        <w:t xml:space="preserve">     投标人名称 ：</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法定代表人姓名：</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地址：</w:t>
      </w:r>
      <w:r>
        <w:rPr>
          <w:rFonts w:hint="eastAsia" w:ascii="宋体" w:hAnsi="宋体" w:cs="宋体"/>
          <w:b/>
          <w:sz w:val="32"/>
          <w:u w:val="single"/>
        </w:rPr>
        <w:t xml:space="preserve">                          </w:t>
      </w:r>
      <w:r>
        <w:rPr>
          <w:rFonts w:hint="eastAsia" w:ascii="宋体" w:hAnsi="宋体" w:cs="宋体"/>
          <w:b/>
          <w:sz w:val="32"/>
        </w:rPr>
        <w:t xml:space="preserve"> 邮编：</w:t>
      </w:r>
      <w:r>
        <w:rPr>
          <w:rFonts w:hint="eastAsia" w:ascii="宋体" w:hAnsi="宋体" w:cs="宋体"/>
          <w:b/>
          <w:sz w:val="32"/>
          <w:u w:val="single"/>
        </w:rPr>
        <w:t xml:space="preserve">      </w:t>
      </w:r>
    </w:p>
    <w:p>
      <w:pPr>
        <w:spacing w:line="500" w:lineRule="exact"/>
        <w:ind w:firstLine="315" w:firstLineChars="98"/>
        <w:rPr>
          <w:rFonts w:hint="eastAsia" w:ascii="宋体" w:hAnsi="宋体" w:cs="宋体"/>
          <w:b/>
          <w:sz w:val="32"/>
          <w:u w:val="single"/>
        </w:rPr>
      </w:pPr>
      <w:r>
        <w:rPr>
          <w:rFonts w:hint="eastAsia" w:ascii="宋体" w:hAnsi="宋体" w:cs="宋体"/>
          <w:b/>
          <w:sz w:val="32"/>
        </w:rPr>
        <w:t xml:space="preserve">   电话：</w:t>
      </w:r>
      <w:r>
        <w:rPr>
          <w:rFonts w:hint="eastAsia" w:ascii="宋体" w:hAnsi="宋体" w:cs="宋体"/>
          <w:b/>
          <w:sz w:val="32"/>
          <w:u w:val="single"/>
        </w:rPr>
        <w:t xml:space="preserve">                 </w:t>
      </w:r>
      <w:r>
        <w:rPr>
          <w:rFonts w:hint="eastAsia" w:ascii="宋体" w:hAnsi="宋体" w:cs="宋体"/>
          <w:b/>
          <w:sz w:val="32"/>
        </w:rPr>
        <w:t xml:space="preserve"> 传真：</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网址：</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电子邮箱：</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u w:val="single"/>
        </w:rPr>
      </w:pPr>
      <w:r>
        <w:rPr>
          <w:rFonts w:hint="eastAsia" w:ascii="宋体" w:hAnsi="宋体" w:cs="宋体"/>
          <w:b/>
          <w:sz w:val="32"/>
        </w:rPr>
        <w:t>投标人代表(印刷体)：</w:t>
      </w:r>
      <w:r>
        <w:rPr>
          <w:rFonts w:hint="eastAsia" w:ascii="宋体" w:hAnsi="宋体" w:cs="宋体"/>
          <w:b/>
          <w:sz w:val="32"/>
          <w:u w:val="single"/>
        </w:rPr>
        <w:t xml:space="preserve">         </w:t>
      </w:r>
      <w:r>
        <w:rPr>
          <w:rFonts w:hint="eastAsia" w:ascii="宋体" w:hAnsi="宋体" w:cs="宋体"/>
          <w:b/>
          <w:sz w:val="32"/>
        </w:rPr>
        <w:t xml:space="preserve"> 签字：</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手机：</w:t>
      </w:r>
      <w:r>
        <w:rPr>
          <w:rFonts w:hint="eastAsia" w:ascii="宋体" w:hAnsi="宋体" w:cs="宋体"/>
          <w:b/>
          <w:sz w:val="32"/>
          <w:u w:val="single"/>
        </w:rPr>
        <w:t xml:space="preserve">              </w:t>
      </w:r>
      <w:r>
        <w:rPr>
          <w:rFonts w:hint="eastAsia" w:ascii="宋体" w:hAnsi="宋体" w:cs="宋体"/>
          <w:b/>
          <w:sz w:val="32"/>
        </w:rPr>
        <w:t xml:space="preserve">  日期 ：20</w:t>
      </w:r>
      <w:r>
        <w:rPr>
          <w:rFonts w:hint="eastAsia" w:ascii="宋体" w:hAnsi="宋体" w:cs="宋体"/>
          <w:b/>
          <w:sz w:val="32"/>
          <w:lang w:val="en-US" w:eastAsia="zh-CN"/>
        </w:rPr>
        <w:t>2</w:t>
      </w:r>
      <w:r>
        <w:rPr>
          <w:rFonts w:hint="eastAsia" w:ascii="宋体" w:hAnsi="宋体" w:cs="宋体"/>
          <w:b/>
          <w:sz w:val="32"/>
          <w:u w:val="single"/>
        </w:rPr>
        <w:t xml:space="preserve">  </w:t>
      </w:r>
      <w:r>
        <w:rPr>
          <w:rFonts w:hint="eastAsia" w:ascii="宋体" w:hAnsi="宋体" w:cs="宋体"/>
          <w:b/>
          <w:sz w:val="32"/>
        </w:rPr>
        <w:t>年</w:t>
      </w:r>
      <w:r>
        <w:rPr>
          <w:rFonts w:hint="eastAsia" w:ascii="宋体" w:hAnsi="宋体" w:cs="宋体"/>
          <w:b/>
          <w:sz w:val="32"/>
          <w:u w:val="single"/>
        </w:rPr>
        <w:t xml:space="preserve">   </w:t>
      </w:r>
      <w:r>
        <w:rPr>
          <w:rFonts w:hint="eastAsia" w:ascii="宋体" w:hAnsi="宋体" w:cs="宋体"/>
          <w:b/>
          <w:sz w:val="32"/>
        </w:rPr>
        <w:t>月</w:t>
      </w:r>
      <w:r>
        <w:rPr>
          <w:rFonts w:hint="eastAsia" w:ascii="宋体" w:hAnsi="宋体" w:cs="宋体"/>
          <w:b/>
          <w:sz w:val="32"/>
          <w:u w:val="single"/>
        </w:rPr>
        <w:t xml:space="preserve">   </w:t>
      </w:r>
      <w:r>
        <w:rPr>
          <w:rFonts w:hint="eastAsia" w:ascii="宋体" w:hAnsi="宋体" w:cs="宋体"/>
          <w:b/>
          <w:sz w:val="32"/>
        </w:rPr>
        <w:t>日</w:t>
      </w:r>
    </w:p>
    <w:p>
      <w:pPr>
        <w:pStyle w:val="3"/>
        <w:spacing w:line="360" w:lineRule="auto"/>
        <w:jc w:val="both"/>
        <w:rPr>
          <w:rFonts w:hint="eastAsia"/>
        </w:rPr>
      </w:pPr>
      <w:bookmarkStart w:id="6" w:name="_Toc384740597"/>
    </w:p>
    <w:p>
      <w:pPr>
        <w:rPr>
          <w:rFonts w:hint="eastAsia"/>
        </w:rPr>
      </w:pPr>
    </w:p>
    <w:p>
      <w:pPr>
        <w:pStyle w:val="2"/>
        <w:rPr>
          <w:rFonts w:hint="eastAsia"/>
        </w:rPr>
      </w:pPr>
    </w:p>
    <w:p>
      <w:pPr>
        <w:pStyle w:val="2"/>
        <w:rPr>
          <w:rFonts w:hint="eastAsia"/>
        </w:rPr>
      </w:pPr>
    </w:p>
    <w:p>
      <w:pPr>
        <w:pStyle w:val="3"/>
        <w:spacing w:line="360" w:lineRule="auto"/>
        <w:jc w:val="center"/>
      </w:pPr>
      <w:r>
        <w:rPr>
          <w:rFonts w:hint="eastAsia"/>
        </w:rPr>
        <w:t>目录</w:t>
      </w:r>
    </w:p>
    <w:p>
      <w:pPr>
        <w:pStyle w:val="10"/>
        <w:tabs>
          <w:tab w:val="right" w:leader="dot" w:pos="9411"/>
        </w:tabs>
        <w:spacing w:line="360" w:lineRule="auto"/>
        <w:rPr>
          <w:rFonts w:hint="eastAsia" w:ascii="仿宋" w:hAnsi="仿宋" w:eastAsia="仿宋" w:cs="仿宋"/>
          <w:sz w:val="32"/>
          <w:szCs w:val="32"/>
        </w:rPr>
      </w:pPr>
      <w:r>
        <w:rPr>
          <w:rFonts w:ascii="仿宋_GB2312" w:hAnsi="宋体" w:eastAsia="仿宋_GB2312"/>
          <w:sz w:val="24"/>
        </w:rPr>
        <w:fldChar w:fldCharType="begin"/>
      </w:r>
      <w:r>
        <w:rPr>
          <w:rFonts w:ascii="仿宋_GB2312" w:hAnsi="宋体" w:eastAsia="仿宋_GB2312"/>
          <w:sz w:val="24"/>
        </w:rPr>
        <w:instrText xml:space="preserve"> TOC \o "1-3" \h \z \u </w:instrText>
      </w:r>
      <w:r>
        <w:rPr>
          <w:rFonts w:ascii="仿宋_GB2312" w:hAnsi="宋体" w:eastAsia="仿宋_GB2312"/>
          <w:sz w:val="24"/>
        </w:rPr>
        <w:fldChar w:fldCharType="separate"/>
      </w:r>
    </w:p>
    <w:p>
      <w:pPr>
        <w:pStyle w:val="10"/>
        <w:tabs>
          <w:tab w:val="right" w:leader="dot" w:pos="9411"/>
        </w:tabs>
        <w:spacing w:line="360" w:lineRule="auto"/>
        <w:rPr>
          <w:rFonts w:hint="eastAsia" w:ascii="宋体" w:hAnsi="宋体" w:cs="宋体"/>
          <w:bCs/>
          <w:sz w:val="24"/>
        </w:rPr>
      </w:pPr>
      <w:r>
        <w:rPr>
          <w:rFonts w:hint="eastAsia" w:ascii="宋体" w:hAnsi="宋体" w:cs="宋体"/>
          <w:bCs/>
          <w:sz w:val="24"/>
        </w:rPr>
        <w:t>一、</w:t>
      </w:r>
      <w:r>
        <w:rPr>
          <w:rFonts w:hint="eastAsia" w:ascii="宋体" w:hAnsi="宋体" w:cs="宋体"/>
          <w:bCs/>
          <w:sz w:val="24"/>
        </w:rPr>
        <w:fldChar w:fldCharType="begin"/>
      </w:r>
      <w:r>
        <w:rPr>
          <w:rFonts w:hint="eastAsia" w:ascii="宋体" w:hAnsi="宋体" w:cs="宋体"/>
          <w:bCs/>
          <w:sz w:val="24"/>
        </w:rPr>
        <w:instrText xml:space="preserve"> HYPERLINK \l "_Toc23730" </w:instrText>
      </w:r>
      <w:r>
        <w:rPr>
          <w:rFonts w:hint="eastAsia" w:ascii="宋体" w:hAnsi="宋体" w:cs="宋体"/>
          <w:bCs/>
          <w:sz w:val="24"/>
        </w:rPr>
        <w:fldChar w:fldCharType="separate"/>
      </w:r>
      <w:r>
        <w:rPr>
          <w:rFonts w:hint="eastAsia" w:ascii="宋体" w:hAnsi="宋体" w:cs="宋体"/>
          <w:bCs/>
          <w:sz w:val="24"/>
        </w:rPr>
        <w:t>开标一览表</w:t>
      </w:r>
      <w:r>
        <w:rPr>
          <w:rFonts w:hint="eastAsia" w:ascii="宋体" w:hAns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0"/>
        <w:tabs>
          <w:tab w:val="right" w:leader="dot" w:pos="9411"/>
        </w:tabs>
        <w:spacing w:line="360" w:lineRule="auto"/>
        <w:rPr>
          <w:rFonts w:hint="eastAsia" w:ascii="宋体" w:hAnsi="宋体" w:eastAsia="宋体" w:cs="宋体"/>
          <w:bCs/>
          <w:sz w:val="24"/>
          <w:lang w:eastAsia="zh-CN"/>
        </w:rPr>
      </w:pPr>
      <w:r>
        <w:rPr>
          <w:rFonts w:hint="eastAsia" w:ascii="宋体" w:hAnsi="宋体" w:cs="宋体"/>
          <w:bCs/>
          <w:sz w:val="24"/>
        </w:rPr>
        <w:t>投标分项报价表</w:t>
      </w:r>
      <w:r>
        <w:rPr>
          <w:rFonts w:hint="eastAsia" w:ascii="宋体" w:hAnsi="宋体" w:cs="宋体"/>
          <w:bCs/>
          <w:sz w:val="24"/>
        </w:rPr>
        <w:tab/>
      </w:r>
      <w:r>
        <w:rPr>
          <w:rFonts w:hint="eastAsia" w:ascii="宋体" w:hAnsi="宋体" w:cs="宋体"/>
          <w:bCs/>
          <w:sz w:val="24"/>
          <w:lang w:eastAsia="zh-CN"/>
        </w:rPr>
        <w:t>页码</w:t>
      </w:r>
    </w:p>
    <w:p>
      <w:pPr>
        <w:pStyle w:val="10"/>
        <w:tabs>
          <w:tab w:val="right" w:leader="dot" w:pos="9411"/>
        </w:tabs>
        <w:spacing w:line="360" w:lineRule="auto"/>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HYPERLINK \l "_Toc9133" </w:instrText>
      </w:r>
      <w:r>
        <w:rPr>
          <w:rFonts w:hint="eastAsia" w:ascii="宋体" w:hAnsi="宋体" w:cs="宋体"/>
          <w:bCs/>
          <w:sz w:val="24"/>
        </w:rPr>
        <w:fldChar w:fldCharType="separate"/>
      </w:r>
      <w:r>
        <w:rPr>
          <w:rFonts w:hint="eastAsia" w:ascii="宋体" w:hAnsi="宋体" w:cs="宋体"/>
          <w:bCs/>
          <w:sz w:val="24"/>
        </w:rPr>
        <w:t>二、节能(非强制类产品)、减排、环境标志产品统计表(若有)</w:t>
      </w:r>
      <w:r>
        <w:rPr>
          <w:rFonts w:hint="eastAsia" w:ascii="宋体" w:hAns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0"/>
        <w:tabs>
          <w:tab w:val="right" w:leader="dot" w:pos="9411"/>
        </w:tabs>
        <w:spacing w:line="360" w:lineRule="auto"/>
        <w:rPr>
          <w:rFonts w:hint="eastAsia" w:ascii="宋体" w:hAnsi="宋体" w:cs="宋体"/>
          <w:bCs/>
          <w:sz w:val="24"/>
        </w:rPr>
      </w:pPr>
      <w:r>
        <w:rPr>
          <w:rFonts w:hint="eastAsia" w:ascii="宋体" w:hAnsi="宋体" w:cs="宋体"/>
          <w:bCs/>
          <w:sz w:val="24"/>
        </w:rPr>
        <w:fldChar w:fldCharType="begin"/>
      </w:r>
      <w:r>
        <w:rPr>
          <w:rFonts w:hint="eastAsia" w:ascii="宋体" w:hAnsi="宋体" w:cs="宋体"/>
          <w:bCs/>
          <w:sz w:val="24"/>
        </w:rPr>
        <w:instrText xml:space="preserve"> HYPERLINK \l "_Toc10374" </w:instrText>
      </w:r>
      <w:r>
        <w:rPr>
          <w:rFonts w:hint="eastAsia" w:ascii="宋体" w:hAnsi="宋体" w:cs="宋体"/>
          <w:bCs/>
          <w:sz w:val="24"/>
        </w:rPr>
        <w:fldChar w:fldCharType="separate"/>
      </w:r>
      <w:r>
        <w:rPr>
          <w:rFonts w:hint="eastAsia" w:ascii="宋体" w:hAnsi="宋体" w:cs="宋体"/>
          <w:bCs/>
          <w:sz w:val="24"/>
        </w:rPr>
        <w:t>三、中小企业声明函(若有)</w:t>
      </w:r>
      <w:r>
        <w:rPr>
          <w:rFonts w:hint="eastAsia" w:ascii="宋体" w:hAnsi="宋体" w:cs="宋体"/>
          <w:bCs/>
          <w:sz w:val="24"/>
        </w:rPr>
        <w:fldChar w:fldCharType="begin"/>
      </w:r>
      <w:r>
        <w:rPr>
          <w:rFonts w:hint="eastAsia" w:ascii="宋体" w:hAnsi="宋体" w:cs="宋体"/>
          <w:bCs/>
          <w:sz w:val="24"/>
        </w:rPr>
        <w:instrText xml:space="preserve"> HYPERLINK \l "_Toc12168" </w:instrText>
      </w:r>
      <w:r>
        <w:rPr>
          <w:rFonts w:hint="eastAsia" w:ascii="宋体" w:hAnsi="宋体" w:cs="宋体"/>
          <w:bCs/>
          <w:sz w:val="24"/>
        </w:rPr>
        <w:fldChar w:fldCharType="separate"/>
      </w:r>
      <w:r>
        <w:rPr>
          <w:rFonts w:hint="eastAsia" w:ascii="宋体" w:hAnsi="宋体" w:cs="宋体"/>
          <w:bCs/>
          <w:sz w:val="24"/>
        </w:rPr>
        <w:tab/>
      </w:r>
      <w:r>
        <w:rPr>
          <w:rFonts w:hint="eastAsia" w:ascii="宋体" w:hAnsi="宋体" w:cs="宋体"/>
          <w:bCs/>
          <w:sz w:val="24"/>
        </w:rPr>
        <w:t>页</w:t>
      </w:r>
      <w:r>
        <w:rPr>
          <w:rFonts w:hint="eastAsia" w:ascii="宋体" w:hAnsi="宋体" w:cs="宋体"/>
          <w:bCs/>
          <w:sz w:val="24"/>
        </w:rPr>
        <w:fldChar w:fldCharType="end"/>
      </w:r>
      <w:r>
        <w:rPr>
          <w:rFonts w:hint="eastAsia" w:ascii="宋体" w:hAnsi="宋体" w:cs="宋体"/>
          <w:bCs/>
          <w:sz w:val="24"/>
        </w:rPr>
        <w:t>码</w:t>
      </w:r>
    </w:p>
    <w:p>
      <w:pPr>
        <w:pStyle w:val="10"/>
        <w:tabs>
          <w:tab w:val="right" w:leader="dot" w:pos="9411"/>
        </w:tabs>
        <w:spacing w:line="360" w:lineRule="auto"/>
        <w:rPr>
          <w:rFonts w:hint="eastAsia" w:ascii="仿宋" w:hAnsi="仿宋" w:eastAsia="仿宋" w:cs="仿宋"/>
          <w:bCs/>
          <w:sz w:val="32"/>
          <w:szCs w:val="32"/>
        </w:rPr>
      </w:pPr>
      <w:r>
        <w:rPr>
          <w:rFonts w:hint="eastAsia" w:ascii="宋体" w:hAnsi="宋体" w:cs="宋体"/>
          <w:bCs/>
          <w:sz w:val="24"/>
        </w:rPr>
        <w:fldChar w:fldCharType="end"/>
      </w:r>
    </w:p>
    <w:p>
      <w:pPr>
        <w:pStyle w:val="10"/>
        <w:tabs>
          <w:tab w:val="right" w:leader="dot" w:pos="9411"/>
        </w:tabs>
        <w:spacing w:line="360" w:lineRule="auto"/>
        <w:rPr>
          <w:rFonts w:hint="eastAsia" w:ascii="仿宋" w:hAnsi="仿宋" w:eastAsia="仿宋" w:cs="仿宋"/>
          <w:sz w:val="32"/>
          <w:szCs w:val="32"/>
        </w:rPr>
      </w:pPr>
    </w:p>
    <w:p>
      <w:pPr>
        <w:rPr>
          <w:rFonts w:hint="eastAsia"/>
        </w:rPr>
      </w:pPr>
    </w:p>
    <w:p>
      <w:pPr>
        <w:tabs>
          <w:tab w:val="left" w:pos="5355"/>
        </w:tabs>
        <w:spacing w:line="360" w:lineRule="auto"/>
        <w:jc w:val="center"/>
        <w:outlineLvl w:val="1"/>
        <w:rPr>
          <w:rFonts w:ascii="仿宋_GB2312" w:hAnsi="宋体" w:eastAsia="仿宋_GB2312"/>
        </w:rPr>
      </w:pPr>
      <w:r>
        <w:rPr>
          <w:rFonts w:ascii="仿宋_GB2312" w:hAnsi="宋体" w:eastAsia="仿宋_GB2312"/>
        </w:rPr>
        <w:fldChar w:fldCharType="end"/>
      </w:r>
    </w:p>
    <w:p>
      <w:pPr>
        <w:tabs>
          <w:tab w:val="left" w:pos="5355"/>
        </w:tabs>
        <w:spacing w:line="360" w:lineRule="auto"/>
        <w:jc w:val="center"/>
        <w:outlineLvl w:val="1"/>
        <w:rPr>
          <w:rFonts w:ascii="仿宋_GB2312" w:hAnsi="宋体" w:eastAsia="仿宋_GB2312"/>
        </w:rPr>
      </w:pPr>
    </w:p>
    <w:p>
      <w:pPr>
        <w:tabs>
          <w:tab w:val="left" w:pos="5355"/>
        </w:tabs>
        <w:spacing w:line="360" w:lineRule="auto"/>
        <w:jc w:val="center"/>
        <w:outlineLvl w:val="1"/>
        <w:rPr>
          <w:rFonts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仿宋_GB2312" w:hAnsi="宋体" w:eastAsia="仿宋_GB2312"/>
        </w:rPr>
      </w:pPr>
    </w:p>
    <w:p>
      <w:pPr>
        <w:tabs>
          <w:tab w:val="left" w:pos="5355"/>
        </w:tabs>
        <w:spacing w:line="360" w:lineRule="auto"/>
        <w:jc w:val="center"/>
        <w:outlineLvl w:val="1"/>
        <w:rPr>
          <w:rFonts w:hint="eastAsia" w:ascii="宋体" w:hAnsi="宋体" w:cs="宋体"/>
          <w:b/>
          <w:sz w:val="28"/>
          <w:szCs w:val="28"/>
        </w:rPr>
      </w:pPr>
    </w:p>
    <w:p>
      <w:pPr>
        <w:pStyle w:val="4"/>
        <w:rPr>
          <w:rFonts w:hint="eastAsia" w:ascii="宋体" w:hAnsi="宋体" w:cs="宋体"/>
          <w:b/>
          <w:sz w:val="28"/>
          <w:szCs w:val="28"/>
        </w:rPr>
      </w:pPr>
    </w:p>
    <w:p>
      <w:pPr>
        <w:pStyle w:val="4"/>
        <w:rPr>
          <w:rFonts w:hint="eastAsia" w:ascii="宋体" w:hAnsi="宋体" w:cs="宋体"/>
          <w:b/>
          <w:sz w:val="28"/>
          <w:szCs w:val="28"/>
        </w:rPr>
      </w:pPr>
    </w:p>
    <w:p>
      <w:pPr>
        <w:pStyle w:val="4"/>
        <w:rPr>
          <w:rFonts w:hint="eastAsia" w:ascii="宋体" w:hAnsi="宋体" w:cs="宋体"/>
          <w:b/>
          <w:sz w:val="28"/>
          <w:szCs w:val="28"/>
        </w:rPr>
      </w:pPr>
    </w:p>
    <w:bookmarkEnd w:id="6"/>
    <w:p>
      <w:pPr>
        <w:spacing w:line="360" w:lineRule="auto"/>
        <w:jc w:val="both"/>
        <w:rPr>
          <w:b/>
          <w:color w:val="auto"/>
          <w:kern w:val="1"/>
          <w:sz w:val="30"/>
          <w:szCs w:val="30"/>
        </w:rPr>
      </w:pPr>
      <w:bookmarkStart w:id="7" w:name="_Toc415567571"/>
      <w:bookmarkEnd w:id="7"/>
      <w:bookmarkStart w:id="8" w:name="_Toc430490683"/>
      <w:bookmarkEnd w:id="8"/>
      <w:bookmarkStart w:id="9" w:name="_Toc430488892"/>
      <w:bookmarkEnd w:id="9"/>
      <w:bookmarkStart w:id="10" w:name="_Toc164852994"/>
      <w:bookmarkEnd w:id="10"/>
      <w:bookmarkStart w:id="11" w:name="_Toc226942198"/>
      <w:bookmarkEnd w:id="11"/>
      <w:bookmarkStart w:id="12" w:name="_Toc430488893"/>
      <w:bookmarkEnd w:id="12"/>
      <w:bookmarkStart w:id="13" w:name="_Toc430489160"/>
      <w:bookmarkEnd w:id="13"/>
      <w:bookmarkStart w:id="14" w:name="_Toc430488898"/>
      <w:bookmarkEnd w:id="14"/>
      <w:bookmarkStart w:id="15" w:name="_Toc430489161"/>
      <w:bookmarkEnd w:id="15"/>
      <w:bookmarkStart w:id="16" w:name="_Toc430490689"/>
      <w:bookmarkEnd w:id="16"/>
      <w:bookmarkStart w:id="17" w:name="_Toc430492203"/>
      <w:bookmarkEnd w:id="17"/>
      <w:bookmarkStart w:id="18" w:name="_Toc430490684"/>
      <w:bookmarkEnd w:id="18"/>
      <w:bookmarkStart w:id="19" w:name="_Toc430489166"/>
      <w:bookmarkEnd w:id="19"/>
      <w:bookmarkStart w:id="20" w:name="_Toc430422456"/>
      <w:bookmarkEnd w:id="20"/>
      <w:bookmarkStart w:id="21" w:name="_Toc430488686"/>
      <w:bookmarkEnd w:id="21"/>
      <w:bookmarkStart w:id="22" w:name="_Toc161544037"/>
      <w:bookmarkEnd w:id="22"/>
      <w:bookmarkStart w:id="23" w:name="_Toc430492197"/>
      <w:bookmarkEnd w:id="23"/>
      <w:bookmarkStart w:id="24" w:name="_Toc430488687"/>
      <w:bookmarkEnd w:id="24"/>
      <w:bookmarkStart w:id="25" w:name="_Toc430492198"/>
      <w:bookmarkEnd w:id="25"/>
      <w:bookmarkStart w:id="26" w:name="_Toc430488692"/>
      <w:bookmarkEnd w:id="26"/>
      <w:bookmarkStart w:id="27" w:name="_Toc161563439"/>
      <w:bookmarkEnd w:id="27"/>
      <w:bookmarkStart w:id="28" w:name="_Toc430422455"/>
      <w:bookmarkEnd w:id="28"/>
      <w:bookmarkStart w:id="29" w:name="_Toc161543347"/>
      <w:bookmarkEnd w:id="29"/>
    </w:p>
    <w:p>
      <w:pPr>
        <w:pStyle w:val="2"/>
        <w:rPr>
          <w:b/>
          <w:color w:val="auto"/>
          <w:kern w:val="1"/>
          <w:sz w:val="30"/>
          <w:szCs w:val="30"/>
        </w:rPr>
      </w:pPr>
    </w:p>
    <w:p>
      <w:pPr>
        <w:spacing w:line="360" w:lineRule="auto"/>
        <w:jc w:val="center"/>
        <w:rPr>
          <w:b/>
          <w:color w:val="auto"/>
          <w:kern w:val="1"/>
          <w:sz w:val="30"/>
          <w:szCs w:val="30"/>
        </w:rPr>
      </w:pPr>
      <w:r>
        <w:rPr>
          <w:rFonts w:hint="eastAsia" w:cs="宋体"/>
          <w:b/>
          <w:color w:val="auto"/>
          <w:kern w:val="1"/>
          <w:sz w:val="30"/>
          <w:szCs w:val="30"/>
          <w:lang w:eastAsia="zh-CN"/>
        </w:rPr>
        <w:t>一、</w:t>
      </w:r>
      <w:r>
        <w:rPr>
          <w:rFonts w:hint="eastAsia" w:cs="宋体"/>
          <w:b/>
          <w:color w:val="auto"/>
          <w:kern w:val="1"/>
          <w:sz w:val="30"/>
          <w:szCs w:val="30"/>
        </w:rPr>
        <w:t>开标一览表</w:t>
      </w:r>
    </w:p>
    <w:p>
      <w:pPr>
        <w:pStyle w:val="20"/>
        <w:spacing w:before="0" w:after="0" w:line="360" w:lineRule="auto"/>
        <w:jc w:val="both"/>
        <w:outlineLvl w:val="9"/>
        <w:rPr>
          <w:rFonts w:ascii="宋体" w:hAnsi="宋体"/>
          <w:b/>
          <w:color w:val="auto"/>
          <w:kern w:val="1"/>
          <w:sz w:val="24"/>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项目编号：             货币单位：</w:t>
      </w:r>
    </w:p>
    <w:tbl>
      <w:tblPr>
        <w:tblStyle w:val="13"/>
        <w:tblW w:w="0" w:type="auto"/>
        <w:tblInd w:w="0" w:type="dxa"/>
        <w:tblLayout w:type="fixed"/>
        <w:tblCellMar>
          <w:top w:w="0" w:type="dxa"/>
          <w:left w:w="108" w:type="dxa"/>
          <w:bottom w:w="0" w:type="dxa"/>
          <w:right w:w="108" w:type="dxa"/>
        </w:tblCellMar>
      </w:tblPr>
      <w:tblGrid>
        <w:gridCol w:w="1033"/>
        <w:gridCol w:w="963"/>
        <w:gridCol w:w="1237"/>
        <w:gridCol w:w="750"/>
        <w:gridCol w:w="750"/>
        <w:gridCol w:w="2374"/>
        <w:gridCol w:w="1151"/>
        <w:gridCol w:w="1535"/>
        <w:gridCol w:w="1"/>
      </w:tblGrid>
      <w:tr>
        <w:tblPrEx>
          <w:tblCellMar>
            <w:top w:w="0" w:type="dxa"/>
            <w:left w:w="108" w:type="dxa"/>
            <w:bottom w:w="0" w:type="dxa"/>
            <w:right w:w="108" w:type="dxa"/>
          </w:tblCellMar>
        </w:tblPrEx>
        <w:trPr>
          <w:gridAfter w:val="1"/>
          <w:wAfter w:w="0" w:type="dxa"/>
          <w:trHeight w:val="844" w:hRule="atLeast"/>
        </w:trPr>
        <w:tc>
          <w:tcPr>
            <w:tcW w:w="1033" w:type="dxa"/>
            <w:tcBorders>
              <w:top w:val="single" w:color="000000" w:sz="12" w:space="0"/>
              <w:left w:val="single" w:color="000000" w:sz="12" w:space="0"/>
              <w:bottom w:val="single" w:color="000000" w:sz="6" w:space="0"/>
              <w:right w:val="single" w:color="000000" w:sz="6" w:space="0"/>
            </w:tcBorders>
            <w:noWrap w:val="0"/>
            <w:vAlign w:val="center"/>
          </w:tcPr>
          <w:p>
            <w:pPr>
              <w:spacing w:line="400" w:lineRule="exact"/>
              <w:rPr>
                <w:rFonts w:ascii="宋体" w:hAnsi="宋体"/>
                <w:color w:val="auto"/>
                <w:kern w:val="1"/>
                <w:sz w:val="24"/>
              </w:rPr>
            </w:pPr>
            <w:r>
              <w:rPr>
                <w:rFonts w:hint="eastAsia" w:ascii="宋体" w:hAnsi="宋体" w:cs="宋体"/>
                <w:color w:val="auto"/>
                <w:kern w:val="1"/>
                <w:sz w:val="24"/>
              </w:rPr>
              <w:t>合同包</w:t>
            </w:r>
          </w:p>
        </w:tc>
        <w:tc>
          <w:tcPr>
            <w:tcW w:w="963"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hint="eastAsia" w:ascii="宋体" w:hAnsi="宋体" w:eastAsia="宋体" w:cs="宋体"/>
                <w:color w:val="auto"/>
                <w:kern w:val="1"/>
                <w:sz w:val="24"/>
                <w:lang w:eastAsia="zh-CN"/>
              </w:rPr>
            </w:pPr>
            <w:r>
              <w:rPr>
                <w:rFonts w:hint="eastAsia" w:ascii="宋体" w:hAnsi="宋体" w:cs="宋体"/>
                <w:color w:val="auto"/>
                <w:kern w:val="1"/>
                <w:sz w:val="24"/>
                <w:lang w:eastAsia="zh-CN"/>
              </w:rPr>
              <w:t>品目号</w:t>
            </w:r>
          </w:p>
        </w:tc>
        <w:tc>
          <w:tcPr>
            <w:tcW w:w="1237"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ascii="宋体" w:hAnsi="宋体"/>
                <w:color w:val="auto"/>
                <w:kern w:val="1"/>
                <w:sz w:val="24"/>
              </w:rPr>
            </w:pPr>
            <w:r>
              <w:rPr>
                <w:rFonts w:hint="eastAsia" w:ascii="Tahoma" w:hAnsi="Tahoma" w:cs="宋体"/>
                <w:color w:val="auto"/>
                <w:kern w:val="1"/>
                <w:sz w:val="24"/>
              </w:rPr>
              <w:t>货物名称</w:t>
            </w:r>
          </w:p>
        </w:tc>
        <w:tc>
          <w:tcPr>
            <w:tcW w:w="750"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hint="eastAsia" w:ascii="宋体" w:hAnsi="宋体" w:eastAsia="宋体"/>
                <w:color w:val="auto"/>
                <w:kern w:val="1"/>
                <w:sz w:val="24"/>
                <w:lang w:eastAsia="zh-CN"/>
              </w:rPr>
            </w:pPr>
            <w:r>
              <w:rPr>
                <w:rFonts w:hint="eastAsia" w:ascii="宋体" w:hAnsi="宋体"/>
                <w:color w:val="auto"/>
                <w:kern w:val="1"/>
                <w:sz w:val="24"/>
                <w:lang w:eastAsia="zh-CN"/>
              </w:rPr>
              <w:t>品牌</w:t>
            </w:r>
          </w:p>
        </w:tc>
        <w:tc>
          <w:tcPr>
            <w:tcW w:w="750"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ascii="宋体" w:hAnsi="宋体"/>
                <w:color w:val="auto"/>
                <w:kern w:val="1"/>
                <w:sz w:val="24"/>
              </w:rPr>
            </w:pPr>
            <w:r>
              <w:rPr>
                <w:rFonts w:hint="eastAsia" w:ascii="宋体" w:hAnsi="宋体" w:cs="宋体"/>
                <w:color w:val="auto"/>
                <w:kern w:val="1"/>
                <w:sz w:val="24"/>
              </w:rPr>
              <w:t>数量</w:t>
            </w:r>
          </w:p>
        </w:tc>
        <w:tc>
          <w:tcPr>
            <w:tcW w:w="2374"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hint="eastAsia" w:ascii="宋体" w:hAnsi="宋体" w:eastAsia="宋体"/>
                <w:color w:val="auto"/>
                <w:kern w:val="1"/>
                <w:sz w:val="24"/>
                <w:lang w:eastAsia="zh-CN"/>
              </w:rPr>
            </w:pPr>
            <w:r>
              <w:rPr>
                <w:rFonts w:hint="eastAsia" w:ascii="宋体" w:hAnsi="宋体" w:cs="宋体"/>
                <w:color w:val="auto"/>
                <w:kern w:val="1"/>
                <w:sz w:val="24"/>
              </w:rPr>
              <w:t>报价（现场交货价）</w:t>
            </w:r>
          </w:p>
        </w:tc>
        <w:tc>
          <w:tcPr>
            <w:tcW w:w="1151"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ascii="宋体" w:hAnsi="宋体"/>
                <w:color w:val="auto"/>
                <w:kern w:val="1"/>
                <w:sz w:val="24"/>
              </w:rPr>
            </w:pPr>
            <w:r>
              <w:rPr>
                <w:rFonts w:hint="eastAsia" w:ascii="宋体" w:hAnsi="宋体"/>
                <w:color w:val="auto"/>
                <w:kern w:val="1"/>
                <w:sz w:val="24"/>
                <w:lang w:eastAsia="zh-CN"/>
              </w:rPr>
              <w:t>交货期</w:t>
            </w:r>
          </w:p>
        </w:tc>
        <w:tc>
          <w:tcPr>
            <w:tcW w:w="1535" w:type="dxa"/>
            <w:tcBorders>
              <w:top w:val="single" w:color="000000" w:sz="12" w:space="0"/>
              <w:left w:val="single" w:color="000000" w:sz="6" w:space="0"/>
              <w:bottom w:val="single" w:color="000000" w:sz="6" w:space="0"/>
              <w:right w:val="single" w:color="000000" w:sz="6" w:space="0"/>
            </w:tcBorders>
            <w:noWrap w:val="0"/>
            <w:vAlign w:val="center"/>
          </w:tcPr>
          <w:p>
            <w:pPr>
              <w:spacing w:line="400" w:lineRule="exact"/>
              <w:rPr>
                <w:rFonts w:hint="eastAsia" w:ascii="宋体" w:hAnsi="宋体" w:cs="宋体"/>
                <w:color w:val="auto"/>
                <w:kern w:val="1"/>
                <w:sz w:val="24"/>
              </w:rPr>
            </w:pPr>
            <w:r>
              <w:rPr>
                <w:rFonts w:hint="eastAsia" w:ascii="宋体" w:hAnsi="宋体" w:cs="宋体"/>
                <w:color w:val="auto"/>
                <w:kern w:val="1"/>
                <w:sz w:val="24"/>
              </w:rPr>
              <w:t>投标保证金</w:t>
            </w:r>
          </w:p>
        </w:tc>
      </w:tr>
      <w:tr>
        <w:tblPrEx>
          <w:tblCellMar>
            <w:top w:w="0" w:type="dxa"/>
            <w:left w:w="108" w:type="dxa"/>
            <w:bottom w:w="0" w:type="dxa"/>
            <w:right w:w="108" w:type="dxa"/>
          </w:tblCellMar>
        </w:tblPrEx>
        <w:trPr>
          <w:gridAfter w:val="1"/>
          <w:wAfter w:w="0" w:type="dxa"/>
          <w:trHeight w:val="838" w:hRule="atLeast"/>
        </w:trPr>
        <w:tc>
          <w:tcPr>
            <w:tcW w:w="1033" w:type="dxa"/>
            <w:tcBorders>
              <w:top w:val="single" w:color="000000" w:sz="6" w:space="0"/>
              <w:left w:val="single" w:color="000000" w:sz="12" w:space="0"/>
              <w:bottom w:val="single" w:color="000000" w:sz="6" w:space="0"/>
              <w:right w:val="single" w:color="000000" w:sz="6" w:space="0"/>
            </w:tcBorders>
            <w:noWrap w:val="0"/>
            <w:vAlign w:val="center"/>
          </w:tcPr>
          <w:p>
            <w:pPr>
              <w:rPr>
                <w:rFonts w:ascii="宋体" w:hAnsi="宋体"/>
                <w:color w:val="auto"/>
                <w:kern w:val="1"/>
              </w:rPr>
            </w:pPr>
          </w:p>
        </w:tc>
        <w:tc>
          <w:tcPr>
            <w:tcW w:w="963"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237"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23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151"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535"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r>
      <w:tr>
        <w:tblPrEx>
          <w:tblCellMar>
            <w:top w:w="0" w:type="dxa"/>
            <w:left w:w="108" w:type="dxa"/>
            <w:bottom w:w="0" w:type="dxa"/>
            <w:right w:w="108" w:type="dxa"/>
          </w:tblCellMar>
        </w:tblPrEx>
        <w:trPr>
          <w:gridAfter w:val="1"/>
          <w:wAfter w:w="0" w:type="dxa"/>
          <w:trHeight w:val="847" w:hRule="atLeast"/>
        </w:trPr>
        <w:tc>
          <w:tcPr>
            <w:tcW w:w="1033" w:type="dxa"/>
            <w:tcBorders>
              <w:top w:val="single" w:color="000000" w:sz="6" w:space="0"/>
              <w:left w:val="single" w:color="000000" w:sz="12" w:space="0"/>
              <w:bottom w:val="single" w:color="000000" w:sz="6" w:space="0"/>
              <w:right w:val="single" w:color="000000" w:sz="6" w:space="0"/>
            </w:tcBorders>
            <w:noWrap w:val="0"/>
            <w:vAlign w:val="center"/>
          </w:tcPr>
          <w:p>
            <w:pPr>
              <w:rPr>
                <w:rFonts w:ascii="宋体" w:hAnsi="宋体"/>
                <w:color w:val="auto"/>
                <w:kern w:val="1"/>
              </w:rPr>
            </w:pPr>
          </w:p>
        </w:tc>
        <w:tc>
          <w:tcPr>
            <w:tcW w:w="963"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237"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23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151"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535"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r>
      <w:tr>
        <w:tblPrEx>
          <w:tblCellMar>
            <w:top w:w="0" w:type="dxa"/>
            <w:left w:w="108" w:type="dxa"/>
            <w:bottom w:w="0" w:type="dxa"/>
            <w:right w:w="108" w:type="dxa"/>
          </w:tblCellMar>
        </w:tblPrEx>
        <w:trPr>
          <w:gridAfter w:val="1"/>
          <w:wAfter w:w="0" w:type="dxa"/>
          <w:trHeight w:val="839" w:hRule="atLeast"/>
        </w:trPr>
        <w:tc>
          <w:tcPr>
            <w:tcW w:w="1033" w:type="dxa"/>
            <w:tcBorders>
              <w:top w:val="single" w:color="000000" w:sz="6" w:space="0"/>
              <w:left w:val="single" w:color="000000" w:sz="12" w:space="0"/>
              <w:bottom w:val="single" w:color="000000" w:sz="6" w:space="0"/>
              <w:right w:val="single" w:color="000000" w:sz="6" w:space="0"/>
            </w:tcBorders>
            <w:noWrap w:val="0"/>
            <w:vAlign w:val="center"/>
          </w:tcPr>
          <w:p>
            <w:pPr>
              <w:rPr>
                <w:rFonts w:ascii="宋体" w:hAnsi="宋体"/>
                <w:color w:val="auto"/>
                <w:kern w:val="1"/>
              </w:rPr>
            </w:pPr>
          </w:p>
        </w:tc>
        <w:tc>
          <w:tcPr>
            <w:tcW w:w="963"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237"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23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151"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535"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r>
      <w:tr>
        <w:tblPrEx>
          <w:tblCellMar>
            <w:top w:w="0" w:type="dxa"/>
            <w:left w:w="108" w:type="dxa"/>
            <w:bottom w:w="0" w:type="dxa"/>
            <w:right w:w="108" w:type="dxa"/>
          </w:tblCellMar>
        </w:tblPrEx>
        <w:trPr>
          <w:gridAfter w:val="1"/>
          <w:wAfter w:w="0" w:type="dxa"/>
          <w:trHeight w:val="850" w:hRule="atLeast"/>
        </w:trPr>
        <w:tc>
          <w:tcPr>
            <w:tcW w:w="1033" w:type="dxa"/>
            <w:tcBorders>
              <w:top w:val="single" w:color="000000" w:sz="6" w:space="0"/>
              <w:left w:val="single" w:color="000000" w:sz="12" w:space="0"/>
              <w:bottom w:val="single" w:color="000000" w:sz="6" w:space="0"/>
              <w:right w:val="single" w:color="000000" w:sz="6" w:space="0"/>
            </w:tcBorders>
            <w:noWrap w:val="0"/>
            <w:vAlign w:val="center"/>
          </w:tcPr>
          <w:p>
            <w:pPr>
              <w:rPr>
                <w:rFonts w:ascii="宋体" w:hAnsi="宋体"/>
                <w:color w:val="auto"/>
                <w:kern w:val="1"/>
              </w:rPr>
            </w:pPr>
          </w:p>
        </w:tc>
        <w:tc>
          <w:tcPr>
            <w:tcW w:w="963"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237"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23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151"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535"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r>
      <w:tr>
        <w:tblPrEx>
          <w:tblCellMar>
            <w:top w:w="0" w:type="dxa"/>
            <w:left w:w="108" w:type="dxa"/>
            <w:bottom w:w="0" w:type="dxa"/>
            <w:right w:w="108" w:type="dxa"/>
          </w:tblCellMar>
        </w:tblPrEx>
        <w:trPr>
          <w:gridAfter w:val="1"/>
          <w:wAfter w:w="0" w:type="dxa"/>
          <w:trHeight w:val="841" w:hRule="atLeast"/>
        </w:trPr>
        <w:tc>
          <w:tcPr>
            <w:tcW w:w="1033" w:type="dxa"/>
            <w:tcBorders>
              <w:top w:val="single" w:color="000000" w:sz="6" w:space="0"/>
              <w:left w:val="single" w:color="000000" w:sz="12" w:space="0"/>
              <w:bottom w:val="single" w:color="000000" w:sz="6" w:space="0"/>
              <w:right w:val="single" w:color="000000" w:sz="6" w:space="0"/>
            </w:tcBorders>
            <w:noWrap w:val="0"/>
            <w:vAlign w:val="center"/>
          </w:tcPr>
          <w:p>
            <w:pPr>
              <w:rPr>
                <w:rFonts w:ascii="宋体" w:hAnsi="宋体"/>
                <w:color w:val="auto"/>
                <w:kern w:val="1"/>
              </w:rPr>
            </w:pPr>
          </w:p>
        </w:tc>
        <w:tc>
          <w:tcPr>
            <w:tcW w:w="963"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237"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23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151"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535"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r>
      <w:tr>
        <w:tblPrEx>
          <w:tblCellMar>
            <w:top w:w="0" w:type="dxa"/>
            <w:left w:w="108" w:type="dxa"/>
            <w:bottom w:w="0" w:type="dxa"/>
            <w:right w:w="108" w:type="dxa"/>
          </w:tblCellMar>
        </w:tblPrEx>
        <w:trPr>
          <w:gridAfter w:val="1"/>
          <w:wAfter w:w="0" w:type="dxa"/>
          <w:trHeight w:val="852" w:hRule="atLeast"/>
        </w:trPr>
        <w:tc>
          <w:tcPr>
            <w:tcW w:w="1033" w:type="dxa"/>
            <w:tcBorders>
              <w:top w:val="single" w:color="000000" w:sz="6" w:space="0"/>
              <w:left w:val="single" w:color="000000" w:sz="12" w:space="0"/>
              <w:bottom w:val="single" w:color="000000" w:sz="6" w:space="0"/>
              <w:right w:val="single" w:color="000000" w:sz="6" w:space="0"/>
            </w:tcBorders>
            <w:noWrap w:val="0"/>
            <w:vAlign w:val="center"/>
          </w:tcPr>
          <w:p>
            <w:pPr>
              <w:rPr>
                <w:rFonts w:ascii="宋体" w:hAnsi="宋体"/>
                <w:color w:val="auto"/>
                <w:kern w:val="1"/>
              </w:rPr>
            </w:pPr>
          </w:p>
        </w:tc>
        <w:tc>
          <w:tcPr>
            <w:tcW w:w="963"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237"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750"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2374"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151"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c>
          <w:tcPr>
            <w:tcW w:w="1535" w:type="dxa"/>
            <w:tcBorders>
              <w:top w:val="single" w:color="000000" w:sz="6" w:space="0"/>
              <w:left w:val="single" w:color="000000" w:sz="6" w:space="0"/>
              <w:bottom w:val="single" w:color="000000" w:sz="6" w:space="0"/>
              <w:right w:val="single" w:color="000000" w:sz="6" w:space="0"/>
            </w:tcBorders>
            <w:noWrap w:val="0"/>
            <w:vAlign w:val="center"/>
          </w:tcPr>
          <w:p>
            <w:pPr>
              <w:rPr>
                <w:rFonts w:ascii="宋体" w:hAnsi="宋体"/>
                <w:color w:val="auto"/>
                <w:kern w:val="1"/>
              </w:rPr>
            </w:pPr>
          </w:p>
        </w:tc>
      </w:tr>
      <w:tr>
        <w:tblPrEx>
          <w:tblCellMar>
            <w:top w:w="0" w:type="dxa"/>
            <w:left w:w="108" w:type="dxa"/>
            <w:bottom w:w="0" w:type="dxa"/>
            <w:right w:w="108" w:type="dxa"/>
          </w:tblCellMar>
        </w:tblPrEx>
        <w:trPr>
          <w:trHeight w:val="861" w:hRule="atLeast"/>
        </w:trPr>
        <w:tc>
          <w:tcPr>
            <w:tcW w:w="1996" w:type="dxa"/>
            <w:gridSpan w:val="2"/>
            <w:tcBorders>
              <w:top w:val="single" w:color="000000" w:sz="6" w:space="0"/>
              <w:left w:val="single" w:color="000000" w:sz="12" w:space="0"/>
              <w:bottom w:val="single" w:color="000000" w:sz="12" w:space="0"/>
              <w:right w:val="single" w:color="000000" w:sz="6" w:space="0"/>
            </w:tcBorders>
            <w:noWrap w:val="0"/>
            <w:vAlign w:val="center"/>
          </w:tcPr>
          <w:p>
            <w:pPr>
              <w:jc w:val="center"/>
              <w:rPr>
                <w:rFonts w:ascii="宋体" w:hAnsi="宋体"/>
                <w:color w:val="auto"/>
                <w:kern w:val="1"/>
              </w:rPr>
            </w:pPr>
            <w:r>
              <w:rPr>
                <w:rFonts w:hint="eastAsia" w:ascii="宋体" w:hAnsi="宋体"/>
                <w:color w:val="auto"/>
                <w:kern w:val="1"/>
                <w:sz w:val="24"/>
                <w:lang w:eastAsia="zh-CN"/>
              </w:rPr>
              <w:t>投标总价</w:t>
            </w:r>
          </w:p>
        </w:tc>
        <w:tc>
          <w:tcPr>
            <w:tcW w:w="7798" w:type="dxa"/>
            <w:gridSpan w:val="7"/>
            <w:tcBorders>
              <w:top w:val="single" w:color="000000" w:sz="6" w:space="0"/>
              <w:left w:val="single" w:color="000000" w:sz="6" w:space="0"/>
              <w:bottom w:val="single" w:color="000000" w:sz="12" w:space="0"/>
              <w:right w:val="single" w:color="000000" w:sz="12" w:space="0"/>
            </w:tcBorders>
            <w:noWrap w:val="0"/>
            <w:vAlign w:val="center"/>
          </w:tcPr>
          <w:p>
            <w:pPr>
              <w:jc w:val="both"/>
              <w:rPr>
                <w:rFonts w:hint="eastAsia" w:ascii="宋体" w:hAnsi="宋体"/>
                <w:color w:val="auto"/>
                <w:kern w:val="1"/>
                <w:sz w:val="24"/>
                <w:lang w:eastAsia="zh-CN"/>
              </w:rPr>
            </w:pPr>
            <w:r>
              <w:rPr>
                <w:rFonts w:hint="eastAsia" w:ascii="宋体" w:hAnsi="宋体"/>
                <w:color w:val="auto"/>
                <w:kern w:val="1"/>
                <w:sz w:val="24"/>
                <w:lang w:eastAsia="zh-CN"/>
              </w:rPr>
              <w:t>人民币：</w:t>
            </w:r>
            <w:r>
              <w:rPr>
                <w:rFonts w:hint="eastAsia" w:ascii="宋体" w:hAnsi="宋体"/>
                <w:color w:val="auto"/>
                <w:kern w:val="1"/>
                <w:sz w:val="24"/>
                <w:lang w:val="en-US" w:eastAsia="zh-CN"/>
              </w:rPr>
              <w:t xml:space="preserve">          （</w:t>
            </w:r>
            <w:r>
              <w:rPr>
                <w:rFonts w:hint="default" w:ascii="Arial" w:hAnsi="Arial" w:cs="Arial"/>
                <w:color w:val="auto"/>
                <w:kern w:val="1"/>
                <w:sz w:val="24"/>
                <w:lang w:val="en-US" w:eastAsia="zh-CN"/>
              </w:rPr>
              <w:t>¥</w:t>
            </w:r>
            <w:r>
              <w:rPr>
                <w:rFonts w:hint="eastAsia" w:ascii="宋体" w:hAnsi="宋体"/>
                <w:color w:val="auto"/>
                <w:kern w:val="1"/>
                <w:sz w:val="24"/>
                <w:lang w:val="en-US" w:eastAsia="zh-CN"/>
              </w:rPr>
              <w:t xml:space="preserve">     .00元）</w:t>
            </w:r>
          </w:p>
        </w:tc>
      </w:tr>
    </w:tbl>
    <w:p>
      <w:pPr>
        <w:spacing w:line="360" w:lineRule="auto"/>
        <w:rPr>
          <w:color w:val="auto"/>
          <w:kern w:val="1"/>
          <w:sz w:val="24"/>
        </w:rPr>
      </w:pPr>
    </w:p>
    <w:p>
      <w:pPr>
        <w:spacing w:line="360" w:lineRule="auto"/>
        <w:ind w:firstLine="442"/>
        <w:rPr>
          <w:rFonts w:hint="eastAsia"/>
          <w:color w:val="auto"/>
          <w:kern w:val="1"/>
          <w:sz w:val="24"/>
          <w:lang w:val="en-US" w:eastAsia="zh-CN"/>
        </w:rPr>
      </w:pPr>
      <w:r>
        <w:rPr>
          <w:rFonts w:hint="eastAsia"/>
          <w:color w:val="auto"/>
          <w:kern w:val="1"/>
          <w:sz w:val="24"/>
          <w:lang w:val="en-US" w:eastAsia="zh-CN"/>
        </w:rPr>
        <w:t xml:space="preserve">  </w:t>
      </w:r>
    </w:p>
    <w:p>
      <w:pPr>
        <w:pStyle w:val="2"/>
        <w:rPr>
          <w:rFonts w:hint="default"/>
          <w:lang w:val="en-US" w:eastAsia="zh-CN"/>
        </w:rPr>
      </w:pPr>
    </w:p>
    <w:p>
      <w:pPr>
        <w:spacing w:line="360" w:lineRule="auto"/>
        <w:rPr>
          <w:rFonts w:ascii="宋体" w:hAnsi="宋体"/>
          <w:color w:val="auto"/>
          <w:kern w:val="1"/>
          <w:sz w:val="24"/>
          <w:u w:val="single"/>
        </w:rPr>
      </w:pPr>
      <w:r>
        <w:rPr>
          <w:rFonts w:hint="eastAsia" w:ascii="宋体" w:hAnsi="宋体" w:cs="宋体"/>
          <w:color w:val="auto"/>
          <w:kern w:val="1"/>
          <w:sz w:val="24"/>
        </w:rPr>
        <w:t>投标人名称：</w:t>
      </w:r>
      <w:r>
        <w:rPr>
          <w:rFonts w:ascii="宋体" w:hAnsi="宋体" w:cs="宋体"/>
          <w:color w:val="auto"/>
          <w:kern w:val="1"/>
          <w:sz w:val="24"/>
          <w:u w:val="single"/>
        </w:rPr>
        <w:t>(</w:t>
      </w:r>
      <w:r>
        <w:rPr>
          <w:rFonts w:hint="eastAsia" w:ascii="宋体" w:hAnsi="宋体" w:cs="宋体"/>
          <w:color w:val="auto"/>
          <w:kern w:val="1"/>
          <w:sz w:val="24"/>
          <w:u w:val="single"/>
        </w:rPr>
        <w:t>全称并加盖公章</w:t>
      </w:r>
      <w:r>
        <w:rPr>
          <w:rFonts w:ascii="宋体" w:hAnsi="宋体" w:cs="宋体"/>
          <w:color w:val="auto"/>
          <w:kern w:val="1"/>
          <w:sz w:val="24"/>
          <w:u w:val="single"/>
        </w:rPr>
        <w:t>)</w:t>
      </w:r>
    </w:p>
    <w:p>
      <w:pPr>
        <w:spacing w:line="360" w:lineRule="auto"/>
        <w:rPr>
          <w:rFonts w:ascii="宋体" w:hAnsi="宋体"/>
          <w:color w:val="auto"/>
          <w:kern w:val="1"/>
          <w:sz w:val="24"/>
        </w:rPr>
      </w:pPr>
      <w:r>
        <w:rPr>
          <w:rFonts w:hint="eastAsia" w:ascii="宋体" w:hAnsi="宋体" w:cs="宋体"/>
          <w:color w:val="auto"/>
          <w:kern w:val="1"/>
          <w:sz w:val="24"/>
        </w:rPr>
        <w:t>投标代表签名：</w:t>
      </w:r>
      <w:r>
        <w:rPr>
          <w:rFonts w:ascii="宋体" w:hAnsi="宋体" w:cs="宋体"/>
          <w:color w:val="auto"/>
          <w:kern w:val="1"/>
          <w:sz w:val="24"/>
        </w:rPr>
        <w:t>___________________</w:t>
      </w:r>
    </w:p>
    <w:p>
      <w:pPr>
        <w:spacing w:line="360" w:lineRule="auto"/>
        <w:rPr>
          <w:rFonts w:ascii="宋体" w:hAnsi="宋体"/>
          <w:color w:val="auto"/>
          <w:kern w:val="1"/>
          <w:sz w:val="24"/>
          <w:u w:val="single"/>
        </w:rPr>
        <w:sectPr>
          <w:footerReference r:id="rId5" w:type="default"/>
          <w:pgSz w:w="11906" w:h="16838"/>
          <w:pgMar w:top="1134" w:right="1134" w:bottom="1134" w:left="1134" w:header="851" w:footer="567" w:gutter="0"/>
          <w:pgNumType w:fmt="decimal" w:start="2"/>
          <w:cols w:space="720" w:num="1"/>
        </w:sectPr>
      </w:pPr>
      <w:r>
        <w:rPr>
          <w:rFonts w:hint="eastAsia" w:ascii="宋体" w:hAnsi="宋体" w:cs="宋体"/>
          <w:color w:val="auto"/>
          <w:kern w:val="1"/>
          <w:sz w:val="24"/>
        </w:rPr>
        <w:t>日期</w:t>
      </w:r>
    </w:p>
    <w:p>
      <w:pPr>
        <w:spacing w:line="500" w:lineRule="atLeast"/>
        <w:jc w:val="center"/>
        <w:rPr>
          <w:rFonts w:ascii="宋体" w:hAnsi="宋体"/>
          <w:color w:val="auto"/>
          <w:kern w:val="1"/>
          <w:sz w:val="30"/>
          <w:szCs w:val="30"/>
        </w:rPr>
      </w:pPr>
      <w:r>
        <w:rPr>
          <w:rFonts w:hint="eastAsia" w:ascii="宋体" w:hAnsi="宋体" w:cs="宋体"/>
          <w:b/>
          <w:bCs/>
          <w:color w:val="auto"/>
          <w:kern w:val="1"/>
          <w:sz w:val="30"/>
          <w:szCs w:val="30"/>
        </w:rPr>
        <w:t>投标分项报价表</w:t>
      </w:r>
    </w:p>
    <w:p>
      <w:pPr>
        <w:pStyle w:val="20"/>
        <w:spacing w:before="0" w:after="0" w:line="360" w:lineRule="auto"/>
        <w:jc w:val="both"/>
        <w:outlineLvl w:val="9"/>
        <w:rPr>
          <w:rFonts w:ascii="宋体" w:hAnsi="宋体" w:eastAsia="宋体" w:cs="宋体"/>
          <w:color w:val="auto"/>
          <w:sz w:val="24"/>
          <w:szCs w:val="24"/>
        </w:rPr>
      </w:pP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名称：</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项目编号：             货币单位：</w:t>
      </w:r>
    </w:p>
    <w:tbl>
      <w:tblPr>
        <w:tblStyle w:val="13"/>
        <w:tblW w:w="0" w:type="auto"/>
        <w:tblInd w:w="0" w:type="dxa"/>
        <w:tblLayout w:type="fixed"/>
        <w:tblCellMar>
          <w:top w:w="0" w:type="dxa"/>
          <w:left w:w="28" w:type="dxa"/>
          <w:bottom w:w="0" w:type="dxa"/>
          <w:right w:w="28" w:type="dxa"/>
        </w:tblCellMar>
      </w:tblPr>
      <w:tblGrid>
        <w:gridCol w:w="1235"/>
        <w:gridCol w:w="1085"/>
        <w:gridCol w:w="1086"/>
        <w:gridCol w:w="1485"/>
        <w:gridCol w:w="1071"/>
        <w:gridCol w:w="676"/>
        <w:gridCol w:w="903"/>
        <w:gridCol w:w="903"/>
      </w:tblGrid>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4"/>
              </w:rPr>
            </w:pPr>
            <w:r>
              <w:rPr>
                <w:rFonts w:hint="eastAsia" w:ascii="宋体" w:hAnsi="宋体" w:cs="宋体"/>
                <w:color w:val="auto"/>
                <w:kern w:val="1"/>
                <w:sz w:val="24"/>
              </w:rPr>
              <w:t>合同包</w:t>
            </w: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4"/>
              </w:rPr>
            </w:pPr>
            <w:r>
              <w:rPr>
                <w:rFonts w:hint="eastAsia" w:ascii="宋体" w:hAnsi="宋体" w:cs="宋体"/>
                <w:color w:val="auto"/>
                <w:kern w:val="1"/>
                <w:sz w:val="24"/>
                <w:lang w:eastAsia="zh-CN"/>
              </w:rPr>
              <w:t>品目号</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ascii="宋体" w:hAnsi="宋体"/>
                <w:color w:val="auto"/>
                <w:kern w:val="1"/>
                <w:sz w:val="24"/>
              </w:rPr>
            </w:pPr>
            <w:r>
              <w:rPr>
                <w:rFonts w:hint="eastAsia" w:ascii="Tahoma" w:hAnsi="Tahoma" w:cs="宋体"/>
                <w:color w:val="auto"/>
                <w:kern w:val="1"/>
                <w:sz w:val="24"/>
              </w:rPr>
              <w:t>货物名称</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宋体"/>
                <w:color w:val="auto"/>
                <w:kern w:val="1"/>
                <w:sz w:val="24"/>
                <w:lang w:eastAsia="zh-CN"/>
              </w:rPr>
            </w:pPr>
            <w:r>
              <w:rPr>
                <w:rFonts w:hint="eastAsia" w:ascii="宋体" w:hAnsi="宋体" w:cs="宋体"/>
                <w:color w:val="auto"/>
                <w:kern w:val="1"/>
                <w:sz w:val="24"/>
                <w:lang w:eastAsia="zh-CN"/>
              </w:rPr>
              <w:t>规格、型号</w:t>
            </w: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宋体"/>
                <w:color w:val="auto"/>
                <w:kern w:val="1"/>
                <w:sz w:val="24"/>
                <w:lang w:eastAsia="zh-CN"/>
              </w:rPr>
            </w:pPr>
            <w:r>
              <w:rPr>
                <w:rFonts w:hint="eastAsia" w:ascii="宋体" w:hAnsi="宋体" w:cs="宋体"/>
                <w:color w:val="auto"/>
                <w:kern w:val="1"/>
                <w:sz w:val="24"/>
                <w:lang w:eastAsia="zh-CN"/>
              </w:rPr>
              <w:t>品牌</w:t>
            </w: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宋体"/>
                <w:color w:val="auto"/>
                <w:kern w:val="1"/>
                <w:sz w:val="24"/>
                <w:lang w:eastAsia="zh-CN"/>
              </w:rPr>
            </w:pPr>
            <w:r>
              <w:rPr>
                <w:rFonts w:hint="eastAsia" w:ascii="宋体" w:hAnsi="宋体" w:cs="宋体"/>
                <w:color w:val="auto"/>
                <w:kern w:val="1"/>
                <w:sz w:val="24"/>
                <w:lang w:eastAsia="zh-CN"/>
              </w:rPr>
              <w:t>数量</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宋体"/>
                <w:color w:val="auto"/>
                <w:kern w:val="1"/>
                <w:sz w:val="24"/>
                <w:lang w:eastAsia="zh-CN"/>
              </w:rPr>
            </w:pPr>
            <w:r>
              <w:rPr>
                <w:rFonts w:hint="eastAsia" w:ascii="宋体" w:hAnsi="宋体" w:cs="宋体"/>
                <w:color w:val="auto"/>
                <w:kern w:val="1"/>
                <w:sz w:val="24"/>
                <w:lang w:eastAsia="zh-CN"/>
              </w:rPr>
              <w:t>单价</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rPr>
                <w:rFonts w:hint="eastAsia" w:ascii="宋体" w:hAnsi="宋体" w:cs="宋体"/>
                <w:color w:val="auto"/>
                <w:kern w:val="1"/>
                <w:sz w:val="24"/>
                <w:lang w:eastAsia="zh-CN"/>
              </w:rPr>
            </w:pPr>
            <w:r>
              <w:rPr>
                <w:rFonts w:hint="eastAsia" w:ascii="宋体" w:hAnsi="宋体" w:cs="宋体"/>
                <w:color w:val="auto"/>
                <w:kern w:val="1"/>
                <w:sz w:val="24"/>
                <w:lang w:eastAsia="zh-CN"/>
              </w:rPr>
              <w:t>总价</w:t>
            </w: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4"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123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10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67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r>
        <w:tblPrEx>
          <w:tblCellMar>
            <w:top w:w="0" w:type="dxa"/>
            <w:left w:w="28" w:type="dxa"/>
            <w:bottom w:w="0" w:type="dxa"/>
            <w:right w:w="28" w:type="dxa"/>
          </w:tblCellMar>
        </w:tblPrEx>
        <w:trPr>
          <w:cantSplit/>
          <w:trHeight w:val="523" w:hRule="atLeast"/>
        </w:trPr>
        <w:tc>
          <w:tcPr>
            <w:tcW w:w="6638"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default" w:ascii="宋体" w:hAnsi="宋体" w:eastAsia="宋体"/>
                <w:color w:val="auto"/>
                <w:kern w:val="1"/>
                <w:sz w:val="24"/>
                <w:lang w:val="en-US" w:eastAsia="zh-CN"/>
              </w:rPr>
            </w:pPr>
            <w:r>
              <w:rPr>
                <w:rFonts w:hint="eastAsia" w:ascii="宋体" w:hAnsi="宋体"/>
                <w:color w:val="auto"/>
                <w:kern w:val="1"/>
                <w:sz w:val="24"/>
                <w:lang w:eastAsia="zh-CN"/>
              </w:rPr>
              <w:t>投标总价：人民币：</w:t>
            </w:r>
            <w:r>
              <w:rPr>
                <w:rFonts w:hint="eastAsia" w:ascii="宋体" w:hAnsi="宋体"/>
                <w:color w:val="auto"/>
                <w:kern w:val="1"/>
                <w:sz w:val="24"/>
                <w:lang w:val="en-US" w:eastAsia="zh-CN"/>
              </w:rPr>
              <w:t xml:space="preserve">          （</w:t>
            </w:r>
            <w:r>
              <w:rPr>
                <w:rFonts w:hint="default" w:ascii="Arial" w:hAnsi="Arial" w:cs="Arial"/>
                <w:color w:val="auto"/>
                <w:kern w:val="1"/>
                <w:sz w:val="24"/>
                <w:lang w:val="en-US" w:eastAsia="zh-CN"/>
              </w:rPr>
              <w:t>¥</w:t>
            </w:r>
            <w:r>
              <w:rPr>
                <w:rFonts w:hint="eastAsia" w:ascii="宋体" w:hAnsi="宋体"/>
                <w:color w:val="auto"/>
                <w:kern w:val="1"/>
                <w:sz w:val="24"/>
                <w:lang w:val="en-US" w:eastAsia="zh-CN"/>
              </w:rPr>
              <w:t xml:space="preserve">     .00元）</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ascii="宋体" w:hAnsi="宋体"/>
                <w:color w:val="auto"/>
                <w:kern w:val="1"/>
                <w:sz w:val="24"/>
              </w:rPr>
            </w:pPr>
          </w:p>
        </w:tc>
      </w:tr>
    </w:tbl>
    <w:p>
      <w:pPr>
        <w:spacing w:line="360" w:lineRule="auto"/>
        <w:rPr>
          <w:rFonts w:hint="eastAsia" w:ascii="宋体" w:hAnsi="宋体" w:cs="宋体"/>
          <w:color w:val="auto"/>
          <w:kern w:val="1"/>
          <w:sz w:val="24"/>
        </w:rPr>
      </w:pPr>
    </w:p>
    <w:p>
      <w:pPr>
        <w:spacing w:line="360" w:lineRule="auto"/>
        <w:rPr>
          <w:rFonts w:hint="eastAsia" w:ascii="宋体" w:hAnsi="宋体" w:cs="宋体"/>
          <w:color w:val="auto"/>
          <w:kern w:val="1"/>
          <w:sz w:val="24"/>
        </w:rPr>
      </w:pPr>
    </w:p>
    <w:p>
      <w:pPr>
        <w:spacing w:line="360" w:lineRule="auto"/>
        <w:rPr>
          <w:rFonts w:ascii="宋体" w:hAnsi="宋体"/>
          <w:color w:val="auto"/>
          <w:kern w:val="1"/>
          <w:sz w:val="24"/>
          <w:u w:val="single"/>
        </w:rPr>
      </w:pPr>
      <w:r>
        <w:rPr>
          <w:rFonts w:hint="eastAsia" w:ascii="宋体" w:hAnsi="宋体" w:cs="宋体"/>
          <w:color w:val="auto"/>
          <w:kern w:val="1"/>
          <w:sz w:val="24"/>
        </w:rPr>
        <w:t>投标人名称：</w:t>
      </w:r>
      <w:r>
        <w:rPr>
          <w:rFonts w:ascii="宋体" w:hAnsi="宋体" w:cs="宋体"/>
          <w:color w:val="auto"/>
          <w:kern w:val="1"/>
          <w:sz w:val="24"/>
          <w:u w:val="single"/>
        </w:rPr>
        <w:t>(</w:t>
      </w:r>
      <w:r>
        <w:rPr>
          <w:rFonts w:hint="eastAsia" w:ascii="宋体" w:hAnsi="宋体" w:cs="宋体"/>
          <w:color w:val="auto"/>
          <w:kern w:val="1"/>
          <w:sz w:val="24"/>
          <w:u w:val="single"/>
        </w:rPr>
        <w:t>全称并加盖公章</w:t>
      </w:r>
      <w:r>
        <w:rPr>
          <w:rFonts w:ascii="宋体" w:hAnsi="宋体" w:cs="宋体"/>
          <w:color w:val="auto"/>
          <w:kern w:val="1"/>
          <w:sz w:val="24"/>
          <w:u w:val="single"/>
        </w:rPr>
        <w:t>)</w:t>
      </w:r>
    </w:p>
    <w:p>
      <w:pPr>
        <w:spacing w:line="360" w:lineRule="auto"/>
        <w:rPr>
          <w:rFonts w:ascii="宋体" w:hAnsi="宋体"/>
          <w:color w:val="auto"/>
          <w:kern w:val="1"/>
          <w:sz w:val="24"/>
        </w:rPr>
      </w:pPr>
      <w:r>
        <w:rPr>
          <w:rFonts w:hint="eastAsia" w:ascii="宋体" w:hAnsi="宋体" w:cs="宋体"/>
          <w:color w:val="auto"/>
          <w:kern w:val="1"/>
          <w:sz w:val="24"/>
        </w:rPr>
        <w:t>投标代表签名：</w:t>
      </w:r>
      <w:r>
        <w:rPr>
          <w:rFonts w:ascii="宋体" w:hAnsi="宋体" w:cs="宋体"/>
          <w:color w:val="auto"/>
          <w:kern w:val="1"/>
          <w:sz w:val="24"/>
        </w:rPr>
        <w:t>___________________</w:t>
      </w:r>
    </w:p>
    <w:p>
      <w:pPr>
        <w:spacing w:line="360" w:lineRule="auto"/>
        <w:rPr>
          <w:rFonts w:ascii="宋体" w:hAnsi="宋体"/>
          <w:color w:val="auto"/>
          <w:kern w:val="1"/>
          <w:sz w:val="24"/>
          <w:u w:val="single"/>
        </w:rPr>
        <w:sectPr>
          <w:headerReference r:id="rId6" w:type="default"/>
          <w:footerReference r:id="rId7" w:type="default"/>
          <w:pgSz w:w="11906" w:h="16838"/>
          <w:pgMar w:top="1440" w:right="1797" w:bottom="1440" w:left="1797" w:header="851" w:footer="567" w:gutter="0"/>
          <w:pgNumType w:fmt="decimal"/>
          <w:cols w:space="720" w:num="1"/>
        </w:sectPr>
      </w:pPr>
      <w:r>
        <w:rPr>
          <w:rFonts w:hint="eastAsia" w:ascii="宋体" w:hAnsi="宋体" w:cs="宋体"/>
          <w:color w:val="auto"/>
          <w:kern w:val="1"/>
          <w:sz w:val="24"/>
        </w:rPr>
        <w:t>日期：</w:t>
      </w:r>
    </w:p>
    <w:p>
      <w:pPr>
        <w:tabs>
          <w:tab w:val="left" w:pos="5355"/>
        </w:tabs>
        <w:spacing w:line="360" w:lineRule="auto"/>
        <w:jc w:val="center"/>
        <w:outlineLvl w:val="1"/>
        <w:rPr>
          <w:rFonts w:hint="eastAsia" w:ascii="宋体" w:hAnsi="宋体" w:cs="宋体"/>
          <w:b/>
          <w:sz w:val="28"/>
          <w:szCs w:val="28"/>
        </w:rPr>
      </w:pPr>
      <w:r>
        <w:rPr>
          <w:rFonts w:hint="eastAsia" w:ascii="宋体" w:hAnsi="宋体" w:cs="宋体"/>
          <w:b/>
          <w:sz w:val="28"/>
          <w:szCs w:val="28"/>
        </w:rPr>
        <w:t>二、节能(非强制类产品)、减排、环境标志产品统计表(若有)</w:t>
      </w:r>
    </w:p>
    <w:p>
      <w:pPr>
        <w:tabs>
          <w:tab w:val="left" w:pos="5355"/>
        </w:tabs>
        <w:adjustRightInd w:val="0"/>
        <w:snapToGrid w:val="0"/>
        <w:spacing w:line="360" w:lineRule="auto"/>
        <w:rPr>
          <w:rFonts w:hint="eastAsia" w:ascii="宋体" w:hAnsi="宋体" w:cs="宋体"/>
        </w:rPr>
      </w:pPr>
    </w:p>
    <w:p>
      <w:pPr>
        <w:tabs>
          <w:tab w:val="left" w:pos="5355"/>
        </w:tabs>
        <w:adjustRightInd w:val="0"/>
        <w:snapToGrid w:val="0"/>
        <w:spacing w:line="360" w:lineRule="auto"/>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单位：人民币/元</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182"/>
        <w:gridCol w:w="1768"/>
        <w:gridCol w:w="1181"/>
        <w:gridCol w:w="790"/>
        <w:gridCol w:w="1181"/>
        <w:gridCol w:w="2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sz w:val="24"/>
              </w:rPr>
            </w:pPr>
            <w:r>
              <w:rPr>
                <w:rFonts w:hint="eastAsia" w:ascii="宋体" w:hAnsi="宋体" w:cs="宋体"/>
                <w:sz w:val="24"/>
              </w:rPr>
              <w:t>合同包号</w:t>
            </w:r>
          </w:p>
        </w:tc>
        <w:tc>
          <w:tcPr>
            <w:tcW w:w="8624" w:type="dxa"/>
            <w:gridSpan w:val="6"/>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cs="宋体"/>
                <w:sz w:val="24"/>
              </w:rPr>
            </w:pPr>
            <w:r>
              <w:rPr>
                <w:rFonts w:hint="eastAsia" w:ascii="宋体" w:hAnsi="宋体" w:cs="宋体"/>
                <w:b/>
                <w:sz w:val="24"/>
              </w:rPr>
              <w:t>本合同包内属于节能(非强制类产品)、减排、环境标志产品的情况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908"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品目号</w:t>
            </w: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货物名称</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数量</w:t>
            </w: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单价</w:t>
            </w: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总价</w:t>
            </w: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r>
              <w:rPr>
                <w:rFonts w:hint="eastAsia" w:ascii="宋体" w:hAnsi="宋体" w:cs="宋体"/>
                <w:sz w:val="24"/>
              </w:rPr>
              <w:t>认证种类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176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790"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252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rPr>
            </w:pPr>
          </w:p>
        </w:tc>
        <w:tc>
          <w:tcPr>
            <w:tcW w:w="118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cs="宋体"/>
                <w:sz w:val="24"/>
              </w:rPr>
            </w:pPr>
          </w:p>
        </w:tc>
        <w:tc>
          <w:tcPr>
            <w:tcW w:w="1768"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sz w:val="24"/>
              </w:rPr>
            </w:pPr>
          </w:p>
        </w:tc>
        <w:tc>
          <w:tcPr>
            <w:tcW w:w="790"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sz w:val="24"/>
              </w:rPr>
            </w:pPr>
          </w:p>
        </w:tc>
        <w:tc>
          <w:tcPr>
            <w:tcW w:w="1181"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sz w:val="24"/>
              </w:rPr>
            </w:pPr>
          </w:p>
        </w:tc>
        <w:tc>
          <w:tcPr>
            <w:tcW w:w="2522" w:type="dxa"/>
            <w:tcBorders>
              <w:top w:val="single" w:color="000000" w:sz="4" w:space="0"/>
              <w:left w:val="single" w:color="000000" w:sz="4" w:space="0"/>
              <w:bottom w:val="single" w:color="000000" w:sz="4" w:space="0"/>
              <w:right w:val="single" w:color="000000" w:sz="4" w:space="0"/>
            </w:tcBorders>
            <w:noWrap w:val="0"/>
            <w:vAlign w:val="top"/>
          </w:tcPr>
          <w:p>
            <w:pPr>
              <w:spacing w:line="360" w:lineRule="auto"/>
              <w:rPr>
                <w:rFonts w:hint="eastAsia"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rPr>
            </w:pPr>
          </w:p>
        </w:tc>
        <w:tc>
          <w:tcPr>
            <w:tcW w:w="862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r>
              <w:rPr>
                <w:rFonts w:hint="eastAsia" w:ascii="宋体" w:hAnsi="宋体" w:cs="宋体"/>
                <w:sz w:val="24"/>
              </w:rPr>
              <w:t>本合同包内属于节能产品的报价总金额：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8"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宋体" w:hAnsi="宋体" w:cs="宋体"/>
                <w:sz w:val="24"/>
              </w:rPr>
            </w:pPr>
          </w:p>
        </w:tc>
        <w:tc>
          <w:tcPr>
            <w:tcW w:w="8624"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360" w:lineRule="auto"/>
              <w:rPr>
                <w:rFonts w:hint="eastAsia" w:ascii="宋体" w:hAnsi="宋体" w:cs="宋体"/>
                <w:sz w:val="24"/>
              </w:rPr>
            </w:pPr>
            <w:r>
              <w:rPr>
                <w:rFonts w:hint="eastAsia" w:ascii="宋体" w:hAnsi="宋体" w:cs="宋体"/>
                <w:sz w:val="24"/>
              </w:rPr>
              <w:t>本合同包内属于环境标志产品的报价总金额：</w:t>
            </w:r>
          </w:p>
        </w:tc>
      </w:tr>
    </w:tbl>
    <w:p>
      <w:pPr>
        <w:spacing w:line="300" w:lineRule="auto"/>
        <w:rPr>
          <w:rFonts w:hint="eastAsia" w:ascii="宋体" w:hAnsi="宋体" w:cs="宋体"/>
          <w:b/>
          <w:sz w:val="24"/>
        </w:rPr>
      </w:pPr>
      <w:r>
        <w:rPr>
          <w:rFonts w:hint="eastAsia" w:ascii="宋体" w:hAnsi="宋体" w:cs="宋体"/>
          <w:b/>
          <w:sz w:val="24"/>
        </w:rPr>
        <w:t>注：</w:t>
      </w:r>
    </w:p>
    <w:p>
      <w:pPr>
        <w:spacing w:line="300" w:lineRule="auto"/>
        <w:ind w:firstLine="480" w:firstLineChars="200"/>
        <w:rPr>
          <w:rFonts w:hint="eastAsia" w:ascii="宋体" w:hAnsi="宋体" w:cs="宋体"/>
          <w:sz w:val="24"/>
        </w:rPr>
      </w:pPr>
      <w:r>
        <w:rPr>
          <w:rFonts w:hint="eastAsia" w:ascii="宋体" w:hAnsi="宋体" w:cs="宋体"/>
          <w:sz w:val="24"/>
        </w:rPr>
        <w:t>1.此表所述：</w:t>
      </w:r>
      <w:r>
        <w:rPr>
          <w:rFonts w:hint="eastAsia" w:ascii="宋体" w:hAnsi="宋体" w:cs="宋体"/>
          <w:b/>
          <w:sz w:val="24"/>
        </w:rPr>
        <w:t>节能产品</w:t>
      </w:r>
      <w:r>
        <w:rPr>
          <w:rFonts w:hint="eastAsia" w:ascii="宋体" w:hAnsi="宋体" w:cs="宋体"/>
          <w:sz w:val="24"/>
        </w:rPr>
        <w:t>系指列入国家发改委(或省级发改委)最新公布的当期《节能产品政府采购清单》产品；</w:t>
      </w:r>
      <w:r>
        <w:rPr>
          <w:rFonts w:hint="eastAsia" w:ascii="宋体" w:hAnsi="宋体" w:cs="宋体"/>
          <w:b/>
          <w:sz w:val="24"/>
        </w:rPr>
        <w:t>环境标志产品</w:t>
      </w:r>
      <w:r>
        <w:rPr>
          <w:rFonts w:hint="eastAsia" w:ascii="宋体" w:hAnsi="宋体" w:cs="宋体"/>
          <w:sz w:val="24"/>
        </w:rPr>
        <w:t>系指列入环保部(或省级环保部门)最新公布的当期《环境标志产品政府采购清单》产品。</w:t>
      </w:r>
    </w:p>
    <w:p>
      <w:pPr>
        <w:spacing w:line="300" w:lineRule="auto"/>
        <w:ind w:firstLine="480" w:firstLineChars="200"/>
        <w:rPr>
          <w:rFonts w:hint="eastAsia" w:ascii="宋体" w:hAnsi="宋体" w:cs="宋体"/>
          <w:sz w:val="24"/>
        </w:rPr>
      </w:pPr>
      <w:r>
        <w:rPr>
          <w:rFonts w:hint="eastAsia" w:ascii="宋体" w:hAnsi="宋体" w:cs="宋体"/>
          <w:sz w:val="24"/>
        </w:rPr>
        <w:t>2.此表以合同包为单位，不同合同包请分别填写，同一合同包请按照该合同包的品目号顺序分别填写。</w:t>
      </w:r>
    </w:p>
    <w:p>
      <w:pPr>
        <w:spacing w:line="300" w:lineRule="auto"/>
        <w:ind w:firstLine="480" w:firstLineChars="200"/>
        <w:rPr>
          <w:rFonts w:hint="eastAsia" w:ascii="宋体" w:hAnsi="宋体" w:cs="宋体"/>
          <w:sz w:val="24"/>
        </w:rPr>
      </w:pPr>
      <w:r>
        <w:rPr>
          <w:rFonts w:hint="eastAsia" w:ascii="宋体" w:hAnsi="宋体" w:cs="宋体"/>
          <w:sz w:val="24"/>
        </w:rPr>
        <w:t>3.若投标人所投合同包内有货物属于节能、环境标志产品的，请依据上述清单进行统计、计算：</w:t>
      </w:r>
    </w:p>
    <w:p>
      <w:pPr>
        <w:spacing w:line="300" w:lineRule="auto"/>
        <w:ind w:firstLine="480" w:firstLineChars="200"/>
        <w:rPr>
          <w:rFonts w:hint="eastAsia" w:ascii="宋体" w:hAnsi="宋体" w:cs="宋体"/>
          <w:sz w:val="24"/>
        </w:rPr>
      </w:pPr>
      <w:r>
        <w:rPr>
          <w:rFonts w:hint="eastAsia" w:ascii="宋体" w:hAnsi="宋体" w:cs="宋体"/>
          <w:sz w:val="24"/>
        </w:rPr>
        <w:t>3.1若单项货物同时取得节能、环境标志等二项或多项认证的，根据同一品目中各认证证书不重复计算价格扣除之要求，该项货物的金额只能统计、计算1次。</w:t>
      </w:r>
    </w:p>
    <w:p>
      <w:pPr>
        <w:spacing w:line="300" w:lineRule="auto"/>
        <w:ind w:firstLine="480" w:firstLineChars="200"/>
        <w:rPr>
          <w:rFonts w:hint="eastAsia" w:ascii="宋体" w:hAnsi="宋体" w:cs="宋体"/>
          <w:sz w:val="24"/>
        </w:rPr>
      </w:pPr>
      <w:r>
        <w:rPr>
          <w:rFonts w:hint="eastAsia" w:ascii="宋体" w:hAnsi="宋体" w:cs="宋体"/>
          <w:sz w:val="24"/>
        </w:rPr>
        <w:t>3.2统计、计算时应按本公开招标文件</w:t>
      </w:r>
      <w:r>
        <w:rPr>
          <w:rFonts w:hint="eastAsia" w:ascii="宋体" w:hAnsi="宋体" w:cs="宋体"/>
          <w:sz w:val="24"/>
          <w:u w:val="single"/>
        </w:rPr>
        <w:t xml:space="preserve">    </w:t>
      </w:r>
      <w:r>
        <w:rPr>
          <w:rFonts w:hint="eastAsia" w:ascii="宋体" w:hAnsi="宋体" w:cs="宋体"/>
          <w:sz w:val="24"/>
        </w:rPr>
        <w:t>要求提供证明材料</w:t>
      </w:r>
      <w:r>
        <w:rPr>
          <w:rFonts w:hint="eastAsia" w:ascii="宋体" w:hAnsi="宋体" w:cs="宋体"/>
          <w:b/>
          <w:sz w:val="24"/>
        </w:rPr>
        <w:t>(属于投标人资格或实质性响应证明文件的，如强制节能产品政府采购清单等，必须在技术商务部分提供，报价部分可不必提供)</w:t>
      </w:r>
      <w:r>
        <w:rPr>
          <w:rFonts w:hint="eastAsia" w:ascii="宋体" w:hAnsi="宋体" w:cs="宋体"/>
          <w:sz w:val="24"/>
        </w:rPr>
        <w:t>，并按要求准确统计、计算，否则不予认可。</w:t>
      </w:r>
    </w:p>
    <w:p>
      <w:pPr>
        <w:spacing w:line="300" w:lineRule="auto"/>
        <w:ind w:firstLine="480" w:firstLineChars="200"/>
        <w:rPr>
          <w:rFonts w:hint="eastAsia" w:ascii="宋体" w:hAnsi="宋体" w:cs="宋体"/>
          <w:sz w:val="24"/>
        </w:rPr>
      </w:pPr>
      <w:r>
        <w:rPr>
          <w:rFonts w:hint="eastAsia" w:ascii="宋体" w:hAnsi="宋体" w:cs="宋体"/>
          <w:sz w:val="24"/>
        </w:rPr>
        <w:t>3.3提供相应型号清单节选及投标型号的对应证书。</w:t>
      </w:r>
    </w:p>
    <w:p>
      <w:pPr>
        <w:spacing w:line="300" w:lineRule="auto"/>
        <w:ind w:firstLine="480" w:firstLineChars="200"/>
        <w:rPr>
          <w:rFonts w:hint="eastAsia" w:ascii="宋体" w:hAnsi="宋体" w:cs="宋体"/>
          <w:sz w:val="24"/>
        </w:rPr>
      </w:pPr>
      <w:r>
        <w:rPr>
          <w:rFonts w:hint="eastAsia" w:ascii="宋体" w:hAnsi="宋体" w:cs="宋体"/>
          <w:sz w:val="24"/>
        </w:rPr>
        <w:t>3.4若无货物属于上述各项清单目录产品的，则无需填写此表。</w:t>
      </w:r>
    </w:p>
    <w:p>
      <w:pPr>
        <w:adjustRightInd w:val="0"/>
        <w:snapToGrid w:val="0"/>
        <w:spacing w:after="120" w:afterLines="50" w:line="300" w:lineRule="auto"/>
        <w:jc w:val="left"/>
        <w:rPr>
          <w:rFonts w:hint="eastAsia" w:ascii="宋体" w:hAnsi="宋体" w:cs="宋体"/>
          <w:sz w:val="24"/>
        </w:rPr>
      </w:pPr>
    </w:p>
    <w:p>
      <w:pPr>
        <w:spacing w:line="300" w:lineRule="auto"/>
        <w:rPr>
          <w:rFonts w:hint="eastAsia" w:ascii="宋体" w:hAnsi="宋体" w:cs="宋体"/>
          <w:sz w:val="24"/>
        </w:rPr>
      </w:pPr>
      <w:r>
        <w:rPr>
          <w:rFonts w:hint="eastAsia" w:ascii="宋体" w:hAnsi="宋体" w:cs="宋体"/>
          <w:sz w:val="24"/>
        </w:rPr>
        <w:t>投标人全称(加盖公章)：</w:t>
      </w:r>
      <w:r>
        <w:rPr>
          <w:rFonts w:hint="eastAsia" w:ascii="宋体" w:hAnsi="宋体" w:cs="宋体"/>
          <w:sz w:val="24"/>
          <w:u w:val="single"/>
        </w:rPr>
        <w:t xml:space="preserve">                 </w:t>
      </w:r>
    </w:p>
    <w:p>
      <w:pPr>
        <w:spacing w:line="300" w:lineRule="auto"/>
        <w:rPr>
          <w:rFonts w:hint="eastAsia"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300" w:lineRule="auto"/>
        <w:jc w:val="left"/>
        <w:rPr>
          <w:rFonts w:hint="eastAsia" w:ascii="宋体" w:hAnsi="宋体" w:cs="宋体"/>
          <w:bCs/>
          <w:sz w:val="24"/>
        </w:rPr>
      </w:pPr>
      <w:r>
        <w:rPr>
          <w:rFonts w:hint="eastAsia" w:ascii="宋体" w:hAnsi="宋体" w:cs="宋体"/>
          <w:sz w:val="24"/>
        </w:rPr>
        <w:t>日期：</w:t>
      </w:r>
      <w:r>
        <w:rPr>
          <w:rFonts w:hint="eastAsia" w:ascii="宋体" w:hAnsi="宋体" w:cs="宋体"/>
          <w:sz w:val="24"/>
          <w:u w:val="single"/>
        </w:rPr>
        <w:t xml:space="preserve">                         </w:t>
      </w:r>
    </w:p>
    <w:p>
      <w:pPr>
        <w:tabs>
          <w:tab w:val="left" w:pos="5355"/>
        </w:tabs>
        <w:spacing w:line="360" w:lineRule="auto"/>
        <w:jc w:val="left"/>
        <w:outlineLvl w:val="1"/>
        <w:rPr>
          <w:rFonts w:hint="eastAsia" w:ascii="宋体" w:hAnsi="宋体" w:cs="宋体"/>
          <w:b/>
          <w:bCs/>
          <w:sz w:val="28"/>
          <w:szCs w:val="28"/>
        </w:rPr>
      </w:pPr>
      <w:r>
        <w:rPr>
          <w:rFonts w:hint="eastAsia" w:ascii="宋体" w:hAnsi="宋体" w:cs="宋体"/>
          <w:b/>
          <w:bCs/>
          <w:sz w:val="24"/>
        </w:rPr>
        <w:br w:type="page"/>
      </w:r>
      <w:r>
        <w:rPr>
          <w:rFonts w:hint="eastAsia" w:ascii="宋体" w:hAnsi="宋体" w:cs="宋体"/>
          <w:b/>
          <w:bCs/>
        </w:rPr>
        <w:t xml:space="preserve">                        </w:t>
      </w:r>
      <w:r>
        <w:rPr>
          <w:rFonts w:hint="eastAsia" w:ascii="宋体" w:hAnsi="宋体" w:cs="宋体"/>
          <w:b/>
          <w:bCs/>
          <w:sz w:val="28"/>
          <w:szCs w:val="28"/>
        </w:rPr>
        <w:t xml:space="preserve"> 三、中小企业声明函(若有)</w:t>
      </w:r>
    </w:p>
    <w:p>
      <w:pPr>
        <w:spacing w:line="360" w:lineRule="auto"/>
        <w:ind w:firstLine="480" w:firstLineChars="200"/>
        <w:jc w:val="left"/>
        <w:rPr>
          <w:rFonts w:hint="eastAsia" w:ascii="宋体" w:hAnsi="宋体" w:cs="宋体"/>
          <w:sz w:val="24"/>
        </w:rPr>
      </w:pPr>
      <w:r>
        <w:rPr>
          <w:rFonts w:hint="eastAsia" w:ascii="宋体" w:hAnsi="宋体" w:cs="宋体"/>
          <w:sz w:val="24"/>
        </w:rPr>
        <w:t>本投标人郑重声明，根据《政府采购促进中小企业发展暂行办法》(财库[2011]181号)的规定，本投标人为</w:t>
      </w:r>
      <w:r>
        <w:rPr>
          <w:rFonts w:hint="eastAsia" w:ascii="宋体" w:hAnsi="宋体" w:cs="宋体"/>
          <w:sz w:val="24"/>
          <w:u w:val="single"/>
        </w:rPr>
        <w:t xml:space="preserve">     </w:t>
      </w:r>
      <w:r>
        <w:rPr>
          <w:rFonts w:hint="eastAsia" w:ascii="宋体" w:hAnsi="宋体" w:cs="宋体"/>
          <w:sz w:val="24"/>
        </w:rPr>
        <w:t>(请填写：中型、小型、微型)企业。即，本投标人同时满足以下条件:</w:t>
      </w:r>
      <w:r>
        <w:rPr>
          <w:rFonts w:hint="eastAsia" w:ascii="宋体" w:hAnsi="宋体" w:cs="宋体"/>
          <w:sz w:val="24"/>
        </w:rPr>
        <w:br w:type="textWrapping"/>
      </w:r>
      <w:r>
        <w:rPr>
          <w:rFonts w:hint="eastAsia" w:ascii="宋体" w:hAnsi="宋体" w:cs="宋体"/>
          <w:sz w:val="24"/>
        </w:rPr>
        <w:t xml:space="preserve">    1.根据《工业和信息化部、国家统计局、国家发展和改革委员会、财政部关于印发中小企业划型标准规定的通知》(工信部联企业[2011]300号)规定的划分标准，本投标人为</w:t>
      </w:r>
      <w:r>
        <w:rPr>
          <w:rFonts w:hint="eastAsia" w:ascii="宋体" w:hAnsi="宋体" w:cs="宋体"/>
          <w:sz w:val="24"/>
          <w:u w:val="single"/>
        </w:rPr>
        <w:t xml:space="preserve">      </w:t>
      </w:r>
      <w:r>
        <w:rPr>
          <w:rFonts w:hint="eastAsia" w:ascii="宋体" w:hAnsi="宋体" w:cs="宋体"/>
          <w:sz w:val="24"/>
        </w:rPr>
        <w:t>(请填写：中型、小型、微型)企业。</w:t>
      </w:r>
      <w:r>
        <w:rPr>
          <w:rFonts w:hint="eastAsia" w:ascii="宋体" w:hAnsi="宋体" w:cs="宋体"/>
          <w:sz w:val="24"/>
        </w:rPr>
        <w:br w:type="textWrapping"/>
      </w:r>
      <w:r>
        <w:rPr>
          <w:rFonts w:hint="eastAsia" w:ascii="宋体" w:hAnsi="宋体" w:cs="宋体"/>
          <w:sz w:val="24"/>
        </w:rPr>
        <w:t xml:space="preserve">    2.本投标人参加贵单位组织的</w:t>
      </w:r>
      <w:r>
        <w:rPr>
          <w:rFonts w:hint="eastAsia" w:ascii="宋体" w:hAnsi="宋体" w:cs="宋体"/>
          <w:sz w:val="24"/>
          <w:u w:val="single"/>
        </w:rPr>
        <w:t xml:space="preserve">      </w:t>
      </w:r>
      <w:r>
        <w:rPr>
          <w:rFonts w:hint="eastAsia" w:ascii="宋体" w:hAnsi="宋体" w:cs="宋体"/>
          <w:sz w:val="24"/>
        </w:rPr>
        <w:t>项目采购活动，其中</w:t>
      </w:r>
      <w:r>
        <w:rPr>
          <w:rFonts w:hint="eastAsia" w:ascii="宋体" w:hAnsi="宋体" w:cs="宋体"/>
          <w:sz w:val="24"/>
        </w:rPr>
        <w:br w:type="textWrapping"/>
      </w:r>
      <w:r>
        <w:rPr>
          <w:rFonts w:hint="eastAsia" w:ascii="宋体" w:hAnsi="宋体" w:cs="宋体"/>
          <w:sz w:val="24"/>
        </w:rPr>
        <w:t>  ( )</w:t>
      </w:r>
      <w:r>
        <w:rPr>
          <w:rFonts w:hint="eastAsia" w:ascii="宋体" w:hAnsi="宋体" w:cs="宋体"/>
          <w:sz w:val="24"/>
          <w:u w:val="single"/>
        </w:rPr>
        <w:t xml:space="preserve">     </w:t>
      </w:r>
      <w:r>
        <w:rPr>
          <w:rFonts w:hint="eastAsia" w:ascii="宋体" w:hAnsi="宋体" w:cs="宋体"/>
          <w:sz w:val="24"/>
        </w:rPr>
        <w:t>(请填写：投标的合同包、品目号、货物名称及内容)是由本投标人制造的货物，并由本投标人提供服务；</w:t>
      </w:r>
      <w:r>
        <w:rPr>
          <w:rFonts w:hint="eastAsia" w:ascii="宋体" w:hAnsi="宋体" w:cs="宋体"/>
          <w:sz w:val="24"/>
        </w:rPr>
        <w:br w:type="textWrapping"/>
      </w:r>
      <w:r>
        <w:rPr>
          <w:rFonts w:hint="eastAsia" w:ascii="宋体" w:hAnsi="宋体" w:cs="宋体"/>
          <w:sz w:val="24"/>
        </w:rPr>
        <w:t>   ( )</w:t>
      </w:r>
      <w:r>
        <w:rPr>
          <w:rFonts w:hint="eastAsia" w:ascii="宋体" w:hAnsi="宋体" w:cs="宋体"/>
          <w:sz w:val="24"/>
          <w:u w:val="single"/>
        </w:rPr>
        <w:t xml:space="preserve">     </w:t>
      </w:r>
      <w:r>
        <w:rPr>
          <w:rFonts w:hint="eastAsia" w:ascii="宋体" w:hAnsi="宋体" w:cs="宋体"/>
          <w:sz w:val="24"/>
        </w:rPr>
        <w:t>(请填写：投标的合同包、品目号、货物名称及内容)是由</w:t>
      </w:r>
      <w:r>
        <w:rPr>
          <w:rFonts w:hint="eastAsia" w:ascii="宋体" w:hAnsi="宋体" w:cs="宋体"/>
          <w:sz w:val="24"/>
          <w:u w:val="single"/>
        </w:rPr>
        <w:t xml:space="preserve">     </w:t>
      </w:r>
      <w:r>
        <w:rPr>
          <w:rFonts w:hint="eastAsia" w:ascii="宋体" w:hAnsi="宋体" w:cs="宋体"/>
          <w:sz w:val="24"/>
        </w:rPr>
        <w:t>(请填写：中型、小型、微型)企业</w:t>
      </w:r>
      <w:r>
        <w:rPr>
          <w:rFonts w:hint="eastAsia" w:ascii="宋体" w:hAnsi="宋体" w:cs="宋体"/>
          <w:sz w:val="24"/>
          <w:u w:val="single"/>
        </w:rPr>
        <w:t xml:space="preserve">        </w:t>
      </w:r>
      <w:r>
        <w:rPr>
          <w:rFonts w:hint="eastAsia" w:ascii="宋体" w:hAnsi="宋体" w:cs="宋体"/>
          <w:sz w:val="24"/>
        </w:rPr>
        <w:t>(请填写：制造企业名称)制造的货物。</w:t>
      </w:r>
    </w:p>
    <w:p>
      <w:pPr>
        <w:spacing w:line="360" w:lineRule="auto"/>
        <w:ind w:firstLine="482" w:firstLineChars="200"/>
        <w:jc w:val="left"/>
        <w:rPr>
          <w:rFonts w:hint="eastAsia" w:ascii="宋体" w:hAnsi="宋体" w:cs="宋体"/>
          <w:sz w:val="24"/>
        </w:rPr>
      </w:pPr>
      <w:r>
        <w:rPr>
          <w:rFonts w:hint="eastAsia" w:ascii="宋体" w:hAnsi="宋体" w:cs="宋体"/>
          <w:b/>
          <w:bCs/>
          <w:sz w:val="24"/>
        </w:rPr>
        <w:t>投标人根据实际情况填写完毕后并在相应的内容项打“√”</w:t>
      </w:r>
      <w:r>
        <w:rPr>
          <w:rFonts w:hint="eastAsia" w:ascii="宋体" w:hAnsi="宋体" w:cs="宋体"/>
          <w:sz w:val="24"/>
        </w:rPr>
        <w:t>     </w:t>
      </w:r>
    </w:p>
    <w:p>
      <w:pPr>
        <w:spacing w:line="360" w:lineRule="auto"/>
        <w:ind w:firstLine="360" w:firstLineChars="150"/>
        <w:jc w:val="left"/>
        <w:rPr>
          <w:rFonts w:hint="eastAsia" w:ascii="宋体" w:hAnsi="宋体" w:cs="宋体"/>
          <w:sz w:val="24"/>
        </w:rPr>
      </w:pPr>
      <w:r>
        <w:rPr>
          <w:rFonts w:hint="eastAsia" w:ascii="宋体" w:hAnsi="宋体" w:cs="宋体"/>
          <w:sz w:val="24"/>
        </w:rPr>
        <w:t>本投标人对上述声明的真实性负责。如有虚假，将依法承担相应责任。</w:t>
      </w:r>
      <w:r>
        <w:rPr>
          <w:rFonts w:hint="eastAsia" w:ascii="宋体" w:hAnsi="宋体" w:cs="宋体"/>
          <w:sz w:val="24"/>
        </w:rPr>
        <w:br w:type="textWrapping"/>
      </w:r>
      <w:r>
        <w:rPr>
          <w:rFonts w:hint="eastAsia" w:ascii="宋体" w:hAnsi="宋体" w:cs="宋体"/>
          <w:sz w:val="24"/>
        </w:rPr>
        <w:t>   </w:t>
      </w:r>
    </w:p>
    <w:p>
      <w:pPr>
        <w:spacing w:line="360" w:lineRule="auto"/>
        <w:ind w:firstLine="360" w:firstLineChars="150"/>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投标人全称(加盖公章)：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sz w:val="24"/>
        </w:rPr>
      </w:pPr>
      <w:r>
        <w:rPr>
          <w:rFonts w:hint="eastAsia" w:ascii="宋体" w:hAnsi="宋体" w:cs="宋体"/>
          <w:b/>
          <w:bCs/>
          <w:sz w:val="24"/>
        </w:rPr>
        <w:t>注：</w:t>
      </w:r>
    </w:p>
    <w:p>
      <w:pPr>
        <w:spacing w:line="360" w:lineRule="auto"/>
        <w:rPr>
          <w:rFonts w:hint="eastAsia" w:ascii="宋体" w:hAnsi="宋体" w:cs="宋体"/>
          <w:sz w:val="24"/>
        </w:rPr>
      </w:pPr>
      <w:r>
        <w:rPr>
          <w:rFonts w:hint="eastAsia" w:ascii="宋体" w:hAnsi="宋体" w:cs="宋体"/>
          <w:b/>
          <w:bCs/>
          <w:sz w:val="24"/>
        </w:rPr>
        <w:t>1、本条所称货物不包括使用大型企业注册商标的货物。</w:t>
      </w:r>
      <w:r>
        <w:rPr>
          <w:rFonts w:hint="eastAsia" w:ascii="宋体" w:hAnsi="宋体" w:cs="宋体"/>
          <w:sz w:val="24"/>
        </w:rPr>
        <w:t>  </w:t>
      </w:r>
    </w:p>
    <w:p>
      <w:pPr>
        <w:spacing w:line="360" w:lineRule="auto"/>
        <w:rPr>
          <w:rFonts w:hint="eastAsia" w:ascii="宋体" w:hAnsi="宋体" w:cs="宋体"/>
          <w:b/>
          <w:bCs/>
          <w:sz w:val="24"/>
        </w:rPr>
      </w:pPr>
      <w:r>
        <w:rPr>
          <w:rFonts w:hint="eastAsia" w:ascii="宋体" w:hAnsi="宋体" w:cs="宋体"/>
          <w:b/>
          <w:bCs/>
          <w:sz w:val="24"/>
        </w:rPr>
        <w:t>2、请附由投标人所在地的县级以上中小企业主管部门的认定证明；若投标产品为投标人代理而非自身生产的，还须提供投标产品生产企业的认定证明。</w:t>
      </w:r>
    </w:p>
    <w:p>
      <w:pPr>
        <w:spacing w:line="360" w:lineRule="auto"/>
        <w:rPr>
          <w:rFonts w:hint="eastAsia" w:ascii="宋体" w:hAnsi="宋体" w:cs="宋体"/>
          <w:sz w:val="24"/>
        </w:rPr>
      </w:pPr>
      <w:r>
        <w:rPr>
          <w:rFonts w:hint="eastAsia" w:ascii="宋体" w:hAnsi="宋体" w:cs="宋体"/>
          <w:b/>
          <w:bCs/>
          <w:sz w:val="24"/>
        </w:rPr>
        <w:t>3、</w:t>
      </w:r>
      <w:r>
        <w:rPr>
          <w:rFonts w:hint="eastAsia" w:ascii="宋体" w:hAnsi="宋体" w:cs="宋体"/>
          <w:sz w:val="24"/>
        </w:rPr>
        <w:t>若投标人及其投标产品不符合中小企业划分标准的，则无需填写此表。</w:t>
      </w:r>
    </w:p>
    <w:p>
      <w:pPr>
        <w:autoSpaceDE w:val="0"/>
        <w:autoSpaceDN w:val="0"/>
        <w:adjustRightInd w:val="0"/>
        <w:spacing w:line="360" w:lineRule="auto"/>
        <w:jc w:val="left"/>
        <w:rPr>
          <w:rFonts w:hint="eastAsia" w:ascii="宋体" w:cs="宋体"/>
          <w:kern w:val="0"/>
          <w:sz w:val="24"/>
          <w:lang w:val="zh-CN"/>
        </w:rPr>
      </w:pPr>
    </w:p>
    <w:p>
      <w:pPr>
        <w:jc w:val="center"/>
        <w:rPr>
          <w:rFonts w:hint="eastAsia" w:ascii="宋体" w:hAnsi="宋体" w:cs="宋体"/>
          <w:b/>
          <w:sz w:val="72"/>
        </w:rPr>
      </w:pPr>
    </w:p>
    <w:p>
      <w:pPr>
        <w:jc w:val="center"/>
        <w:rPr>
          <w:rFonts w:hint="eastAsia" w:ascii="宋体" w:hAnsi="宋体" w:cs="宋体"/>
          <w:b/>
          <w:sz w:val="72"/>
        </w:rPr>
      </w:pPr>
      <w:r>
        <w:rPr>
          <w:rFonts w:hint="eastAsia" w:ascii="宋体" w:hAnsi="宋体" w:cs="宋体"/>
          <w:b/>
          <w:sz w:val="72"/>
        </w:rPr>
        <w:t>投  标  文  件</w:t>
      </w:r>
    </w:p>
    <w:p>
      <w:pPr>
        <w:jc w:val="center"/>
        <w:rPr>
          <w:rFonts w:hint="eastAsia" w:ascii="宋体" w:hAnsi="宋体" w:cs="宋体"/>
          <w:b/>
          <w:sz w:val="36"/>
        </w:rPr>
      </w:pPr>
    </w:p>
    <w:p>
      <w:pPr>
        <w:rPr>
          <w:rFonts w:hint="eastAsia" w:ascii="宋体" w:hAnsi="宋体" w:cs="宋体"/>
          <w:b/>
          <w:sz w:val="36"/>
        </w:rPr>
      </w:pPr>
    </w:p>
    <w:p>
      <w:pPr>
        <w:jc w:val="center"/>
        <w:rPr>
          <w:rFonts w:hint="eastAsia" w:ascii="宋体" w:hAnsi="宋体" w:cs="宋体"/>
          <w:b/>
          <w:sz w:val="36"/>
        </w:rPr>
      </w:pPr>
    </w:p>
    <w:p>
      <w:pPr>
        <w:jc w:val="center"/>
        <w:rPr>
          <w:rFonts w:hint="eastAsia" w:ascii="宋体" w:hAnsi="宋体" w:cs="宋体"/>
          <w:b/>
          <w:sz w:val="36"/>
        </w:rPr>
      </w:pPr>
      <w:r>
        <w:rPr>
          <w:rFonts w:hint="eastAsia" w:ascii="宋体" w:hAnsi="宋体" w:cs="宋体"/>
          <w:b/>
          <w:sz w:val="36"/>
        </w:rPr>
        <w:t>(技术商务部份)</w:t>
      </w:r>
    </w:p>
    <w:p>
      <w:pPr>
        <w:jc w:val="center"/>
        <w:rPr>
          <w:rFonts w:hint="eastAsia" w:ascii="宋体" w:hAnsi="宋体" w:cs="宋体"/>
          <w:b/>
          <w:sz w:val="36"/>
        </w:rPr>
      </w:pPr>
    </w:p>
    <w:p>
      <w:pPr>
        <w:jc w:val="center"/>
        <w:rPr>
          <w:rFonts w:hint="eastAsia" w:ascii="宋体" w:hAnsi="宋体" w:cs="宋体"/>
          <w:b/>
          <w:sz w:val="36"/>
        </w:rPr>
      </w:pPr>
    </w:p>
    <w:p>
      <w:pPr>
        <w:ind w:firstLine="1970" w:firstLineChars="545"/>
        <w:rPr>
          <w:rFonts w:hint="eastAsia" w:ascii="宋体" w:hAnsi="宋体" w:cs="宋体"/>
          <w:b/>
          <w:sz w:val="36"/>
          <w:u w:val="single"/>
        </w:rPr>
      </w:pPr>
      <w:r>
        <w:rPr>
          <w:rFonts w:hint="eastAsia" w:ascii="宋体" w:hAnsi="宋体" w:cs="宋体"/>
          <w:b/>
          <w:sz w:val="36"/>
        </w:rPr>
        <w:t>项目名称：</w:t>
      </w:r>
      <w:r>
        <w:rPr>
          <w:rFonts w:hint="eastAsia" w:ascii="宋体" w:hAnsi="宋体" w:cs="宋体"/>
          <w:b/>
          <w:sz w:val="36"/>
          <w:u w:val="single"/>
        </w:rPr>
        <w:t xml:space="preserve">               </w:t>
      </w:r>
    </w:p>
    <w:p>
      <w:pPr>
        <w:ind w:firstLine="1970" w:firstLineChars="545"/>
        <w:rPr>
          <w:rFonts w:hint="eastAsia" w:ascii="宋体" w:hAnsi="宋体" w:cs="宋体"/>
          <w:b/>
          <w:sz w:val="36"/>
          <w:u w:val="single"/>
        </w:rPr>
      </w:pPr>
      <w:r>
        <w:rPr>
          <w:rFonts w:hint="eastAsia" w:ascii="宋体" w:hAnsi="宋体" w:cs="宋体"/>
          <w:b/>
          <w:sz w:val="36"/>
        </w:rPr>
        <w:t>项目编号：</w:t>
      </w:r>
      <w:r>
        <w:rPr>
          <w:rFonts w:hint="eastAsia" w:ascii="宋体" w:hAnsi="宋体" w:cs="宋体"/>
          <w:b/>
          <w:sz w:val="36"/>
          <w:u w:val="single"/>
        </w:rPr>
        <w:t xml:space="preserve">               </w:t>
      </w:r>
    </w:p>
    <w:p>
      <w:pPr>
        <w:spacing w:line="360" w:lineRule="auto"/>
        <w:jc w:val="center"/>
        <w:rPr>
          <w:rFonts w:hint="eastAsia" w:ascii="宋体" w:hAnsi="宋体" w:cs="宋体"/>
          <w:b/>
          <w:sz w:val="36"/>
        </w:rPr>
      </w:pPr>
    </w:p>
    <w:p>
      <w:pPr>
        <w:rPr>
          <w:rFonts w:hint="eastAsia" w:ascii="宋体" w:hAnsi="宋体" w:cs="宋体"/>
          <w:b/>
          <w:sz w:val="36"/>
        </w:rPr>
      </w:pPr>
    </w:p>
    <w:p>
      <w:pPr>
        <w:spacing w:line="440" w:lineRule="exact"/>
        <w:rPr>
          <w:rFonts w:hint="eastAsia" w:ascii="宋体" w:hAnsi="宋体" w:cs="宋体"/>
          <w:b/>
          <w:sz w:val="36"/>
        </w:rPr>
      </w:pPr>
    </w:p>
    <w:p>
      <w:pPr>
        <w:spacing w:line="500" w:lineRule="exact"/>
        <w:rPr>
          <w:rFonts w:hint="eastAsia" w:ascii="宋体" w:hAnsi="宋体" w:cs="宋体"/>
          <w:b/>
          <w:sz w:val="32"/>
          <w:u w:val="single"/>
        </w:rPr>
      </w:pPr>
      <w:r>
        <w:rPr>
          <w:rFonts w:hint="eastAsia" w:ascii="宋体" w:hAnsi="宋体" w:cs="宋体"/>
          <w:b/>
          <w:sz w:val="32"/>
        </w:rPr>
        <w:t xml:space="preserve">     投标人名称 ：</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法定代表人姓名：</w:t>
      </w:r>
      <w:r>
        <w:rPr>
          <w:rFonts w:hint="eastAsia" w:ascii="宋体" w:hAnsi="宋体" w:cs="宋体"/>
          <w:b/>
          <w:sz w:val="32"/>
          <w:u w:val="single"/>
        </w:rPr>
        <w:t xml:space="preserve">                             </w:t>
      </w:r>
    </w:p>
    <w:p>
      <w:pPr>
        <w:spacing w:line="500" w:lineRule="exact"/>
        <w:ind w:firstLine="157" w:firstLineChars="49"/>
        <w:rPr>
          <w:rFonts w:hint="eastAsia" w:ascii="宋体" w:hAnsi="宋体" w:cs="宋体"/>
          <w:b/>
          <w:sz w:val="32"/>
          <w:u w:val="single"/>
        </w:rPr>
      </w:pPr>
      <w:r>
        <w:rPr>
          <w:rFonts w:hint="eastAsia" w:ascii="宋体" w:hAnsi="宋体" w:cs="宋体"/>
          <w:b/>
          <w:sz w:val="32"/>
        </w:rPr>
        <w:t xml:space="preserve">    地址：</w:t>
      </w:r>
      <w:r>
        <w:rPr>
          <w:rFonts w:hint="eastAsia" w:ascii="宋体" w:hAnsi="宋体" w:cs="宋体"/>
          <w:b/>
          <w:sz w:val="32"/>
          <w:u w:val="single"/>
        </w:rPr>
        <w:t xml:space="preserve">                          </w:t>
      </w:r>
      <w:r>
        <w:rPr>
          <w:rFonts w:hint="eastAsia" w:ascii="宋体" w:hAnsi="宋体" w:cs="宋体"/>
          <w:b/>
          <w:sz w:val="32"/>
        </w:rPr>
        <w:t xml:space="preserve"> 邮编：</w:t>
      </w:r>
      <w:r>
        <w:rPr>
          <w:rFonts w:hint="eastAsia" w:ascii="宋体" w:hAnsi="宋体" w:cs="宋体"/>
          <w:b/>
          <w:sz w:val="32"/>
          <w:u w:val="single"/>
        </w:rPr>
        <w:t xml:space="preserve">      </w:t>
      </w:r>
    </w:p>
    <w:p>
      <w:pPr>
        <w:spacing w:line="500" w:lineRule="exact"/>
        <w:ind w:firstLine="315" w:firstLineChars="98"/>
        <w:rPr>
          <w:rFonts w:hint="eastAsia" w:ascii="宋体" w:hAnsi="宋体" w:cs="宋体"/>
          <w:b/>
          <w:sz w:val="32"/>
          <w:u w:val="single"/>
        </w:rPr>
      </w:pPr>
      <w:r>
        <w:rPr>
          <w:rFonts w:hint="eastAsia" w:ascii="宋体" w:hAnsi="宋体" w:cs="宋体"/>
          <w:b/>
          <w:sz w:val="32"/>
        </w:rPr>
        <w:t xml:space="preserve">   电话：</w:t>
      </w:r>
      <w:r>
        <w:rPr>
          <w:rFonts w:hint="eastAsia" w:ascii="宋体" w:hAnsi="宋体" w:cs="宋体"/>
          <w:b/>
          <w:sz w:val="32"/>
          <w:u w:val="single"/>
        </w:rPr>
        <w:t xml:space="preserve">                 </w:t>
      </w:r>
      <w:r>
        <w:rPr>
          <w:rFonts w:hint="eastAsia" w:ascii="宋体" w:hAnsi="宋体" w:cs="宋体"/>
          <w:b/>
          <w:sz w:val="32"/>
        </w:rPr>
        <w:t xml:space="preserve"> 传真：</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网址：</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电子邮箱：</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u w:val="single"/>
        </w:rPr>
      </w:pPr>
      <w:r>
        <w:rPr>
          <w:rFonts w:hint="eastAsia" w:ascii="宋体" w:hAnsi="宋体" w:cs="宋体"/>
          <w:b/>
          <w:sz w:val="32"/>
        </w:rPr>
        <w:t>投标人代表(印刷体)：</w:t>
      </w:r>
      <w:r>
        <w:rPr>
          <w:rFonts w:hint="eastAsia" w:ascii="宋体" w:hAnsi="宋体" w:cs="宋体"/>
          <w:b/>
          <w:sz w:val="32"/>
          <w:u w:val="single"/>
        </w:rPr>
        <w:t xml:space="preserve">         </w:t>
      </w:r>
      <w:r>
        <w:rPr>
          <w:rFonts w:hint="eastAsia" w:ascii="宋体" w:hAnsi="宋体" w:cs="宋体"/>
          <w:b/>
          <w:sz w:val="32"/>
        </w:rPr>
        <w:t xml:space="preserve"> 签字：</w:t>
      </w:r>
      <w:r>
        <w:rPr>
          <w:rFonts w:hint="eastAsia" w:ascii="宋体" w:hAnsi="宋体" w:cs="宋体"/>
          <w:b/>
          <w:sz w:val="32"/>
          <w:u w:val="single"/>
        </w:rPr>
        <w:t xml:space="preserve">          </w:t>
      </w:r>
    </w:p>
    <w:p>
      <w:pPr>
        <w:spacing w:line="500" w:lineRule="exact"/>
        <w:ind w:firstLine="790" w:firstLineChars="246"/>
        <w:rPr>
          <w:rFonts w:hint="eastAsia" w:ascii="宋体" w:hAnsi="宋体" w:cs="宋体"/>
          <w:b/>
          <w:sz w:val="32"/>
        </w:rPr>
      </w:pPr>
      <w:r>
        <w:rPr>
          <w:rFonts w:hint="eastAsia" w:ascii="宋体" w:hAnsi="宋体" w:cs="宋体"/>
          <w:b/>
          <w:sz w:val="32"/>
        </w:rPr>
        <w:t>手机：</w:t>
      </w:r>
      <w:r>
        <w:rPr>
          <w:rFonts w:hint="eastAsia" w:ascii="宋体" w:hAnsi="宋体" w:cs="宋体"/>
          <w:b/>
          <w:sz w:val="32"/>
          <w:u w:val="single"/>
        </w:rPr>
        <w:t xml:space="preserve">              </w:t>
      </w:r>
      <w:r>
        <w:rPr>
          <w:rFonts w:hint="eastAsia" w:ascii="宋体" w:hAnsi="宋体" w:cs="宋体"/>
          <w:b/>
          <w:sz w:val="32"/>
        </w:rPr>
        <w:t xml:space="preserve">  日期 ：20</w:t>
      </w:r>
      <w:r>
        <w:rPr>
          <w:rFonts w:hint="eastAsia" w:ascii="宋体" w:hAnsi="宋体" w:cs="宋体"/>
          <w:b/>
          <w:sz w:val="32"/>
          <w:lang w:val="en-US" w:eastAsia="zh-CN"/>
        </w:rPr>
        <w:t>2</w:t>
      </w:r>
      <w:r>
        <w:rPr>
          <w:rFonts w:hint="eastAsia" w:ascii="宋体" w:hAnsi="宋体" w:cs="宋体"/>
          <w:b/>
          <w:sz w:val="32"/>
          <w:u w:val="single"/>
        </w:rPr>
        <w:t xml:space="preserve">  </w:t>
      </w:r>
      <w:r>
        <w:rPr>
          <w:rFonts w:hint="eastAsia" w:ascii="宋体" w:hAnsi="宋体" w:cs="宋体"/>
          <w:b/>
          <w:sz w:val="32"/>
        </w:rPr>
        <w:t>年</w:t>
      </w:r>
      <w:r>
        <w:rPr>
          <w:rFonts w:hint="eastAsia" w:ascii="宋体" w:hAnsi="宋体" w:cs="宋体"/>
          <w:b/>
          <w:sz w:val="32"/>
          <w:u w:val="single"/>
        </w:rPr>
        <w:t xml:space="preserve">   </w:t>
      </w:r>
      <w:r>
        <w:rPr>
          <w:rFonts w:hint="eastAsia" w:ascii="宋体" w:hAnsi="宋体" w:cs="宋体"/>
          <w:b/>
          <w:sz w:val="32"/>
        </w:rPr>
        <w:t>月</w:t>
      </w:r>
      <w:r>
        <w:rPr>
          <w:rFonts w:hint="eastAsia" w:ascii="宋体" w:hAnsi="宋体" w:cs="宋体"/>
          <w:b/>
          <w:sz w:val="32"/>
          <w:u w:val="single"/>
        </w:rPr>
        <w:t xml:space="preserve">   </w:t>
      </w:r>
      <w:r>
        <w:rPr>
          <w:rFonts w:hint="eastAsia" w:ascii="宋体" w:hAnsi="宋体" w:cs="宋体"/>
          <w:b/>
          <w:sz w:val="32"/>
        </w:rPr>
        <w:t>日</w:t>
      </w: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hint="eastAsia"/>
          <w:b/>
          <w:sz w:val="32"/>
          <w:szCs w:val="32"/>
        </w:rPr>
      </w:pPr>
    </w:p>
    <w:p>
      <w:pPr>
        <w:pStyle w:val="3"/>
        <w:spacing w:line="360" w:lineRule="auto"/>
        <w:jc w:val="center"/>
      </w:pPr>
      <w:r>
        <w:rPr>
          <w:rFonts w:hint="eastAsia"/>
        </w:rPr>
        <w:t>目录</w:t>
      </w:r>
    </w:p>
    <w:p>
      <w:pPr>
        <w:pStyle w:val="10"/>
        <w:tabs>
          <w:tab w:val="right" w:leader="dot" w:pos="9411"/>
        </w:tabs>
        <w:spacing w:line="360" w:lineRule="auto"/>
        <w:rPr>
          <w:rFonts w:hint="eastAsia" w:ascii="仿宋" w:hAnsi="仿宋" w:eastAsia="仿宋" w:cs="仿宋"/>
          <w:sz w:val="32"/>
          <w:szCs w:val="32"/>
        </w:rPr>
      </w:pPr>
      <w:r>
        <w:rPr>
          <w:rFonts w:ascii="仿宋_GB2312" w:hAnsi="宋体" w:eastAsia="仿宋_GB2312"/>
          <w:sz w:val="24"/>
        </w:rPr>
        <w:fldChar w:fldCharType="begin"/>
      </w:r>
      <w:r>
        <w:rPr>
          <w:rFonts w:ascii="仿宋_GB2312" w:hAnsi="宋体" w:eastAsia="仿宋_GB2312"/>
          <w:sz w:val="24"/>
        </w:rPr>
        <w:instrText xml:space="preserve"> TOC \o "1-3" \h \z \u </w:instrText>
      </w:r>
      <w:r>
        <w:rPr>
          <w:rFonts w:ascii="仿宋_GB2312" w:hAnsi="宋体" w:eastAsia="仿宋_GB2312"/>
          <w:sz w:val="24"/>
        </w:rPr>
        <w:fldChar w:fldCharType="separate"/>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"_Toc23730" </w:instrText>
      </w:r>
      <w:r>
        <w:rPr>
          <w:rFonts w:hint="eastAsia"/>
          <w:sz w:val="24"/>
        </w:rPr>
        <w:fldChar w:fldCharType="separate"/>
      </w:r>
      <w:r>
        <w:rPr>
          <w:rFonts w:hint="eastAsia"/>
          <w:sz w:val="24"/>
        </w:rPr>
        <w:t>一、投标书</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"_Toc9133" </w:instrText>
      </w:r>
      <w:r>
        <w:rPr>
          <w:rFonts w:hint="eastAsia"/>
          <w:sz w:val="24"/>
        </w:rPr>
        <w:fldChar w:fldCharType="separate"/>
      </w:r>
      <w:r>
        <w:rPr>
          <w:rFonts w:hint="eastAsia"/>
          <w:sz w:val="24"/>
        </w:rPr>
        <w:t>二、法定代表人授权书</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"_Toc10374" </w:instrText>
      </w:r>
      <w:r>
        <w:rPr>
          <w:rFonts w:hint="eastAsia"/>
          <w:sz w:val="24"/>
        </w:rPr>
        <w:fldChar w:fldCharType="separate"/>
      </w:r>
      <w:r>
        <w:rPr>
          <w:rFonts w:hint="eastAsia"/>
          <w:sz w:val="24"/>
        </w:rPr>
        <w:t>三、投标人的资格证明文件</w:t>
      </w:r>
      <w:r>
        <w:rPr>
          <w:rFonts w:hint="eastAsia"/>
          <w:sz w:val="24"/>
        </w:rPr>
        <w:fldChar w:fldCharType="begin"/>
      </w:r>
      <w:r>
        <w:rPr>
          <w:rFonts w:hint="eastAsia"/>
          <w:sz w:val="24"/>
        </w:rPr>
        <w:instrText xml:space="preserve"> HYPERLINK \l "_Toc4381" </w:instrText>
      </w:r>
      <w:r>
        <w:rPr>
          <w:rFonts w:hint="eastAsia"/>
          <w:sz w:val="24"/>
        </w:rPr>
        <w:fldChar w:fldCharType="separate"/>
      </w:r>
    </w:p>
    <w:p>
      <w:pPr>
        <w:pStyle w:val="10"/>
        <w:tabs>
          <w:tab w:val="right" w:leader="dot" w:pos="9411"/>
        </w:tabs>
        <w:spacing w:line="360" w:lineRule="auto"/>
        <w:ind w:firstLine="480" w:firstLineChars="200"/>
        <w:rPr>
          <w:rFonts w:hint="eastAsia"/>
          <w:sz w:val="24"/>
        </w:rPr>
      </w:pPr>
      <w:r>
        <w:rPr>
          <w:rFonts w:hint="eastAsia"/>
          <w:sz w:val="24"/>
        </w:rPr>
        <w:t>3.1关于资格的声明函</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ind w:firstLine="480" w:firstLineChars="200"/>
        <w:rPr>
          <w:rFonts w:hint="eastAsia"/>
          <w:sz w:val="24"/>
        </w:rPr>
      </w:pPr>
      <w:r>
        <w:rPr>
          <w:rFonts w:hint="eastAsia"/>
          <w:sz w:val="24"/>
        </w:rPr>
        <w:fldChar w:fldCharType="begin"/>
      </w:r>
      <w:r>
        <w:rPr>
          <w:rFonts w:hint="eastAsia"/>
          <w:sz w:val="24"/>
        </w:rPr>
        <w:instrText xml:space="preserve"> HYPERLINK \l "_Toc12661" </w:instrText>
      </w:r>
      <w:r>
        <w:rPr>
          <w:rFonts w:hint="eastAsia"/>
          <w:sz w:val="24"/>
        </w:rPr>
        <w:fldChar w:fldCharType="separate"/>
      </w:r>
      <w:r>
        <w:rPr>
          <w:rFonts w:hint="eastAsia"/>
          <w:sz w:val="24"/>
        </w:rPr>
        <w:t>3.</w:t>
      </w:r>
      <w:r>
        <w:rPr>
          <w:rFonts w:hint="eastAsia"/>
          <w:sz w:val="24"/>
          <w:lang w:val="en-US" w:eastAsia="zh-CN"/>
        </w:rPr>
        <w:t>2</w:t>
      </w:r>
      <w:r>
        <w:rPr>
          <w:rFonts w:hint="eastAsia"/>
          <w:sz w:val="24"/>
          <w:lang w:eastAsia="zh-CN"/>
        </w:rPr>
        <w:t>相关</w:t>
      </w:r>
      <w:r>
        <w:rPr>
          <w:rFonts w:hint="eastAsia"/>
          <w:sz w:val="24"/>
        </w:rPr>
        <w:t>资格</w:t>
      </w:r>
      <w:r>
        <w:rPr>
          <w:rFonts w:hint="eastAsia"/>
          <w:sz w:val="24"/>
          <w:lang w:eastAsia="zh-CN"/>
        </w:rPr>
        <w:t>证明材料</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ind w:firstLine="480" w:firstLineChars="200"/>
        <w:rPr>
          <w:rFonts w:hint="eastAsia"/>
          <w:sz w:val="24"/>
        </w:rPr>
      </w:pPr>
      <w:r>
        <w:rPr>
          <w:rFonts w:hint="eastAsia"/>
          <w:sz w:val="24"/>
        </w:rPr>
        <w:fldChar w:fldCharType="begin"/>
      </w:r>
      <w:r>
        <w:rPr>
          <w:rFonts w:hint="eastAsia"/>
          <w:sz w:val="24"/>
        </w:rPr>
        <w:instrText xml:space="preserve"> HYPERLINK \l "_Toc11720" </w:instrText>
      </w:r>
      <w:r>
        <w:rPr>
          <w:rFonts w:hint="eastAsia"/>
          <w:sz w:val="24"/>
        </w:rPr>
        <w:fldChar w:fldCharType="separate"/>
      </w:r>
      <w:r>
        <w:rPr>
          <w:rFonts w:hint="eastAsia"/>
          <w:sz w:val="24"/>
        </w:rPr>
        <w:t xml:space="preserve">3.3 </w:t>
      </w:r>
      <w:r>
        <w:rPr>
          <w:rFonts w:hint="eastAsia"/>
          <w:sz w:val="24"/>
          <w:lang w:eastAsia="zh-CN"/>
        </w:rPr>
        <w:t>其他</w:t>
      </w:r>
      <w:r>
        <w:rPr>
          <w:rFonts w:hint="eastAsia"/>
          <w:sz w:val="24"/>
        </w:rPr>
        <w:t>资格证明文件</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end"/>
      </w:r>
      <w:r>
        <w:rPr>
          <w:rFonts w:hint="eastAsia"/>
          <w:sz w:val="24"/>
        </w:rPr>
        <w:fldChar w:fldCharType="begin"/>
      </w:r>
      <w:r>
        <w:rPr>
          <w:rFonts w:hint="eastAsia"/>
          <w:sz w:val="24"/>
        </w:rPr>
        <w:instrText xml:space="preserve"> HYPERLINK \l "_Toc12168" </w:instrText>
      </w:r>
      <w:r>
        <w:rPr>
          <w:rFonts w:hint="eastAsia"/>
          <w:sz w:val="24"/>
        </w:rPr>
        <w:fldChar w:fldCharType="separate"/>
      </w:r>
      <w:r>
        <w:rPr>
          <w:rFonts w:hint="eastAsia"/>
          <w:sz w:val="24"/>
        </w:rPr>
        <w:t>四、投标服务（货物）详细说明一览表</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"_Toc9027" </w:instrText>
      </w:r>
      <w:r>
        <w:rPr>
          <w:rFonts w:hint="eastAsia"/>
          <w:sz w:val="24"/>
        </w:rPr>
        <w:fldChar w:fldCharType="separate"/>
      </w:r>
      <w:r>
        <w:rPr>
          <w:rFonts w:hint="eastAsia"/>
          <w:sz w:val="24"/>
        </w:rPr>
        <w:t>五、技术偏离表</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"_Toc4678" </w:instrText>
      </w:r>
      <w:r>
        <w:rPr>
          <w:rFonts w:hint="eastAsia"/>
          <w:sz w:val="24"/>
        </w:rPr>
        <w:fldChar w:fldCharType="separate"/>
      </w:r>
      <w:r>
        <w:rPr>
          <w:rFonts w:hint="eastAsia"/>
          <w:sz w:val="24"/>
        </w:rPr>
        <w:t>六、商务偏离表</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"_Toc4381" </w:instrText>
      </w:r>
      <w:r>
        <w:rPr>
          <w:rFonts w:hint="eastAsia"/>
          <w:sz w:val="24"/>
        </w:rPr>
        <w:fldChar w:fldCharType="separate"/>
      </w:r>
      <w:r>
        <w:rPr>
          <w:rFonts w:hint="eastAsia"/>
          <w:sz w:val="24"/>
        </w:rPr>
        <w:t>七、质量的保证和售后服务承诺</w:t>
      </w:r>
      <w:r>
        <w:rPr>
          <w:rFonts w:hint="eastAsia"/>
          <w:sz w:val="24"/>
        </w:rPr>
        <w:tab/>
      </w:r>
      <w:r>
        <w:rPr>
          <w:rFonts w:hint="eastAsia"/>
          <w:sz w:val="24"/>
        </w:rPr>
        <w:t>页码</w:t>
      </w:r>
    </w:p>
    <w:p>
      <w:pPr>
        <w:pStyle w:val="10"/>
        <w:tabs>
          <w:tab w:val="right" w:leader="dot" w:pos="9411"/>
        </w:tabs>
        <w:spacing w:line="360" w:lineRule="auto"/>
        <w:rPr>
          <w:rFonts w:hint="eastAsia"/>
          <w:sz w:val="24"/>
        </w:rPr>
      </w:pPr>
      <w:r>
        <w:rPr>
          <w:rFonts w:hint="eastAsia"/>
          <w:sz w:val="24"/>
        </w:rPr>
        <w:t>八、投标人提交的其它资料</w:t>
      </w:r>
      <w:r>
        <w:rPr>
          <w:rFonts w:hint="eastAsia"/>
          <w:sz w:val="24"/>
        </w:rPr>
        <w:fldChar w:fldCharType="end"/>
      </w:r>
      <w:r>
        <w:rPr>
          <w:rFonts w:hint="eastAsia"/>
          <w:sz w:val="24"/>
        </w:rPr>
        <w:tab/>
      </w:r>
      <w:r>
        <w:rPr>
          <w:rFonts w:hint="eastAsia"/>
          <w:sz w:val="24"/>
        </w:rPr>
        <w:t>页码</w:t>
      </w:r>
    </w:p>
    <w:p>
      <w:pPr>
        <w:pStyle w:val="10"/>
        <w:tabs>
          <w:tab w:val="right" w:leader="dot" w:pos="9411"/>
        </w:tabs>
        <w:spacing w:line="360" w:lineRule="auto"/>
        <w:rPr>
          <w:rFonts w:hint="eastAsia"/>
          <w:sz w:val="24"/>
        </w:rPr>
      </w:pPr>
      <w:r>
        <w:rPr>
          <w:rFonts w:hint="eastAsia"/>
          <w:sz w:val="24"/>
        </w:rPr>
        <w:t>九、招标服务费承诺书</w:t>
      </w:r>
      <w:r>
        <w:rPr>
          <w:rFonts w:hint="eastAsia"/>
          <w:sz w:val="24"/>
        </w:rPr>
        <w:tab/>
      </w:r>
      <w:r>
        <w:rPr>
          <w:rFonts w:hint="eastAsia"/>
          <w:sz w:val="24"/>
        </w:rPr>
        <w:t>页码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"_Toc25505" </w:instrText>
      </w:r>
      <w:r>
        <w:rPr>
          <w:rFonts w:hint="eastAsia"/>
          <w:sz w:val="24"/>
        </w:rPr>
        <w:fldChar w:fldCharType="separate"/>
      </w:r>
      <w:r>
        <w:rPr>
          <w:rFonts w:hint="eastAsia"/>
          <w:sz w:val="24"/>
        </w:rPr>
        <w:t>十、退还投标保证金申请函</w:t>
      </w:r>
      <w:r>
        <w:rPr>
          <w:rFonts w:hint="eastAsia"/>
          <w:sz w:val="24"/>
        </w:rPr>
        <w:tab/>
      </w:r>
      <w:r>
        <w:rPr>
          <w:rFonts w:hint="eastAsia"/>
          <w:sz w:val="24"/>
        </w:rPr>
        <w:t>页</w:t>
      </w:r>
      <w:r>
        <w:rPr>
          <w:rFonts w:hint="eastAsia"/>
          <w:sz w:val="24"/>
        </w:rPr>
        <w:fldChar w:fldCharType="end"/>
      </w:r>
      <w:r>
        <w:rPr>
          <w:rFonts w:hint="eastAsia"/>
          <w:sz w:val="24"/>
        </w:rPr>
        <w:t>码</w:t>
      </w:r>
    </w:p>
    <w:p>
      <w:pPr>
        <w:pStyle w:val="10"/>
        <w:tabs>
          <w:tab w:val="right" w:leader="dot" w:pos="9411"/>
        </w:tabs>
        <w:spacing w:line="360" w:lineRule="auto"/>
        <w:rPr>
          <w:rFonts w:hint="eastAsia"/>
          <w:sz w:val="24"/>
        </w:rPr>
      </w:pPr>
      <w:r>
        <w:rPr>
          <w:rFonts w:hint="eastAsia"/>
          <w:sz w:val="24"/>
        </w:rPr>
        <w:fldChar w:fldCharType="begin"/>
      </w:r>
      <w:r>
        <w:rPr>
          <w:rFonts w:hint="eastAsia"/>
          <w:sz w:val="24"/>
        </w:rPr>
        <w:instrText xml:space="preserve"> HYPERLINK \l "_Toc10770" </w:instrText>
      </w:r>
      <w:r>
        <w:rPr>
          <w:rFonts w:hint="eastAsia"/>
          <w:sz w:val="24"/>
        </w:rPr>
        <w:fldChar w:fldCharType="separate"/>
      </w:r>
      <w:r>
        <w:rPr>
          <w:rFonts w:hint="eastAsia"/>
          <w:sz w:val="24"/>
        </w:rPr>
        <w:t>十一、有无行贿犯罪承诺函或说明函</w:t>
      </w:r>
      <w:r>
        <w:rPr>
          <w:rFonts w:hint="eastAsia"/>
          <w:sz w:val="24"/>
        </w:rPr>
        <w:tab/>
      </w:r>
      <w:r>
        <w:rPr>
          <w:rFonts w:hint="eastAsia"/>
          <w:sz w:val="24"/>
        </w:rPr>
        <w:t>页</w:t>
      </w:r>
      <w:r>
        <w:rPr>
          <w:rFonts w:hint="eastAsia"/>
          <w:sz w:val="24"/>
        </w:rPr>
        <w:fldChar w:fldCharType="end"/>
      </w:r>
      <w:r>
        <w:rPr>
          <w:rFonts w:hint="eastAsia"/>
          <w:sz w:val="24"/>
        </w:rPr>
        <w:t>码</w:t>
      </w:r>
    </w:p>
    <w:p>
      <w:pPr>
        <w:rPr>
          <w:rFonts w:hint="eastAsia"/>
        </w:rPr>
      </w:pPr>
    </w:p>
    <w:p>
      <w:pPr>
        <w:spacing w:line="360" w:lineRule="auto"/>
        <w:jc w:val="center"/>
        <w:rPr>
          <w:rFonts w:ascii="仿宋_GB2312" w:hAnsi="宋体" w:eastAsia="仿宋_GB2312"/>
        </w:rPr>
      </w:pPr>
      <w:r>
        <w:rPr>
          <w:rFonts w:ascii="仿宋_GB2312" w:hAnsi="宋体" w:eastAsia="仿宋_GB2312"/>
        </w:rPr>
        <w:fldChar w:fldCharType="end"/>
      </w: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ascii="仿宋_GB2312" w:hAnsi="宋体" w:eastAsia="仿宋_GB2312"/>
        </w:rPr>
      </w:pPr>
    </w:p>
    <w:p>
      <w:pPr>
        <w:spacing w:line="360" w:lineRule="auto"/>
        <w:jc w:val="center"/>
        <w:rPr>
          <w:rFonts w:hint="eastAsia"/>
          <w:b/>
          <w:sz w:val="28"/>
          <w:szCs w:val="28"/>
        </w:rPr>
      </w:pPr>
      <w:r>
        <w:rPr>
          <w:rFonts w:hint="eastAsia"/>
          <w:b/>
          <w:sz w:val="28"/>
          <w:szCs w:val="28"/>
        </w:rPr>
        <w:t>一、投  标  书</w:t>
      </w:r>
    </w:p>
    <w:p>
      <w:pPr>
        <w:spacing w:line="400" w:lineRule="exact"/>
        <w:ind w:left="315"/>
        <w:rPr>
          <w:rFonts w:hint="eastAsia"/>
          <w:sz w:val="24"/>
          <w:u w:val="single"/>
        </w:rPr>
      </w:pPr>
      <w:r>
        <w:rPr>
          <w:rFonts w:hint="eastAsia"/>
          <w:sz w:val="24"/>
        </w:rPr>
        <w:t>致：</w:t>
      </w:r>
      <w:r>
        <w:rPr>
          <w:rFonts w:hint="eastAsia"/>
          <w:sz w:val="24"/>
          <w:u w:val="single"/>
        </w:rPr>
        <w:t xml:space="preserve">                </w:t>
      </w:r>
    </w:p>
    <w:p>
      <w:pPr>
        <w:spacing w:line="400" w:lineRule="exact"/>
        <w:ind w:left="315"/>
        <w:rPr>
          <w:rFonts w:hint="eastAsia"/>
          <w:sz w:val="24"/>
        </w:rPr>
      </w:pPr>
      <w:r>
        <w:rPr>
          <w:rFonts w:hint="eastAsia"/>
          <w:sz w:val="24"/>
        </w:rPr>
        <w:t xml:space="preserve">    根据贵方为</w:t>
      </w:r>
      <w:r>
        <w:rPr>
          <w:rFonts w:hint="eastAsia"/>
          <w:sz w:val="24"/>
          <w:u w:val="single"/>
        </w:rPr>
        <w:t xml:space="preserve">          </w:t>
      </w:r>
      <w:r>
        <w:rPr>
          <w:rFonts w:hint="eastAsia"/>
          <w:sz w:val="24"/>
        </w:rPr>
        <w:t>项目的投标邀请（项目编号）：</w:t>
      </w:r>
      <w:r>
        <w:rPr>
          <w:rFonts w:hint="eastAsia"/>
          <w:sz w:val="24"/>
          <w:u w:val="single"/>
        </w:rPr>
        <w:t xml:space="preserve">              </w:t>
      </w:r>
      <w:r>
        <w:rPr>
          <w:rFonts w:hint="eastAsia"/>
          <w:sz w:val="24"/>
        </w:rPr>
        <w:t>，本签字代表（全名、职务）正式授权并代表投标人（投标人名称、地址）提交下述文件正本壹份、副本</w:t>
      </w:r>
      <w:r>
        <w:rPr>
          <w:rFonts w:hint="eastAsia"/>
          <w:sz w:val="24"/>
          <w:lang w:eastAsia="zh-CN"/>
        </w:rPr>
        <w:t>壹</w:t>
      </w:r>
      <w:r>
        <w:rPr>
          <w:rFonts w:hint="eastAsia"/>
          <w:sz w:val="24"/>
        </w:rPr>
        <w:t>份和电子版壹份。</w:t>
      </w:r>
    </w:p>
    <w:p>
      <w:pPr>
        <w:spacing w:line="400" w:lineRule="exact"/>
        <w:ind w:firstLine="480" w:firstLineChars="200"/>
        <w:rPr>
          <w:rFonts w:hint="eastAsia" w:ascii="宋体" w:hAnsi="宋体" w:cs="宋体"/>
          <w:sz w:val="24"/>
        </w:rPr>
      </w:pPr>
      <w:r>
        <w:rPr>
          <w:rFonts w:hint="eastAsia" w:ascii="宋体" w:hAnsi="宋体" w:cs="宋体"/>
          <w:sz w:val="24"/>
        </w:rPr>
        <w:t>(1) 开标一览表</w:t>
      </w:r>
    </w:p>
    <w:p>
      <w:pPr>
        <w:spacing w:line="400" w:lineRule="exact"/>
        <w:ind w:firstLine="480" w:firstLineChars="200"/>
        <w:rPr>
          <w:rFonts w:hint="eastAsia" w:ascii="宋体" w:hAnsi="宋体" w:cs="宋体"/>
          <w:sz w:val="24"/>
        </w:rPr>
      </w:pPr>
      <w:r>
        <w:rPr>
          <w:rFonts w:hint="eastAsia" w:ascii="宋体" w:hAnsi="宋体" w:cs="宋体"/>
          <w:sz w:val="24"/>
        </w:rPr>
        <w:t>(2) 投标分项报价表</w:t>
      </w:r>
    </w:p>
    <w:p>
      <w:pPr>
        <w:spacing w:line="400" w:lineRule="exact"/>
        <w:rPr>
          <w:rFonts w:hint="eastAsia" w:ascii="宋体" w:hAnsi="宋体" w:cs="宋体"/>
          <w:sz w:val="24"/>
        </w:rPr>
      </w:pPr>
      <w:r>
        <w:rPr>
          <w:rFonts w:hint="eastAsia" w:ascii="宋体" w:hAnsi="宋体" w:cs="宋体"/>
          <w:sz w:val="24"/>
        </w:rPr>
        <w:t xml:space="preserve">   （3）服务说明一览表</w:t>
      </w:r>
    </w:p>
    <w:p>
      <w:pPr>
        <w:spacing w:line="400" w:lineRule="exact"/>
        <w:ind w:firstLine="480" w:firstLineChars="200"/>
        <w:rPr>
          <w:rFonts w:hint="eastAsia" w:ascii="宋体" w:hAnsi="宋体" w:cs="宋体"/>
          <w:sz w:val="24"/>
        </w:rPr>
      </w:pPr>
      <w:r>
        <w:rPr>
          <w:rFonts w:hint="eastAsia" w:ascii="宋体" w:hAnsi="宋体" w:cs="宋体"/>
          <w:sz w:val="24"/>
        </w:rPr>
        <w:t xml:space="preserve">(4) 服务范围清单 </w:t>
      </w:r>
    </w:p>
    <w:p>
      <w:pPr>
        <w:spacing w:line="400" w:lineRule="exact"/>
        <w:ind w:firstLine="480" w:firstLineChars="200"/>
        <w:rPr>
          <w:rFonts w:hint="eastAsia" w:ascii="宋体" w:hAnsi="宋体" w:cs="宋体"/>
          <w:sz w:val="24"/>
        </w:rPr>
      </w:pPr>
      <w:r>
        <w:rPr>
          <w:rFonts w:hint="eastAsia" w:ascii="宋体" w:hAnsi="宋体" w:cs="宋体"/>
          <w:sz w:val="24"/>
        </w:rPr>
        <w:t>(5) 技术规格和商务偏离表</w:t>
      </w:r>
    </w:p>
    <w:p>
      <w:pPr>
        <w:spacing w:line="400" w:lineRule="exact"/>
        <w:ind w:firstLine="480" w:firstLineChars="200"/>
        <w:rPr>
          <w:rFonts w:hint="eastAsia" w:ascii="宋体" w:hAnsi="宋体" w:cs="宋体"/>
          <w:sz w:val="24"/>
        </w:rPr>
      </w:pPr>
      <w:r>
        <w:rPr>
          <w:rFonts w:hint="eastAsia" w:ascii="宋体" w:hAnsi="宋体" w:cs="宋体"/>
          <w:sz w:val="24"/>
        </w:rPr>
        <w:t>(6) 投标人资格证明文件</w:t>
      </w:r>
    </w:p>
    <w:p>
      <w:pPr>
        <w:spacing w:line="400" w:lineRule="exact"/>
        <w:rPr>
          <w:rFonts w:hint="eastAsia" w:ascii="宋体" w:hAnsi="宋体" w:cs="宋体"/>
          <w:sz w:val="24"/>
        </w:rPr>
      </w:pPr>
      <w:r>
        <w:rPr>
          <w:rFonts w:hint="eastAsia" w:ascii="宋体" w:hAnsi="宋体" w:cs="宋体"/>
          <w:sz w:val="24"/>
        </w:rPr>
        <w:t xml:space="preserve">    (7) 投标人提交的其它资料</w:t>
      </w:r>
    </w:p>
    <w:p>
      <w:pPr>
        <w:spacing w:line="400" w:lineRule="exact"/>
        <w:rPr>
          <w:rFonts w:hint="eastAsia" w:ascii="宋体" w:hAnsi="宋体" w:cs="宋体"/>
          <w:sz w:val="24"/>
        </w:rPr>
      </w:pPr>
      <w:r>
        <w:rPr>
          <w:rFonts w:hint="eastAsia" w:ascii="宋体" w:hAnsi="宋体" w:cs="宋体"/>
          <w:sz w:val="24"/>
        </w:rPr>
        <w:t xml:space="preserve">    (8) 招标服务费承诺书</w:t>
      </w:r>
    </w:p>
    <w:p>
      <w:pPr>
        <w:spacing w:line="400" w:lineRule="exact"/>
        <w:rPr>
          <w:rFonts w:ascii="仿宋_GB2312" w:hAnsi="宋体" w:eastAsia="仿宋_GB2312"/>
          <w:sz w:val="24"/>
        </w:rPr>
      </w:pPr>
      <w:r>
        <w:rPr>
          <w:rFonts w:hint="eastAsia" w:ascii="宋体" w:hAnsi="宋体" w:cs="宋体"/>
          <w:sz w:val="24"/>
        </w:rPr>
        <w:t xml:space="preserve">    (9) 以 </w:t>
      </w:r>
      <w:r>
        <w:rPr>
          <w:rFonts w:hint="eastAsia" w:ascii="宋体" w:hAnsi="宋体" w:cs="宋体"/>
          <w:sz w:val="24"/>
          <w:u w:val="single"/>
        </w:rPr>
        <w:t xml:space="preserve">      </w:t>
      </w:r>
      <w:r>
        <w:rPr>
          <w:rFonts w:hint="eastAsia" w:ascii="宋体" w:hAnsi="宋体" w:cs="宋体"/>
          <w:sz w:val="24"/>
        </w:rPr>
        <w:t>方式提供的金额为人民币</w:t>
      </w:r>
      <w:r>
        <w:rPr>
          <w:rFonts w:hint="eastAsia" w:ascii="宋体" w:hAnsi="宋体" w:cs="宋体"/>
          <w:sz w:val="24"/>
          <w:u w:val="single"/>
        </w:rPr>
        <w:t xml:space="preserve">      </w:t>
      </w:r>
      <w:r>
        <w:rPr>
          <w:rFonts w:hint="eastAsia" w:ascii="宋体" w:hAnsi="宋体" w:cs="宋体"/>
          <w:sz w:val="24"/>
        </w:rPr>
        <w:t>元的投标保证金。</w:t>
      </w:r>
    </w:p>
    <w:p>
      <w:pPr>
        <w:spacing w:line="400" w:lineRule="exact"/>
        <w:ind w:left="315"/>
        <w:rPr>
          <w:rFonts w:hint="eastAsia"/>
          <w:sz w:val="24"/>
        </w:rPr>
      </w:pPr>
      <w:r>
        <w:rPr>
          <w:rFonts w:hint="eastAsia"/>
          <w:sz w:val="24"/>
        </w:rPr>
        <w:t>据此函，签字代表宣布同意如下：</w:t>
      </w:r>
    </w:p>
    <w:p>
      <w:pPr>
        <w:spacing w:line="400" w:lineRule="exact"/>
        <w:ind w:left="315"/>
        <w:rPr>
          <w:rFonts w:hint="eastAsia"/>
          <w:sz w:val="24"/>
        </w:rPr>
      </w:pPr>
      <w:r>
        <w:rPr>
          <w:rFonts w:hint="eastAsia"/>
          <w:sz w:val="24"/>
        </w:rPr>
        <w:t>1．投标人已详细审查全部招标文件，包括修改文件（如有的话）和有关附件，将自行承担因对全部招标文件理解不正确或误解而产生的相应后果。</w:t>
      </w:r>
    </w:p>
    <w:p>
      <w:pPr>
        <w:spacing w:line="400" w:lineRule="exact"/>
        <w:ind w:left="315"/>
        <w:rPr>
          <w:rFonts w:hint="eastAsia"/>
          <w:sz w:val="24"/>
        </w:rPr>
      </w:pPr>
      <w:r>
        <w:rPr>
          <w:rFonts w:hint="eastAsia"/>
          <w:sz w:val="24"/>
        </w:rPr>
        <w:t>2．投标人保证遵守招标文件的全部规定，投标人所提交的材料中所含的信息均为真实、准确、完整，且不具有任何误导性。</w:t>
      </w:r>
    </w:p>
    <w:p>
      <w:pPr>
        <w:spacing w:line="400" w:lineRule="exact"/>
        <w:ind w:left="315"/>
        <w:rPr>
          <w:rFonts w:hint="eastAsia"/>
          <w:sz w:val="24"/>
        </w:rPr>
      </w:pPr>
      <w:r>
        <w:rPr>
          <w:rFonts w:hint="eastAsia"/>
          <w:sz w:val="24"/>
        </w:rPr>
        <w:t>3．投标人将按招标文件的规定履行合同责任和义务。</w:t>
      </w:r>
    </w:p>
    <w:p>
      <w:pPr>
        <w:spacing w:line="400" w:lineRule="exact"/>
        <w:ind w:left="315"/>
        <w:rPr>
          <w:rFonts w:hint="eastAsia"/>
          <w:sz w:val="24"/>
        </w:rPr>
      </w:pPr>
      <w:r>
        <w:rPr>
          <w:rFonts w:hint="eastAsia"/>
          <w:sz w:val="24"/>
        </w:rPr>
        <w:t>4．本投标文件自开标日起投标有效期为：在招标文件投标人须知前附表第3项所规定的期限内保持有效。</w:t>
      </w:r>
    </w:p>
    <w:p>
      <w:pPr>
        <w:spacing w:line="400" w:lineRule="exact"/>
        <w:ind w:left="315"/>
        <w:rPr>
          <w:rFonts w:hint="eastAsia"/>
          <w:sz w:val="24"/>
        </w:rPr>
      </w:pPr>
      <w:r>
        <w:rPr>
          <w:rFonts w:hint="eastAsia"/>
          <w:sz w:val="24"/>
        </w:rPr>
        <w:t>5．如果发生招标文件第二章投标人须知第12条所述情况，则同意招标代理机构不予退还投标保证金。</w:t>
      </w:r>
    </w:p>
    <w:p>
      <w:pPr>
        <w:spacing w:line="400" w:lineRule="exact"/>
        <w:ind w:left="315"/>
        <w:rPr>
          <w:rFonts w:hint="eastAsia"/>
          <w:sz w:val="24"/>
        </w:rPr>
      </w:pPr>
      <w:r>
        <w:rPr>
          <w:rFonts w:hint="eastAsia"/>
          <w:sz w:val="24"/>
        </w:rPr>
        <w:t>6．投标人同意提供按照招标采购人可能要求的与其投标有关的一切数据或资料，完全理解贵方不一定要接受最低的报价或收到的任何投标。</w:t>
      </w:r>
    </w:p>
    <w:p>
      <w:pPr>
        <w:spacing w:line="400" w:lineRule="exact"/>
        <w:ind w:left="315"/>
        <w:rPr>
          <w:rFonts w:hint="eastAsia"/>
          <w:sz w:val="24"/>
        </w:rPr>
      </w:pPr>
      <w:r>
        <w:rPr>
          <w:rFonts w:hint="eastAsia"/>
          <w:sz w:val="24"/>
        </w:rPr>
        <w:t>7．与本投标有关的一切正式往来通讯请寄：</w:t>
      </w:r>
    </w:p>
    <w:p>
      <w:pPr>
        <w:spacing w:line="400" w:lineRule="exact"/>
        <w:ind w:left="315"/>
        <w:rPr>
          <w:rFonts w:hint="eastAsia"/>
          <w:sz w:val="24"/>
          <w:u w:val="single"/>
        </w:rPr>
      </w:pPr>
      <w:r>
        <w:rPr>
          <w:rFonts w:hint="eastAsia"/>
          <w:sz w:val="24"/>
        </w:rPr>
        <w:t>地址：</w:t>
      </w:r>
      <w:r>
        <w:rPr>
          <w:rFonts w:hint="eastAsia"/>
          <w:sz w:val="24"/>
          <w:u w:val="single"/>
        </w:rPr>
        <w:t xml:space="preserve">                              </w:t>
      </w:r>
      <w:r>
        <w:rPr>
          <w:rFonts w:hint="eastAsia"/>
          <w:sz w:val="24"/>
        </w:rPr>
        <w:t xml:space="preserve"> 邮编：</w:t>
      </w:r>
      <w:r>
        <w:rPr>
          <w:rFonts w:hint="eastAsia"/>
          <w:sz w:val="24"/>
          <w:u w:val="single"/>
        </w:rPr>
        <w:t xml:space="preserve">                       </w:t>
      </w:r>
    </w:p>
    <w:p>
      <w:pPr>
        <w:spacing w:line="400" w:lineRule="exact"/>
        <w:ind w:left="315"/>
        <w:rPr>
          <w:rFonts w:hint="eastAsia"/>
          <w:sz w:val="24"/>
        </w:rPr>
      </w:pPr>
      <w:r>
        <w:rPr>
          <w:rFonts w:hint="eastAsia"/>
          <w:sz w:val="24"/>
        </w:rPr>
        <w:t>电话：</w:t>
      </w:r>
      <w:r>
        <w:rPr>
          <w:rFonts w:hint="eastAsia"/>
          <w:sz w:val="24"/>
          <w:u w:val="single"/>
        </w:rPr>
        <w:t xml:space="preserve">                              </w:t>
      </w:r>
      <w:r>
        <w:rPr>
          <w:rFonts w:hint="eastAsia"/>
          <w:sz w:val="24"/>
        </w:rPr>
        <w:t xml:space="preserve"> 传真：</w:t>
      </w:r>
      <w:r>
        <w:rPr>
          <w:rFonts w:hint="eastAsia"/>
          <w:sz w:val="24"/>
          <w:u w:val="single"/>
        </w:rPr>
        <w:t xml:space="preserve">                      </w:t>
      </w:r>
      <w:r>
        <w:rPr>
          <w:rFonts w:hint="eastAsia"/>
          <w:sz w:val="24"/>
        </w:rPr>
        <w:t xml:space="preserve">  </w:t>
      </w:r>
    </w:p>
    <w:p>
      <w:pPr>
        <w:spacing w:line="400" w:lineRule="exact"/>
        <w:ind w:left="315"/>
        <w:rPr>
          <w:rFonts w:hint="eastAsia"/>
          <w:sz w:val="24"/>
          <w:u w:val="single"/>
        </w:rPr>
      </w:pPr>
      <w:r>
        <w:rPr>
          <w:rFonts w:hint="eastAsia"/>
          <w:sz w:val="24"/>
        </w:rPr>
        <w:t>投标人代表签字：</w:t>
      </w:r>
      <w:r>
        <w:rPr>
          <w:rFonts w:hint="eastAsia"/>
          <w:sz w:val="24"/>
          <w:u w:val="single"/>
        </w:rPr>
        <w:t xml:space="preserve">                            </w:t>
      </w:r>
    </w:p>
    <w:p>
      <w:pPr>
        <w:spacing w:line="400" w:lineRule="exact"/>
        <w:ind w:left="315"/>
        <w:rPr>
          <w:rFonts w:hint="eastAsia"/>
          <w:sz w:val="24"/>
        </w:rPr>
      </w:pPr>
      <w:r>
        <w:rPr>
          <w:rFonts w:hint="eastAsia"/>
          <w:sz w:val="24"/>
        </w:rPr>
        <w:t>投标人（全称并加盖公章）：</w:t>
      </w:r>
      <w:r>
        <w:rPr>
          <w:rFonts w:hint="eastAsia"/>
          <w:sz w:val="24"/>
          <w:u w:val="single"/>
        </w:rPr>
        <w:t xml:space="preserve">                       </w:t>
      </w:r>
      <w:r>
        <w:rPr>
          <w:rFonts w:hint="eastAsia"/>
          <w:sz w:val="24"/>
        </w:rPr>
        <w:t xml:space="preserve">  </w:t>
      </w:r>
    </w:p>
    <w:p>
      <w:pPr>
        <w:spacing w:line="400" w:lineRule="exact"/>
        <w:ind w:left="315"/>
        <w:rPr>
          <w:rFonts w:hint="eastAsia"/>
          <w:sz w:val="24"/>
        </w:rPr>
      </w:pPr>
      <w:r>
        <w:rPr>
          <w:rFonts w:hint="eastAsia"/>
          <w:sz w:val="24"/>
        </w:rPr>
        <w:t xml:space="preserve"> </w:t>
      </w:r>
    </w:p>
    <w:p>
      <w:pPr>
        <w:spacing w:line="400" w:lineRule="exact"/>
        <w:ind w:left="315"/>
        <w:rPr>
          <w:rFonts w:hint="eastAsia"/>
          <w:sz w:val="24"/>
        </w:rPr>
        <w:sectPr>
          <w:footerReference r:id="rId8" w:type="default"/>
          <w:footerReference r:id="rId9" w:type="even"/>
          <w:pgSz w:w="11906" w:h="16838"/>
          <w:pgMar w:top="1213" w:right="1406" w:bottom="1213" w:left="1406" w:header="851" w:footer="992" w:gutter="0"/>
          <w:pgNumType w:fmt="decimal"/>
          <w:cols w:space="720" w:num="1"/>
          <w:docGrid w:linePitch="312" w:charSpace="0"/>
        </w:sectPr>
      </w:pPr>
      <w:r>
        <w:rPr>
          <w:rFonts w:hint="eastAsia"/>
          <w:sz w:val="24"/>
        </w:rPr>
        <w:t xml:space="preserve">                                           日期：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pPr>
        <w:spacing w:line="360" w:lineRule="auto"/>
        <w:jc w:val="center"/>
        <w:rPr>
          <w:rFonts w:hint="eastAsia"/>
          <w:b/>
          <w:sz w:val="28"/>
          <w:szCs w:val="28"/>
        </w:rPr>
      </w:pPr>
      <w:r>
        <w:rPr>
          <w:rFonts w:hint="eastAsia"/>
          <w:b/>
          <w:sz w:val="28"/>
          <w:szCs w:val="28"/>
        </w:rPr>
        <w:t>二、法定代表人授权书</w:t>
      </w:r>
    </w:p>
    <w:p>
      <w:pPr>
        <w:pStyle w:val="21"/>
        <w:adjustRightInd/>
        <w:spacing w:before="0" w:line="360" w:lineRule="auto"/>
        <w:ind w:left="0" w:firstLine="0"/>
        <w:outlineLvl w:val="9"/>
        <w:rPr>
          <w:rFonts w:hint="eastAsia" w:ascii="宋体" w:hAnsi="宋体" w:eastAsia="宋体" w:cs="宋体"/>
          <w:sz w:val="24"/>
        </w:rPr>
      </w:pPr>
    </w:p>
    <w:p>
      <w:pPr>
        <w:spacing w:line="360" w:lineRule="auto"/>
        <w:rPr>
          <w:rFonts w:hint="eastAsia" w:ascii="宋体" w:hAnsi="宋体" w:cs="宋体"/>
        </w:rPr>
      </w:pPr>
      <w:r>
        <w:rPr>
          <w:rFonts w:hint="eastAsia" w:ascii="宋体" w:hAnsi="宋体" w:cs="宋体"/>
        </w:rPr>
        <w:t>致：</w:t>
      </w:r>
      <w:r>
        <w:rPr>
          <w:rFonts w:hint="eastAsia" w:ascii="宋体" w:hAnsi="宋体" w:cs="宋体"/>
          <w:kern w:val="2"/>
          <w:sz w:val="24"/>
          <w:szCs w:val="21"/>
          <w:u w:val="single"/>
          <w:lang w:val="en-US" w:eastAsia="zh-CN" w:bidi="ar-SA"/>
        </w:rPr>
        <w:t xml:space="preserve">(招标代理人)     </w:t>
      </w:r>
      <w:r>
        <w:rPr>
          <w:rFonts w:hint="eastAsia" w:ascii="宋体" w:hAnsi="宋体" w:cs="宋体"/>
          <w:u w:val="single"/>
        </w:rPr>
        <w:t xml:space="preserve"> </w:t>
      </w:r>
    </w:p>
    <w:p>
      <w:pPr>
        <w:pStyle w:val="6"/>
        <w:snapToGrid w:val="0"/>
        <w:spacing w:line="360" w:lineRule="auto"/>
        <w:ind w:firstLine="480" w:firstLineChars="200"/>
        <w:jc w:val="left"/>
        <w:rPr>
          <w:rFonts w:hint="eastAsia" w:hAnsi="宋体" w:cs="宋体"/>
          <w:sz w:val="24"/>
        </w:rPr>
      </w:pPr>
      <w:r>
        <w:rPr>
          <w:rFonts w:hint="eastAsia" w:hAnsi="宋体" w:cs="宋体"/>
          <w:sz w:val="24"/>
          <w:u w:val="single"/>
        </w:rPr>
        <w:t>(投标人全称)</w:t>
      </w:r>
      <w:r>
        <w:rPr>
          <w:rFonts w:hint="eastAsia" w:hAnsi="宋体" w:cs="宋体"/>
          <w:sz w:val="24"/>
        </w:rPr>
        <w:t>法定代表人</w:t>
      </w:r>
      <w:r>
        <w:rPr>
          <w:rFonts w:hint="eastAsia" w:hAnsi="宋体" w:cs="宋体"/>
          <w:sz w:val="24"/>
          <w:u w:val="single"/>
        </w:rPr>
        <w:t xml:space="preserve">        </w:t>
      </w:r>
      <w:r>
        <w:rPr>
          <w:rFonts w:hint="eastAsia" w:hAnsi="宋体" w:cs="宋体"/>
          <w:sz w:val="24"/>
        </w:rPr>
        <w:t xml:space="preserve"> 授权</w:t>
      </w:r>
      <w:r>
        <w:rPr>
          <w:rFonts w:hint="eastAsia" w:hAnsi="宋体" w:cs="宋体"/>
          <w:sz w:val="24"/>
          <w:u w:val="single"/>
        </w:rPr>
        <w:t xml:space="preserve">  (投标人代表姓名)</w:t>
      </w:r>
      <w:r>
        <w:rPr>
          <w:rFonts w:hint="eastAsia" w:hAnsi="宋体" w:cs="宋体"/>
          <w:sz w:val="24"/>
        </w:rPr>
        <w:t>为投标人代表，代表本公司参加贵司组织的</w:t>
      </w:r>
      <w:r>
        <w:rPr>
          <w:rFonts w:hint="eastAsia" w:hAnsi="宋体" w:cs="宋体"/>
          <w:sz w:val="24"/>
          <w:u w:val="single"/>
        </w:rPr>
        <w:t xml:space="preserve">            </w:t>
      </w:r>
      <w:r>
        <w:rPr>
          <w:rFonts w:hint="eastAsia" w:hAnsi="宋体" w:cs="宋体"/>
          <w:sz w:val="24"/>
        </w:rPr>
        <w:t>项目(</w:t>
      </w:r>
      <w:r>
        <w:rPr>
          <w:rFonts w:hint="eastAsia" w:hAnsi="宋体" w:cs="宋体"/>
          <w:sz w:val="24"/>
          <w:u w:val="single"/>
        </w:rPr>
        <w:t xml:space="preserve">项目编号       </w:t>
      </w:r>
      <w:r>
        <w:rPr>
          <w:rFonts w:hint="eastAsia" w:hAnsi="宋体" w:cs="宋体"/>
          <w:sz w:val="24"/>
        </w:rPr>
        <w:t>)招标活动，全权代表本公司处理投标过程的一切事宜，包括但不限于：投标、参与开标、谈判、签约、接受监督处理等。投标人代表在投标过程中所签字的一切文件和处理与之有关的一切事务，本公司均予以认可并对此承担责任。投标人代表无转委托权。</w:t>
      </w:r>
    </w:p>
    <w:p>
      <w:pPr>
        <w:pStyle w:val="6"/>
        <w:snapToGrid w:val="0"/>
        <w:spacing w:line="360" w:lineRule="auto"/>
        <w:ind w:firstLine="480" w:firstLineChars="200"/>
        <w:jc w:val="left"/>
        <w:rPr>
          <w:rFonts w:hint="eastAsia" w:hAnsi="宋体" w:cs="宋体"/>
          <w:sz w:val="24"/>
        </w:rPr>
      </w:pPr>
      <w:r>
        <w:rPr>
          <w:rFonts w:hint="eastAsia" w:hAnsi="宋体" w:cs="宋体"/>
          <w:sz w:val="24"/>
        </w:rPr>
        <w:t>特此授权！本授权书自出具之日起生效。</w:t>
      </w:r>
    </w:p>
    <w:p>
      <w:pPr>
        <w:spacing w:line="360" w:lineRule="auto"/>
        <w:rPr>
          <w:rFonts w:hint="eastAsia" w:ascii="宋体" w:hAnsi="宋体" w:cs="宋体"/>
        </w:rPr>
      </w:pPr>
    </w:p>
    <w:p>
      <w:pPr>
        <w:spacing w:line="360" w:lineRule="auto"/>
        <w:rPr>
          <w:rFonts w:hint="eastAsia" w:ascii="宋体" w:hAnsi="宋体" w:cs="宋体"/>
          <w:sz w:val="24"/>
          <w:szCs w:val="24"/>
        </w:rPr>
      </w:pPr>
      <w:r>
        <w:rPr>
          <w:rFonts w:hint="eastAsia" w:ascii="宋体" w:hAnsi="宋体" w:cs="宋体"/>
          <w:sz w:val="24"/>
          <w:szCs w:val="24"/>
        </w:rPr>
        <w:t>投标人代表：</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p>
    <w:p>
      <w:pPr>
        <w:spacing w:line="360" w:lineRule="auto"/>
        <w:rPr>
          <w:rFonts w:hint="eastAsia" w:ascii="宋体" w:hAnsi="宋体" w:cs="宋体"/>
          <w:sz w:val="24"/>
          <w:szCs w:val="24"/>
        </w:rPr>
      </w:pPr>
      <w:r>
        <w:rPr>
          <w:rFonts w:hint="eastAsia" w:ascii="宋体" w:hAnsi="宋体" w:cs="宋体"/>
          <w:sz w:val="24"/>
          <w:szCs w:val="24"/>
        </w:rPr>
        <w:t>单位：</w:t>
      </w:r>
      <w:r>
        <w:rPr>
          <w:rFonts w:hint="eastAsia" w:ascii="宋体" w:hAnsi="宋体" w:cs="宋体"/>
          <w:sz w:val="24"/>
          <w:szCs w:val="24"/>
          <w:u w:val="single"/>
        </w:rPr>
        <w:t xml:space="preserve">                  </w:t>
      </w:r>
      <w:r>
        <w:rPr>
          <w:rFonts w:hint="eastAsia" w:ascii="宋体" w:hAnsi="宋体" w:cs="宋体"/>
          <w:sz w:val="24"/>
          <w:szCs w:val="24"/>
        </w:rPr>
        <w:t xml:space="preserve">  部门：</w:t>
      </w:r>
      <w:r>
        <w:rPr>
          <w:rFonts w:hint="eastAsia" w:ascii="宋体" w:hAnsi="宋体" w:cs="宋体"/>
          <w:sz w:val="24"/>
          <w:szCs w:val="24"/>
          <w:u w:val="single"/>
        </w:rPr>
        <w:t xml:space="preserve">       </w:t>
      </w:r>
      <w:r>
        <w:rPr>
          <w:rFonts w:hint="eastAsia" w:ascii="宋体" w:hAnsi="宋体" w:cs="宋体"/>
          <w:sz w:val="24"/>
          <w:szCs w:val="24"/>
        </w:rPr>
        <w:t xml:space="preserve">    职务：</w:t>
      </w:r>
      <w:r>
        <w:rPr>
          <w:rFonts w:hint="eastAsia" w:ascii="宋体" w:hAnsi="宋体" w:cs="宋体"/>
          <w:sz w:val="24"/>
          <w:szCs w:val="24"/>
          <w:u w:val="single"/>
        </w:rPr>
        <w:t xml:space="preserve">                  </w:t>
      </w:r>
    </w:p>
    <w:p>
      <w:pPr>
        <w:spacing w:line="360" w:lineRule="auto"/>
        <w:rPr>
          <w:rFonts w:hint="eastAsia" w:ascii="宋体" w:hAnsi="宋体" w:cs="宋体"/>
        </w:rPr>
      </w:pPr>
      <w:r>
        <w:rPr>
          <w:rFonts w:hint="eastAsia" w:ascii="宋体" w:hAnsi="宋体" w:cs="宋体"/>
          <w:sz w:val="24"/>
          <w:szCs w:val="24"/>
        </w:rPr>
        <w:t>详细通讯地址：</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b/>
          <w:sz w:val="24"/>
          <w:szCs w:val="24"/>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r>
        <w:rPr>
          <w:rFonts w:hint="eastAsia" w:ascii="宋体" w:hAnsi="宋体" w:cs="宋体"/>
          <w:sz w:val="24"/>
          <w:szCs w:val="24"/>
        </w:rPr>
        <w:t xml:space="preserve"> 电话：</w:t>
      </w:r>
      <w:r>
        <w:rPr>
          <w:rFonts w:hint="eastAsia" w:ascii="宋体" w:hAnsi="宋体" w:cs="宋体"/>
          <w:sz w:val="24"/>
          <w:szCs w:val="24"/>
          <w:u w:val="single"/>
        </w:rPr>
        <w:t xml:space="preserve">            </w:t>
      </w:r>
      <w:r>
        <w:rPr>
          <w:rFonts w:hint="eastAsia" w:ascii="宋体" w:hAnsi="宋体" w:cs="宋体"/>
          <w:u w:val="single"/>
        </w:rPr>
        <w:t xml:space="preserve">  </w:t>
      </w:r>
    </w:p>
    <w:p>
      <w:pPr>
        <w:spacing w:line="360" w:lineRule="auto"/>
        <w:rPr>
          <w:rFonts w:hint="eastAsia" w:ascii="宋体" w:hAnsi="宋体" w:cs="宋体"/>
        </w:rPr>
      </w:pPr>
    </w:p>
    <w:p>
      <w:pPr>
        <w:spacing w:line="360" w:lineRule="auto"/>
        <w:rPr>
          <w:rFonts w:hint="eastAsia" w:ascii="宋体" w:hAnsi="宋体" w:cs="宋体"/>
          <w:sz w:val="24"/>
          <w:szCs w:val="24"/>
        </w:rPr>
      </w:pPr>
      <w:r>
        <w:rPr>
          <w:rFonts w:hint="eastAsia" w:ascii="宋体" w:hAnsi="宋体" w:cs="宋体"/>
          <w:sz w:val="24"/>
          <w:szCs w:val="24"/>
        </w:rPr>
        <w:t>附：法人/被授权人身份证件复印件</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66"/>
        <w:gridCol w:w="4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trPr>
        <w:tc>
          <w:tcPr>
            <w:tcW w:w="476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法人身份证件复印件（正/反面）粘贴处</w:t>
            </w:r>
          </w:p>
        </w:tc>
        <w:tc>
          <w:tcPr>
            <w:tcW w:w="4766" w:type="dxa"/>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rPr>
              <w:t>被授权人身份证件复印件（正/反面）粘贴处</w:t>
            </w:r>
          </w:p>
        </w:tc>
      </w:tr>
    </w:tbl>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投标人(全称并加盖公章)：</w:t>
      </w:r>
      <w:r>
        <w:rPr>
          <w:rFonts w:hint="eastAsia" w:ascii="宋体" w:hAnsi="宋体" w:cs="宋体"/>
          <w:sz w:val="24"/>
          <w:szCs w:val="24"/>
          <w:u w:val="single"/>
        </w:rPr>
        <w:t xml:space="preserve">            </w:t>
      </w:r>
    </w:p>
    <w:p>
      <w:pPr>
        <w:spacing w:line="360" w:lineRule="auto"/>
        <w:rPr>
          <w:rFonts w:hint="eastAsia" w:ascii="宋体" w:hAnsi="宋体" w:cs="宋体"/>
          <w:sz w:val="24"/>
          <w:szCs w:val="24"/>
        </w:rPr>
      </w:pPr>
      <w:r>
        <w:rPr>
          <w:rFonts w:hint="eastAsia" w:ascii="宋体" w:hAnsi="宋体" w:cs="宋体"/>
          <w:sz w:val="24"/>
          <w:szCs w:val="24"/>
        </w:rPr>
        <w:t>法定代表人签字：</w:t>
      </w:r>
      <w:r>
        <w:rPr>
          <w:rFonts w:hint="eastAsia" w:ascii="宋体" w:hAnsi="宋体" w:cs="宋体"/>
          <w:sz w:val="24"/>
          <w:szCs w:val="24"/>
          <w:u w:val="single"/>
        </w:rPr>
        <w:t xml:space="preserve">                  </w:t>
      </w:r>
    </w:p>
    <w:p>
      <w:pPr>
        <w:spacing w:line="360" w:lineRule="auto"/>
        <w:rPr>
          <w:rFonts w:hint="eastAsia" w:ascii="宋体" w:hAnsi="宋体" w:cs="宋体"/>
          <w:sz w:val="24"/>
          <w:szCs w:val="24"/>
          <w:u w:val="single"/>
        </w:rPr>
      </w:pPr>
      <w:r>
        <w:rPr>
          <w:rFonts w:hint="eastAsia" w:ascii="宋体" w:hAnsi="宋体" w:cs="宋体"/>
          <w:sz w:val="24"/>
          <w:szCs w:val="24"/>
        </w:rPr>
        <w:t>日     期：</w:t>
      </w:r>
      <w:r>
        <w:rPr>
          <w:rFonts w:hint="eastAsia" w:ascii="宋体" w:hAnsi="宋体" w:cs="宋体"/>
          <w:sz w:val="24"/>
          <w:szCs w:val="24"/>
          <w:u w:val="single"/>
        </w:rPr>
        <w:t xml:space="preserve">                   </w:t>
      </w:r>
    </w:p>
    <w:p>
      <w:pPr>
        <w:spacing w:line="360" w:lineRule="auto"/>
        <w:rPr>
          <w:rFonts w:hint="eastAsia" w:ascii="宋体" w:hAnsi="宋体"/>
          <w:b/>
          <w:sz w:val="30"/>
          <w:szCs w:val="30"/>
          <w:u w:val="single"/>
        </w:rPr>
      </w:pPr>
      <w:r>
        <w:rPr>
          <w:rFonts w:hint="eastAsia" w:ascii="宋体" w:hAnsi="宋体"/>
          <w:u w:val="single"/>
        </w:rPr>
        <w:t xml:space="preserve"> </w:t>
      </w:r>
      <w:r>
        <w:rPr>
          <w:rFonts w:hint="eastAsia" w:ascii="宋体" w:hAnsi="宋体"/>
          <w:sz w:val="28"/>
          <w:szCs w:val="28"/>
          <w:u w:val="single"/>
        </w:rPr>
        <w:t xml:space="preserve">   </w:t>
      </w:r>
      <w:r>
        <w:rPr>
          <w:rFonts w:hint="eastAsia" w:ascii="宋体" w:hAnsi="宋体"/>
          <w:b/>
          <w:sz w:val="28"/>
          <w:szCs w:val="28"/>
          <w:u w:val="single"/>
        </w:rPr>
        <w:t xml:space="preserve"> 友情提示：本授权书</w:t>
      </w:r>
      <w:r>
        <w:rPr>
          <w:rFonts w:hint="eastAsia" w:ascii="宋体" w:hAnsi="宋体"/>
          <w:b/>
          <w:sz w:val="30"/>
          <w:szCs w:val="30"/>
          <w:u w:val="single"/>
        </w:rPr>
        <w:t>请签字并盖公章</w:t>
      </w:r>
    </w:p>
    <w:p>
      <w:pPr>
        <w:spacing w:line="360" w:lineRule="auto"/>
        <w:rPr>
          <w:rFonts w:hint="eastAsia" w:ascii="宋体" w:hAnsi="宋体"/>
          <w:b/>
          <w:sz w:val="28"/>
          <w:szCs w:val="28"/>
          <w:u w:val="single"/>
        </w:rPr>
      </w:pPr>
    </w:p>
    <w:p>
      <w:pPr>
        <w:spacing w:line="360" w:lineRule="auto"/>
        <w:jc w:val="center"/>
        <w:rPr>
          <w:rFonts w:hint="eastAsia"/>
          <w:b/>
          <w:sz w:val="32"/>
          <w:szCs w:val="32"/>
        </w:rPr>
      </w:pPr>
      <w:r>
        <w:rPr>
          <w:rFonts w:hint="eastAsia"/>
          <w:b/>
          <w:sz w:val="28"/>
          <w:szCs w:val="28"/>
        </w:rPr>
        <w:t>三、投标人的资格证明文件</w:t>
      </w:r>
    </w:p>
    <w:p>
      <w:pPr>
        <w:pStyle w:val="22"/>
        <w:spacing w:line="360" w:lineRule="auto"/>
        <w:rPr>
          <w:rFonts w:hint="eastAsia" w:hAnsi="宋体" w:cs="宋体"/>
          <w:sz w:val="24"/>
        </w:rPr>
      </w:pPr>
    </w:p>
    <w:p>
      <w:pPr>
        <w:spacing w:line="360" w:lineRule="auto"/>
        <w:jc w:val="center"/>
        <w:rPr>
          <w:rFonts w:hint="eastAsia" w:ascii="宋体" w:hAnsi="宋体" w:cs="宋体"/>
          <w:sz w:val="24"/>
        </w:rPr>
      </w:pPr>
      <w:r>
        <w:rPr>
          <w:rFonts w:hint="eastAsia" w:ascii="宋体" w:hAnsi="宋体" w:cs="宋体"/>
          <w:b/>
          <w:sz w:val="24"/>
        </w:rPr>
        <w:t>3.1关于资格的声明函</w:t>
      </w:r>
      <w:r>
        <w:rPr>
          <w:rFonts w:hint="eastAsia" w:ascii="宋体" w:hAnsi="宋体" w:cs="宋体"/>
          <w:sz w:val="24"/>
        </w:rPr>
        <w:br w:type="textWrapping"/>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ind w:firstLine="480" w:firstLineChars="200"/>
        <w:rPr>
          <w:rFonts w:hint="eastAsia" w:ascii="宋体" w:hAnsi="宋体" w:cs="宋体"/>
          <w:sz w:val="24"/>
          <w:u w:val="single"/>
        </w:rPr>
      </w:pPr>
      <w:r>
        <w:rPr>
          <w:rFonts w:hint="eastAsia" w:ascii="宋体" w:hAnsi="宋体" w:cs="宋体"/>
          <w:sz w:val="24"/>
        </w:rPr>
        <w:t>关于贵方</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日第</w:t>
      </w:r>
      <w:r>
        <w:rPr>
          <w:rFonts w:hint="eastAsia" w:ascii="宋体" w:hAnsi="宋体" w:cs="宋体"/>
          <w:sz w:val="24"/>
          <w:u w:val="single"/>
        </w:rPr>
        <w:t xml:space="preserve">      (项目编号)</w:t>
      </w:r>
      <w:r>
        <w:rPr>
          <w:rFonts w:hint="eastAsia" w:ascii="宋体" w:hAnsi="宋体" w:cs="宋体"/>
          <w:sz w:val="24"/>
        </w:rPr>
        <w:t>投标邀请，本签字人愿意参加投标，提供公开招标文件“招标货物及要求”中规定的</w:t>
      </w:r>
      <w:r>
        <w:rPr>
          <w:rFonts w:hint="eastAsia" w:ascii="宋体" w:hAnsi="宋体" w:cs="宋体"/>
          <w:sz w:val="24"/>
          <w:u w:val="single"/>
        </w:rPr>
        <w:t xml:space="preserve">          </w:t>
      </w:r>
      <w:r>
        <w:rPr>
          <w:rFonts w:hint="eastAsia" w:ascii="宋体" w:hAnsi="宋体" w:cs="宋体"/>
          <w:sz w:val="24"/>
        </w:rPr>
        <w:t>(合同包/品目号)</w:t>
      </w:r>
      <w:r>
        <w:rPr>
          <w:rFonts w:hint="eastAsia" w:ascii="宋体" w:hAnsi="宋体" w:cs="宋体"/>
          <w:sz w:val="24"/>
          <w:u w:val="single"/>
        </w:rPr>
        <w:t xml:space="preserve"> (货物名称)</w:t>
      </w:r>
      <w:r>
        <w:rPr>
          <w:rFonts w:hint="eastAsia" w:ascii="宋体" w:hAnsi="宋体" w:cs="宋体"/>
          <w:sz w:val="24"/>
        </w:rPr>
        <w:t>，本签字人确认资格文件中的说明以及招标文件中所有提交的文件和材料是真实的、准确的。</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(全称并加盖公章)</w:t>
      </w:r>
    </w:p>
    <w:p>
      <w:pPr>
        <w:spacing w:line="360" w:lineRule="auto"/>
        <w:rPr>
          <w:rFonts w:hint="eastAsia"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b/>
          <w:sz w:val="24"/>
        </w:rPr>
      </w:pPr>
      <w:r>
        <w:rPr>
          <w:rFonts w:hint="eastAsia" w:ascii="宋体" w:hAnsi="宋体" w:cs="宋体"/>
          <w:b/>
        </w:rPr>
        <w:br w:type="page"/>
      </w:r>
      <w:r>
        <w:rPr>
          <w:rFonts w:hint="eastAsia" w:ascii="宋体" w:hAnsi="宋体" w:cs="宋体"/>
          <w:sz w:val="24"/>
        </w:rPr>
        <w:t xml:space="preserve">                      </w:t>
      </w:r>
      <w:r>
        <w:rPr>
          <w:rFonts w:hint="eastAsia" w:ascii="宋体" w:hAnsi="宋体" w:cs="宋体"/>
          <w:b/>
          <w:sz w:val="24"/>
        </w:rPr>
        <w:t xml:space="preserve">  </w:t>
      </w:r>
      <w:r>
        <w:rPr>
          <w:rFonts w:hint="eastAsia" w:ascii="宋体" w:hAnsi="宋体" w:cs="宋体"/>
          <w:b/>
          <w:sz w:val="24"/>
          <w:lang w:val="en-US" w:eastAsia="zh-CN"/>
        </w:rPr>
        <w:t xml:space="preserve">  </w:t>
      </w:r>
      <w:r>
        <w:rPr>
          <w:rFonts w:hint="eastAsia" w:ascii="宋体" w:hAnsi="宋体" w:cs="宋体"/>
          <w:b/>
          <w:sz w:val="24"/>
        </w:rPr>
        <w:t>3.</w:t>
      </w:r>
      <w:r>
        <w:rPr>
          <w:rFonts w:hint="eastAsia" w:ascii="宋体" w:hAnsi="宋体" w:cs="宋体"/>
          <w:b/>
          <w:sz w:val="24"/>
          <w:lang w:val="en-US" w:eastAsia="zh-CN"/>
        </w:rPr>
        <w:t>2</w:t>
      </w:r>
      <w:r>
        <w:rPr>
          <w:rFonts w:hint="eastAsia" w:ascii="宋体" w:hAnsi="宋体" w:cs="宋体"/>
          <w:b/>
          <w:sz w:val="24"/>
        </w:rPr>
        <w:t>相关资格证明文件</w:t>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招标代理人</w:t>
      </w:r>
    </w:p>
    <w:p>
      <w:pPr>
        <w:spacing w:line="360" w:lineRule="auto"/>
        <w:ind w:firstLine="480" w:firstLineChars="200"/>
        <w:rPr>
          <w:rFonts w:hint="eastAsia" w:ascii="宋体" w:hAnsi="宋体" w:cs="宋体"/>
          <w:sz w:val="24"/>
        </w:rPr>
      </w:pPr>
      <w:r>
        <w:rPr>
          <w:rFonts w:hint="eastAsia" w:ascii="宋体" w:hAnsi="宋体" w:cs="宋体"/>
          <w:sz w:val="24"/>
        </w:rPr>
        <w:t>现附上由</w:t>
      </w:r>
      <w:r>
        <w:rPr>
          <w:rFonts w:hint="eastAsia" w:ascii="宋体" w:hAnsi="宋体" w:cs="宋体"/>
          <w:sz w:val="24"/>
          <w:u w:val="single"/>
        </w:rPr>
        <w:t xml:space="preserve">                         </w:t>
      </w:r>
      <w:r>
        <w:rPr>
          <w:rFonts w:hint="eastAsia" w:ascii="宋体" w:hAnsi="宋体" w:cs="宋体"/>
          <w:sz w:val="24"/>
        </w:rPr>
        <w:t>（签发机关名称）签发的我方法人营业执</w:t>
      </w:r>
      <w:r>
        <w:rPr>
          <w:rFonts w:hint="eastAsia" w:ascii="宋体" w:hAnsi="宋体" w:cs="宋体"/>
          <w:sz w:val="24"/>
          <w:u w:val="single"/>
        </w:rPr>
        <w:t xml:space="preserve">    </w:t>
      </w:r>
      <w:r>
        <w:rPr>
          <w:rFonts w:hint="eastAsia" w:ascii="宋体" w:hAnsi="宋体" w:cs="宋体"/>
          <w:sz w:val="24"/>
        </w:rPr>
        <w:t>(正/副)本复印件，该执照已经年检，真实有效。</w:t>
      </w:r>
    </w:p>
    <w:p>
      <w:pPr>
        <w:pStyle w:val="2"/>
        <w:spacing w:line="360" w:lineRule="auto"/>
        <w:ind w:firstLine="480" w:firstLineChars="200"/>
        <w:rPr>
          <w:rFonts w:hint="eastAsia" w:ascii="宋体" w:hAnsi="宋体" w:cs="宋体"/>
          <w:sz w:val="24"/>
        </w:rPr>
      </w:pPr>
    </w:p>
    <w:p>
      <w:pPr>
        <w:pStyle w:val="2"/>
        <w:spacing w:line="360" w:lineRule="auto"/>
        <w:ind w:firstLine="480" w:firstLineChars="200"/>
        <w:rPr>
          <w:rFonts w:hint="eastAsia" w:ascii="宋体" w:hAnsi="宋体" w:cs="宋体"/>
          <w:sz w:val="24"/>
        </w:rPr>
      </w:pPr>
      <w:r>
        <w:rPr>
          <w:rFonts w:hint="eastAsia" w:ascii="宋体" w:hAnsi="宋体" w:cs="宋体"/>
          <w:sz w:val="24"/>
        </w:rPr>
        <w:t>（注：法人营业执照等相关证明文件需复印包括能说明经年检合格的内容，</w:t>
      </w:r>
      <w:r>
        <w:rPr>
          <w:rFonts w:hint="eastAsia" w:ascii="宋体" w:hAnsi="宋体" w:cs="宋体"/>
          <w:b/>
          <w:bCs/>
          <w:sz w:val="24"/>
          <w:u w:val="single"/>
        </w:rPr>
        <w:t xml:space="preserve">  复印件请加盖公章并注明复印件与原件一致。</w:t>
      </w:r>
      <w:r>
        <w:rPr>
          <w:rFonts w:hint="eastAsia" w:ascii="宋体" w:hAnsi="宋体" w:cs="宋体"/>
          <w:sz w:val="24"/>
        </w:rPr>
        <w:t>）</w:t>
      </w:r>
    </w:p>
    <w:p>
      <w:pPr>
        <w:pStyle w:val="2"/>
        <w:spacing w:line="360" w:lineRule="auto"/>
        <w:ind w:firstLine="480" w:firstLineChars="200"/>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投标人全称(加盖公章)：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 xml:space="preserve">                         投标人代表签字：</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 xml:space="preserve">                         日期：</w:t>
      </w:r>
      <w:r>
        <w:rPr>
          <w:rFonts w:hint="eastAsia" w:ascii="宋体" w:hAnsi="宋体" w:cs="宋体"/>
          <w:sz w:val="24"/>
          <w:u w:val="single"/>
        </w:rPr>
        <w:t xml:space="preserve">                         </w:t>
      </w:r>
    </w:p>
    <w:p>
      <w:pPr>
        <w:rPr>
          <w:rFonts w:hint="eastAsia" w:ascii="宋体" w:hAnsi="宋体" w:cs="宋体"/>
          <w:sz w:val="24"/>
        </w:rPr>
      </w:pPr>
    </w:p>
    <w:p>
      <w:pPr>
        <w:rPr>
          <w:rFonts w:hint="eastAsia" w:ascii="宋体" w:hAnsi="宋体" w:eastAsia="宋体" w:cs="宋体"/>
          <w:sz w:val="24"/>
          <w:lang w:val="en-US" w:eastAsia="zh-CN"/>
        </w:rPr>
      </w:pPr>
      <w:r>
        <w:rPr>
          <w:rFonts w:hint="eastAsia" w:ascii="宋体" w:hAnsi="宋体" w:cs="宋体"/>
          <w:b/>
          <w:sz w:val="24"/>
        </w:rPr>
        <w:t>附件3－</w:t>
      </w:r>
      <w:r>
        <w:rPr>
          <w:rFonts w:hint="eastAsia" w:ascii="宋体" w:hAnsi="宋体" w:cs="宋体"/>
          <w:b/>
          <w:sz w:val="24"/>
          <w:lang w:val="en-US" w:eastAsia="zh-CN"/>
        </w:rPr>
        <w:t>3</w:t>
      </w:r>
    </w:p>
    <w:p>
      <w:pPr>
        <w:spacing w:line="360" w:lineRule="auto"/>
        <w:jc w:val="center"/>
        <w:rPr>
          <w:rFonts w:hint="eastAsia" w:ascii="宋体" w:hAnsi="宋体" w:cs="宋体"/>
          <w:sz w:val="24"/>
        </w:rPr>
      </w:pPr>
      <w:r>
        <w:rPr>
          <w:rFonts w:hint="eastAsia" w:ascii="宋体" w:hAnsi="宋体" w:cs="宋体"/>
          <w:sz w:val="24"/>
        </w:rPr>
        <w:t>公开招标文件投标人须知前附表第2项要求提供的其他资格证明文件。</w:t>
      </w:r>
    </w:p>
    <w:p>
      <w:pPr>
        <w:spacing w:line="360" w:lineRule="auto"/>
        <w:rPr>
          <w:rFonts w:hint="eastAsia" w:ascii="宋体" w:hAnsi="宋体" w:cs="宋体"/>
          <w:b/>
          <w:bCs/>
          <w:sz w:val="24"/>
          <w:u w:val="single"/>
        </w:rPr>
      </w:pPr>
    </w:p>
    <w:p>
      <w:pPr>
        <w:spacing w:line="360" w:lineRule="auto"/>
        <w:jc w:val="center"/>
        <w:rPr>
          <w:rFonts w:hint="eastAsia" w:ascii="宋体" w:hAnsi="宋体" w:cs="宋体"/>
          <w:b/>
          <w:sz w:val="28"/>
          <w:szCs w:val="28"/>
        </w:rPr>
      </w:pPr>
      <w:r>
        <w:rPr>
          <w:rFonts w:hint="eastAsia" w:ascii="宋体" w:hAnsi="宋体" w:cs="宋体"/>
          <w:b/>
          <w:bCs/>
          <w:sz w:val="24"/>
          <w:u w:val="single"/>
        </w:rPr>
        <w:t>所有复印件请加盖公章并注明复印件与原件一</w:t>
      </w:r>
      <w:r>
        <w:rPr>
          <w:rFonts w:hint="eastAsia" w:ascii="宋体" w:hAnsi="宋体" w:cs="宋体"/>
          <w:b/>
          <w:bCs/>
          <w:u w:val="single"/>
        </w:rPr>
        <w:t>致。</w:t>
      </w:r>
      <w:r>
        <w:rPr>
          <w:rFonts w:hint="eastAsia" w:ascii="宋体" w:hAnsi="宋体" w:cs="宋体"/>
        </w:rPr>
        <w:br w:type="page"/>
      </w:r>
      <w:r>
        <w:rPr>
          <w:rFonts w:hint="eastAsia" w:ascii="宋体" w:hAnsi="宋体" w:cs="宋体"/>
          <w:b/>
          <w:sz w:val="28"/>
          <w:szCs w:val="28"/>
        </w:rPr>
        <w:t>四、投标服务（货物）详细说明一览表</w:t>
      </w:r>
    </w:p>
    <w:p>
      <w:pPr>
        <w:spacing w:line="360" w:lineRule="auto"/>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3"/>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2"/>
        <w:gridCol w:w="1291"/>
        <w:gridCol w:w="1359"/>
        <w:gridCol w:w="1495"/>
        <w:gridCol w:w="1470"/>
        <w:gridCol w:w="1415"/>
        <w:gridCol w:w="599"/>
        <w:gridCol w:w="63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72"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合同包/</w:t>
            </w:r>
          </w:p>
          <w:p>
            <w:pPr>
              <w:rPr>
                <w:rFonts w:hint="eastAsia" w:ascii="宋体" w:hAnsi="宋体" w:cs="宋体"/>
                <w:b/>
                <w:sz w:val="24"/>
              </w:rPr>
            </w:pPr>
            <w:r>
              <w:rPr>
                <w:rFonts w:hint="eastAsia" w:ascii="宋体" w:hAnsi="宋体" w:cs="宋体"/>
                <w:b/>
                <w:sz w:val="24"/>
              </w:rPr>
              <w:t>品目号</w:t>
            </w:r>
          </w:p>
        </w:tc>
        <w:tc>
          <w:tcPr>
            <w:tcW w:w="1291" w:type="dxa"/>
            <w:tcBorders>
              <w:top w:val="single" w:color="auto" w:sz="18" w:space="0"/>
              <w:bottom w:val="single" w:color="auto" w:sz="6" w:space="0"/>
            </w:tcBorders>
            <w:noWrap w:val="0"/>
            <w:vAlign w:val="center"/>
          </w:tcPr>
          <w:p>
            <w:pPr>
              <w:rPr>
                <w:rFonts w:hint="eastAsia" w:ascii="宋体" w:hAnsi="宋体" w:cs="宋体"/>
                <w:b/>
                <w:sz w:val="24"/>
              </w:rPr>
            </w:pPr>
          </w:p>
        </w:tc>
        <w:tc>
          <w:tcPr>
            <w:tcW w:w="1359"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货物名称</w:t>
            </w:r>
          </w:p>
        </w:tc>
        <w:tc>
          <w:tcPr>
            <w:tcW w:w="1495" w:type="dxa"/>
            <w:tcBorders>
              <w:top w:val="single" w:color="auto" w:sz="18" w:space="0"/>
              <w:bottom w:val="single" w:color="auto" w:sz="6" w:space="0"/>
            </w:tcBorders>
            <w:noWrap w:val="0"/>
            <w:vAlign w:val="center"/>
          </w:tcPr>
          <w:p>
            <w:pPr>
              <w:rPr>
                <w:rFonts w:hint="eastAsia" w:ascii="宋体" w:hAnsi="宋体" w:cs="宋体"/>
                <w:b/>
                <w:sz w:val="24"/>
              </w:rPr>
            </w:pPr>
          </w:p>
        </w:tc>
        <w:tc>
          <w:tcPr>
            <w:tcW w:w="1470"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品牌型号规格</w:t>
            </w:r>
          </w:p>
        </w:tc>
        <w:tc>
          <w:tcPr>
            <w:tcW w:w="1415" w:type="dxa"/>
            <w:tcBorders>
              <w:top w:val="single" w:color="auto" w:sz="18" w:space="0"/>
              <w:bottom w:val="single" w:color="auto" w:sz="6" w:space="0"/>
            </w:tcBorders>
            <w:noWrap w:val="0"/>
            <w:vAlign w:val="center"/>
          </w:tcPr>
          <w:p>
            <w:pPr>
              <w:rPr>
                <w:rFonts w:hint="eastAsia" w:ascii="宋体" w:hAnsi="宋体" w:cs="宋体"/>
                <w:b/>
                <w:sz w:val="24"/>
              </w:rPr>
            </w:pPr>
          </w:p>
        </w:tc>
        <w:tc>
          <w:tcPr>
            <w:tcW w:w="599"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数量</w:t>
            </w:r>
          </w:p>
        </w:tc>
        <w:tc>
          <w:tcPr>
            <w:tcW w:w="631" w:type="dxa"/>
            <w:tcBorders>
              <w:top w:val="single" w:color="auto" w:sz="18" w:space="0"/>
              <w:bottom w:val="single" w:color="auto" w:sz="6" w:space="0"/>
            </w:tcBorders>
            <w:noWrap w:val="0"/>
            <w:vAlign w:val="center"/>
          </w:tcPr>
          <w:p>
            <w:pPr>
              <w:rPr>
                <w:rFonts w:hint="eastAsia" w:ascii="宋体" w:hAnsi="宋体" w:cs="宋体"/>
                <w:b/>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532" w:type="dxa"/>
            <w:gridSpan w:val="8"/>
            <w:tcBorders>
              <w:top w:val="single" w:color="auto" w:sz="6" w:space="0"/>
            </w:tcBorders>
            <w:noWrap w:val="0"/>
            <w:vAlign w:val="center"/>
          </w:tcPr>
          <w:p>
            <w:pPr>
              <w:spacing w:line="360" w:lineRule="auto"/>
              <w:rPr>
                <w:rFonts w:hint="eastAsia" w:ascii="宋体" w:hAnsi="宋体" w:cs="宋体"/>
                <w:sz w:val="24"/>
              </w:rPr>
            </w:pPr>
            <w:r>
              <w:rPr>
                <w:rFonts w:hint="eastAsia" w:ascii="宋体" w:hAnsi="宋体" w:cs="宋体"/>
                <w:sz w:val="24"/>
              </w:rPr>
              <w:t>货物的详细配置、技术参数、性能等说明：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tc>
      </w:tr>
    </w:tbl>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 xml:space="preserve"> 注：投标人应写明报价所有货物的详细配置、技术参数与性能等。</w:t>
      </w:r>
    </w:p>
    <w:p>
      <w:pPr>
        <w:spacing w:line="360" w:lineRule="auto"/>
        <w:ind w:firstLine="477" w:firstLineChars="199"/>
        <w:rPr>
          <w:rFonts w:hint="eastAsia" w:ascii="宋体" w:hAnsi="宋体" w:cs="宋体"/>
          <w:sz w:val="24"/>
          <w:u w:val="single"/>
        </w:rPr>
      </w:pPr>
      <w:r>
        <w:rPr>
          <w:rFonts w:hint="eastAsia" w:ascii="宋体" w:hAnsi="宋体" w:cs="宋体"/>
          <w:sz w:val="24"/>
        </w:rPr>
        <w:t>投标人全称(加盖公章)：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 xml:space="preserve">    投标人代表签字：</w:t>
      </w:r>
      <w:r>
        <w:rPr>
          <w:rFonts w:hint="eastAsia" w:ascii="宋体" w:hAnsi="宋体" w:cs="宋体"/>
          <w:sz w:val="24"/>
          <w:u w:val="single"/>
        </w:rPr>
        <w:t xml:space="preserve">                </w:t>
      </w:r>
    </w:p>
    <w:p>
      <w:pPr>
        <w:spacing w:line="360" w:lineRule="auto"/>
        <w:ind w:firstLine="480" w:firstLineChars="200"/>
        <w:rPr>
          <w:rFonts w:hint="eastAsia"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p>
    <w:p>
      <w:pPr>
        <w:spacing w:line="360" w:lineRule="auto"/>
        <w:jc w:val="center"/>
        <w:rPr>
          <w:rFonts w:hint="eastAsia" w:ascii="宋体" w:hAnsi="宋体" w:cs="宋体"/>
          <w:b/>
          <w:sz w:val="28"/>
          <w:szCs w:val="28"/>
        </w:rPr>
      </w:pPr>
      <w:r>
        <w:rPr>
          <w:rFonts w:hint="eastAsia" w:ascii="宋体" w:hAnsi="宋体" w:cs="宋体"/>
          <w:b/>
          <w:sz w:val="28"/>
          <w:szCs w:val="28"/>
        </w:rPr>
        <w:t>五、技术偏离表</w:t>
      </w:r>
    </w:p>
    <w:p>
      <w:pPr>
        <w:rPr>
          <w:rFonts w:hint="eastAsia" w:ascii="宋体" w:hAnsi="宋体" w:cs="宋体"/>
          <w:sz w:val="24"/>
        </w:rPr>
      </w:pPr>
      <w:r>
        <w:rPr>
          <w:rFonts w:hint="eastAsia" w:ascii="宋体" w:hAnsi="宋体" w:cs="宋体"/>
        </w:rPr>
        <w:t xml:space="preserve">     </w:t>
      </w:r>
      <w:r>
        <w:rPr>
          <w:rFonts w:hint="eastAsia" w:ascii="宋体" w:hAnsi="宋体" w:cs="宋体"/>
          <w:sz w:val="24"/>
        </w:rPr>
        <w:t xml:space="preserve">项目编号：  </w:t>
      </w:r>
      <w:r>
        <w:rPr>
          <w:rFonts w:hint="eastAsia" w:ascii="宋体" w:hAnsi="宋体" w:cs="宋体"/>
          <w:sz w:val="24"/>
          <w:u w:val="single"/>
        </w:rPr>
        <w:t xml:space="preserve">       </w:t>
      </w:r>
      <w:r>
        <w:rPr>
          <w:rFonts w:hint="eastAsia" w:ascii="宋体" w:hAnsi="宋体" w:cs="宋体"/>
          <w:sz w:val="24"/>
        </w:rPr>
        <w:t xml:space="preserve">                               合同包：</w:t>
      </w:r>
      <w:r>
        <w:rPr>
          <w:rFonts w:hint="eastAsia" w:ascii="宋体" w:hAnsi="宋体" w:cs="宋体"/>
          <w:sz w:val="24"/>
          <w:u w:val="single"/>
        </w:rPr>
        <w:t xml:space="preserve">          </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65"/>
        <w:gridCol w:w="3266"/>
        <w:gridCol w:w="3050"/>
        <w:gridCol w:w="22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360" w:hRule="atLeast"/>
          <w:tblHeader/>
          <w:jc w:val="center"/>
        </w:trPr>
        <w:tc>
          <w:tcPr>
            <w:tcW w:w="765" w:type="dxa"/>
            <w:tcBorders>
              <w:right w:val="single" w:color="auto" w:sz="4" w:space="0"/>
            </w:tcBorders>
            <w:noWrap w:val="0"/>
            <w:vAlign w:val="center"/>
          </w:tcPr>
          <w:p>
            <w:pPr>
              <w:snapToGrid w:val="0"/>
              <w:jc w:val="center"/>
              <w:rPr>
                <w:rFonts w:hint="eastAsia" w:ascii="宋体" w:hAnsi="宋体" w:cs="宋体"/>
                <w:sz w:val="24"/>
              </w:rPr>
            </w:pPr>
            <w:r>
              <w:rPr>
                <w:rFonts w:hint="eastAsia" w:ascii="宋体" w:hAnsi="宋体" w:cs="宋体"/>
                <w:sz w:val="24"/>
              </w:rPr>
              <w:t>序号</w:t>
            </w:r>
          </w:p>
        </w:tc>
        <w:tc>
          <w:tcPr>
            <w:tcW w:w="3266" w:type="dxa"/>
            <w:tcBorders>
              <w:left w:val="single" w:color="auto" w:sz="4" w:space="0"/>
            </w:tcBorders>
            <w:noWrap w:val="0"/>
            <w:vAlign w:val="center"/>
          </w:tcPr>
          <w:p>
            <w:pPr>
              <w:jc w:val="center"/>
              <w:rPr>
                <w:rFonts w:hint="eastAsia" w:ascii="宋体" w:hAnsi="宋体" w:cs="宋体"/>
                <w:sz w:val="24"/>
              </w:rPr>
            </w:pPr>
            <w:r>
              <w:rPr>
                <w:rFonts w:hint="eastAsia" w:ascii="宋体" w:hAnsi="宋体" w:cs="宋体"/>
                <w:sz w:val="24"/>
              </w:rPr>
              <w:t>公开招标文件规定的技术要求</w:t>
            </w:r>
          </w:p>
        </w:tc>
        <w:tc>
          <w:tcPr>
            <w:tcW w:w="3050" w:type="dxa"/>
            <w:tcBorders>
              <w:right w:val="single" w:color="auto" w:sz="4" w:space="0"/>
            </w:tcBorders>
            <w:noWrap w:val="0"/>
            <w:tcMar>
              <w:top w:w="15" w:type="dxa"/>
              <w:left w:w="15" w:type="dxa"/>
              <w:bottom w:w="0" w:type="dxa"/>
              <w:right w:w="15" w:type="dxa"/>
            </w:tcMar>
            <w:vAlign w:val="center"/>
          </w:tcPr>
          <w:p>
            <w:pPr>
              <w:jc w:val="center"/>
              <w:rPr>
                <w:rFonts w:hint="eastAsia" w:ascii="宋体" w:hAnsi="宋体" w:cs="宋体"/>
                <w:sz w:val="24"/>
              </w:rPr>
            </w:pPr>
            <w:r>
              <w:rPr>
                <w:rFonts w:hint="eastAsia" w:ascii="宋体" w:hAnsi="宋体" w:cs="宋体"/>
                <w:sz w:val="24"/>
              </w:rPr>
              <w:t>投标响应的技术要求</w:t>
            </w:r>
          </w:p>
        </w:tc>
        <w:tc>
          <w:tcPr>
            <w:tcW w:w="2251" w:type="dxa"/>
            <w:tcBorders>
              <w:left w:val="single" w:color="auto" w:sz="4" w:space="0"/>
            </w:tcBorders>
            <w:noWrap w:val="0"/>
            <w:vAlign w:val="center"/>
          </w:tcPr>
          <w:p>
            <w:pPr>
              <w:adjustRightInd w:val="0"/>
              <w:snapToGrid w:val="0"/>
              <w:jc w:val="center"/>
              <w:rPr>
                <w:rFonts w:hint="eastAsia" w:ascii="宋体" w:hAnsi="宋体" w:cs="宋体"/>
                <w:sz w:val="24"/>
              </w:rPr>
            </w:pPr>
            <w:r>
              <w:rPr>
                <w:rFonts w:hint="eastAsia" w:ascii="宋体" w:hAnsi="宋体" w:cs="宋体"/>
                <w:sz w:val="24"/>
              </w:rPr>
              <w:t>偏离详细说明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6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cantSplit/>
          <w:trHeight w:val="70" w:hRule="atLeast"/>
          <w:jc w:val="center"/>
        </w:trPr>
        <w:tc>
          <w:tcPr>
            <w:tcW w:w="765" w:type="dxa"/>
            <w:tcBorders>
              <w:top w:val="single" w:color="auto" w:sz="4" w:space="0"/>
              <w:right w:val="single" w:color="auto" w:sz="4" w:space="0"/>
            </w:tcBorders>
            <w:noWrap w:val="0"/>
            <w:vAlign w:val="center"/>
          </w:tcPr>
          <w:p>
            <w:pPr>
              <w:snapToGrid w:val="0"/>
              <w:ind w:left="160" w:leftChars="76" w:right="94" w:firstLine="2" w:firstLineChars="1"/>
              <w:rPr>
                <w:rFonts w:hint="eastAsia" w:ascii="宋体" w:hAnsi="宋体" w:cs="宋体"/>
                <w:sz w:val="24"/>
              </w:rPr>
            </w:pPr>
          </w:p>
        </w:tc>
        <w:tc>
          <w:tcPr>
            <w:tcW w:w="3266" w:type="dxa"/>
            <w:tcBorders>
              <w:left w:val="single" w:color="auto" w:sz="4" w:space="0"/>
            </w:tcBorders>
            <w:noWrap w:val="0"/>
            <w:vAlign w:val="center"/>
          </w:tcPr>
          <w:p>
            <w:pPr>
              <w:adjustRightInd w:val="0"/>
              <w:snapToGrid w:val="0"/>
              <w:rPr>
                <w:rFonts w:hint="eastAsia" w:ascii="宋体" w:hAnsi="宋体" w:cs="宋体"/>
                <w:sz w:val="24"/>
              </w:rPr>
            </w:pPr>
          </w:p>
        </w:tc>
        <w:tc>
          <w:tcPr>
            <w:tcW w:w="3050"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1"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bl>
    <w:p>
      <w:pPr>
        <w:rPr>
          <w:rFonts w:hint="eastAsia" w:ascii="宋体" w:hAnsi="宋体" w:cs="宋体"/>
          <w:sz w:val="24"/>
        </w:rPr>
      </w:pPr>
      <w:r>
        <w:rPr>
          <w:rFonts w:hint="eastAsia" w:ascii="宋体" w:hAnsi="宋体" w:cs="宋体"/>
          <w:sz w:val="24"/>
        </w:rPr>
        <w:t xml:space="preserve">    </w:t>
      </w:r>
    </w:p>
    <w:p>
      <w:pPr>
        <w:rPr>
          <w:rFonts w:hint="eastAsia" w:ascii="宋体" w:hAnsi="宋体" w:cs="宋体"/>
          <w:sz w:val="24"/>
        </w:rPr>
      </w:pPr>
      <w:r>
        <w:rPr>
          <w:rFonts w:hint="eastAsia" w:ascii="宋体" w:hAnsi="宋体" w:cs="宋体"/>
          <w:sz w:val="24"/>
        </w:rPr>
        <w:t>注：投标人提交的</w:t>
      </w:r>
      <w:r>
        <w:rPr>
          <w:rFonts w:hint="eastAsia" w:ascii="宋体" w:hAnsi="宋体" w:cs="宋体"/>
          <w:sz w:val="24"/>
          <w:lang w:eastAsia="zh-CN"/>
        </w:rPr>
        <w:t>投标文件</w:t>
      </w:r>
      <w:r>
        <w:rPr>
          <w:rFonts w:hint="eastAsia" w:ascii="宋体" w:hAnsi="宋体" w:cs="宋体"/>
          <w:sz w:val="24"/>
        </w:rPr>
        <w:t>中与公开招标文件的技术部分应逐条列在偏离表中。</w:t>
      </w:r>
    </w:p>
    <w:p>
      <w:pPr>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投标人全称(加盖公章)：</w:t>
      </w:r>
      <w:r>
        <w:rPr>
          <w:rFonts w:hint="eastAsia" w:ascii="宋体" w:hAnsi="宋体" w:cs="宋体"/>
          <w:snapToGrid w:val="0"/>
          <w:kern w:val="0"/>
          <w:sz w:val="24"/>
          <w:u w:val="single"/>
        </w:rPr>
        <w:t xml:space="preserve">                 </w:t>
      </w:r>
    </w:p>
    <w:p>
      <w:pPr>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日期：</w:t>
      </w:r>
      <w:r>
        <w:rPr>
          <w:rFonts w:hint="eastAsia" w:ascii="宋体" w:hAnsi="宋体" w:cs="宋体"/>
          <w:snapToGrid w:val="0"/>
          <w:kern w:val="0"/>
          <w:sz w:val="24"/>
          <w:u w:val="single"/>
        </w:rPr>
        <w:t xml:space="preserve">                 </w:t>
      </w:r>
    </w:p>
    <w:p>
      <w:pPr>
        <w:spacing w:line="360" w:lineRule="auto"/>
        <w:rPr>
          <w:rFonts w:hint="eastAsia" w:ascii="宋体" w:hAnsi="宋体" w:cs="宋体"/>
          <w:b/>
          <w:sz w:val="28"/>
        </w:rPr>
      </w:pPr>
    </w:p>
    <w:p>
      <w:pPr>
        <w:spacing w:line="360" w:lineRule="auto"/>
        <w:jc w:val="center"/>
        <w:rPr>
          <w:rFonts w:hint="eastAsia" w:ascii="宋体" w:hAnsi="宋体" w:cs="宋体"/>
          <w:b/>
          <w:sz w:val="28"/>
          <w:szCs w:val="28"/>
        </w:rPr>
      </w:pPr>
      <w:r>
        <w:rPr>
          <w:rFonts w:hint="eastAsia" w:ascii="宋体" w:hAnsi="宋体" w:cs="宋体"/>
          <w:b/>
          <w:sz w:val="28"/>
          <w:szCs w:val="28"/>
        </w:rPr>
        <w:t>六、商务偏离表</w:t>
      </w:r>
    </w:p>
    <w:p>
      <w:pPr>
        <w:spacing w:line="360" w:lineRule="auto"/>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3"/>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70"/>
        <w:gridCol w:w="3192"/>
        <w:gridCol w:w="3027"/>
        <w:gridCol w:w="23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63" w:hRule="atLeast"/>
          <w:tblHeader/>
        </w:trPr>
        <w:tc>
          <w:tcPr>
            <w:tcW w:w="456" w:type="dxa"/>
            <w:tcBorders>
              <w:right w:val="single" w:color="auto" w:sz="4" w:space="0"/>
            </w:tcBorders>
            <w:shd w:val="clear" w:color="auto" w:fill="D9D9D9"/>
            <w:noWrap w:val="0"/>
            <w:vAlign w:val="center"/>
          </w:tcPr>
          <w:p>
            <w:pPr>
              <w:rPr>
                <w:rFonts w:hint="eastAsia" w:ascii="宋体" w:hAnsi="宋体" w:cs="宋体"/>
                <w:sz w:val="24"/>
              </w:rPr>
            </w:pPr>
            <w:r>
              <w:rPr>
                <w:rFonts w:hint="eastAsia" w:ascii="宋体" w:hAnsi="宋体" w:cs="宋体"/>
                <w:sz w:val="24"/>
              </w:rPr>
              <w:t>合同包</w:t>
            </w:r>
          </w:p>
        </w:tc>
        <w:tc>
          <w:tcPr>
            <w:tcW w:w="470" w:type="dxa"/>
            <w:tcBorders>
              <w:left w:val="single" w:color="auto" w:sz="4" w:space="0"/>
            </w:tcBorders>
            <w:shd w:val="clear" w:color="auto" w:fill="D9D9D9"/>
            <w:noWrap w:val="0"/>
            <w:vAlign w:val="center"/>
          </w:tcPr>
          <w:p>
            <w:pPr>
              <w:rPr>
                <w:rFonts w:hint="eastAsia" w:ascii="宋体" w:hAnsi="宋体" w:cs="宋体"/>
                <w:sz w:val="24"/>
              </w:rPr>
            </w:pPr>
            <w:r>
              <w:rPr>
                <w:rFonts w:hint="eastAsia" w:ascii="宋体" w:hAnsi="宋体" w:cs="宋体"/>
                <w:sz w:val="24"/>
              </w:rPr>
              <w:t>品目号</w:t>
            </w:r>
          </w:p>
        </w:tc>
        <w:tc>
          <w:tcPr>
            <w:tcW w:w="3192" w:type="dxa"/>
            <w:shd w:val="clear" w:color="auto" w:fill="D9D9D9"/>
            <w:noWrap w:val="0"/>
            <w:vAlign w:val="center"/>
          </w:tcPr>
          <w:p>
            <w:pPr>
              <w:rPr>
                <w:rFonts w:hint="eastAsia" w:ascii="宋体" w:hAnsi="宋体" w:cs="宋体"/>
                <w:sz w:val="24"/>
              </w:rPr>
            </w:pPr>
            <w:r>
              <w:rPr>
                <w:rFonts w:hint="eastAsia" w:ascii="宋体" w:hAnsi="宋体" w:cs="宋体"/>
                <w:sz w:val="24"/>
              </w:rPr>
              <w:t>公开招标文件规定的商务要求</w:t>
            </w:r>
          </w:p>
        </w:tc>
        <w:tc>
          <w:tcPr>
            <w:tcW w:w="3027" w:type="dxa"/>
            <w:shd w:val="clear" w:color="auto" w:fill="D9D9D9"/>
            <w:noWrap w:val="0"/>
            <w:vAlign w:val="center"/>
          </w:tcPr>
          <w:p>
            <w:pPr>
              <w:rPr>
                <w:rFonts w:hint="eastAsia" w:ascii="宋体" w:hAnsi="宋体" w:cs="宋体"/>
                <w:sz w:val="24"/>
              </w:rPr>
            </w:pPr>
            <w:r>
              <w:rPr>
                <w:rFonts w:hint="eastAsia" w:ascii="宋体" w:hAnsi="宋体" w:cs="宋体"/>
                <w:sz w:val="24"/>
              </w:rPr>
              <w:t>投标响应的商务要求</w:t>
            </w:r>
          </w:p>
        </w:tc>
        <w:tc>
          <w:tcPr>
            <w:tcW w:w="2387" w:type="dxa"/>
            <w:shd w:val="clear" w:color="auto" w:fill="D9D9D9"/>
            <w:noWrap w:val="0"/>
            <w:vAlign w:val="center"/>
          </w:tcPr>
          <w:p>
            <w:pPr>
              <w:rPr>
                <w:rFonts w:hint="eastAsia" w:ascii="宋体" w:hAnsi="宋体" w:cs="宋体"/>
                <w:sz w:val="24"/>
              </w:rPr>
            </w:pPr>
            <w:r>
              <w:rPr>
                <w:rFonts w:hint="eastAsia" w:ascii="宋体" w:hAnsi="宋体" w:cs="宋体"/>
                <w:sz w:val="24"/>
              </w:rPr>
              <w:t>偏离详细说明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0" w:type="dxa"/>
            <w:tcBorders>
              <w:left w:val="single" w:color="auto" w:sz="4" w:space="0"/>
            </w:tcBorders>
            <w:noWrap w:val="0"/>
            <w:vAlign w:val="top"/>
          </w:tcPr>
          <w:p>
            <w:pPr>
              <w:rPr>
                <w:rFonts w:hint="eastAsia" w:ascii="宋体" w:hAnsi="宋体" w:cs="宋体"/>
                <w:sz w:val="24"/>
              </w:rPr>
            </w:pPr>
          </w:p>
        </w:tc>
        <w:tc>
          <w:tcPr>
            <w:tcW w:w="3192"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0" w:type="dxa"/>
            <w:tcBorders>
              <w:left w:val="single" w:color="auto" w:sz="4" w:space="0"/>
            </w:tcBorders>
            <w:noWrap w:val="0"/>
            <w:vAlign w:val="top"/>
          </w:tcPr>
          <w:p>
            <w:pPr>
              <w:rPr>
                <w:rFonts w:hint="eastAsia" w:ascii="宋体" w:hAnsi="宋体" w:cs="宋体"/>
                <w:sz w:val="24"/>
              </w:rPr>
            </w:pPr>
          </w:p>
        </w:tc>
        <w:tc>
          <w:tcPr>
            <w:tcW w:w="3192"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0" w:type="dxa"/>
            <w:tcBorders>
              <w:left w:val="single" w:color="auto" w:sz="4" w:space="0"/>
            </w:tcBorders>
            <w:noWrap w:val="0"/>
            <w:vAlign w:val="top"/>
          </w:tcPr>
          <w:p>
            <w:pPr>
              <w:rPr>
                <w:rFonts w:hint="eastAsia" w:ascii="宋体" w:hAnsi="宋体" w:cs="宋体"/>
                <w:sz w:val="24"/>
              </w:rPr>
            </w:pPr>
          </w:p>
        </w:tc>
        <w:tc>
          <w:tcPr>
            <w:tcW w:w="3192"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0" w:type="dxa"/>
            <w:tcBorders>
              <w:left w:val="single" w:color="auto" w:sz="4" w:space="0"/>
            </w:tcBorders>
            <w:noWrap w:val="0"/>
            <w:vAlign w:val="top"/>
          </w:tcPr>
          <w:p>
            <w:pPr>
              <w:rPr>
                <w:rFonts w:hint="eastAsia" w:ascii="宋体" w:hAnsi="宋体" w:cs="宋体"/>
                <w:sz w:val="24"/>
              </w:rPr>
            </w:pPr>
          </w:p>
        </w:tc>
        <w:tc>
          <w:tcPr>
            <w:tcW w:w="3192"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0" w:type="dxa"/>
            <w:tcBorders>
              <w:left w:val="single" w:color="auto" w:sz="4" w:space="0"/>
            </w:tcBorders>
            <w:noWrap w:val="0"/>
            <w:vAlign w:val="top"/>
          </w:tcPr>
          <w:p>
            <w:pPr>
              <w:rPr>
                <w:rFonts w:hint="eastAsia" w:ascii="宋体" w:hAnsi="宋体" w:cs="宋体"/>
                <w:sz w:val="24"/>
              </w:rPr>
            </w:pPr>
          </w:p>
        </w:tc>
        <w:tc>
          <w:tcPr>
            <w:tcW w:w="3192"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0" w:type="dxa"/>
            <w:tcBorders>
              <w:left w:val="single" w:color="auto" w:sz="4" w:space="0"/>
            </w:tcBorders>
            <w:noWrap w:val="0"/>
            <w:vAlign w:val="top"/>
          </w:tcPr>
          <w:p>
            <w:pPr>
              <w:rPr>
                <w:rFonts w:hint="eastAsia" w:ascii="宋体" w:hAnsi="宋体" w:cs="宋体"/>
                <w:sz w:val="24"/>
              </w:rPr>
            </w:pPr>
          </w:p>
        </w:tc>
        <w:tc>
          <w:tcPr>
            <w:tcW w:w="3192" w:type="dxa"/>
            <w:noWrap w:val="0"/>
            <w:vAlign w:val="top"/>
          </w:tcPr>
          <w:p>
            <w:pPr>
              <w:rPr>
                <w:rFonts w:hint="eastAsia" w:ascii="宋体" w:hAnsi="宋体" w:cs="宋体"/>
                <w:sz w:val="24"/>
              </w:rPr>
            </w:pPr>
          </w:p>
        </w:tc>
        <w:tc>
          <w:tcPr>
            <w:tcW w:w="3027" w:type="dxa"/>
            <w:noWrap w:val="0"/>
            <w:vAlign w:val="top"/>
          </w:tcPr>
          <w:p>
            <w:pPr>
              <w:rPr>
                <w:rFonts w:hint="eastAsia" w:ascii="宋体" w:hAnsi="宋体" w:cs="宋体"/>
                <w:sz w:val="24"/>
              </w:rPr>
            </w:pPr>
          </w:p>
        </w:tc>
        <w:tc>
          <w:tcPr>
            <w:tcW w:w="2387" w:type="dxa"/>
            <w:noWrap w:val="0"/>
            <w:vAlign w:val="top"/>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注：投标人</w:t>
      </w:r>
      <w:r>
        <w:rPr>
          <w:rFonts w:hint="eastAsia" w:ascii="宋体" w:hAnsi="宋体" w:cs="宋体"/>
          <w:bCs/>
          <w:sz w:val="24"/>
        </w:rPr>
        <w:t>提交的</w:t>
      </w:r>
      <w:r>
        <w:rPr>
          <w:rFonts w:hint="eastAsia" w:ascii="宋体" w:hAnsi="宋体" w:cs="宋体"/>
          <w:bCs/>
          <w:sz w:val="24"/>
          <w:lang w:eastAsia="zh-CN"/>
        </w:rPr>
        <w:t>投标文件</w:t>
      </w:r>
      <w:r>
        <w:rPr>
          <w:rFonts w:hint="eastAsia" w:ascii="宋体" w:hAnsi="宋体" w:cs="宋体"/>
          <w:bCs/>
          <w:sz w:val="24"/>
        </w:rPr>
        <w:t>中与公开招标文件</w:t>
      </w:r>
      <w:r>
        <w:rPr>
          <w:rFonts w:hint="eastAsia" w:ascii="宋体" w:hAnsi="宋体" w:cs="宋体"/>
          <w:sz w:val="24"/>
        </w:rPr>
        <w:t>的商务部分</w:t>
      </w:r>
      <w:r>
        <w:rPr>
          <w:rFonts w:hint="eastAsia" w:ascii="宋体" w:hAnsi="宋体" w:cs="宋体"/>
          <w:bCs/>
          <w:sz w:val="24"/>
        </w:rPr>
        <w:t>要求有不同时，应逐条列在偏离表中，否则将认为投标人接受公开招标文件的要求。</w:t>
      </w:r>
    </w:p>
    <w:p>
      <w:pPr>
        <w:spacing w:line="360" w:lineRule="auto"/>
        <w:rPr>
          <w:rFonts w:hint="eastAsia" w:ascii="宋体" w:hAnsi="宋体" w:cs="宋体"/>
          <w:sz w:val="24"/>
        </w:rPr>
      </w:pP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投标人代表签字：</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日期：      年     月     日</w:t>
      </w:r>
    </w:p>
    <w:p>
      <w:pPr>
        <w:spacing w:line="360" w:lineRule="auto"/>
        <w:rPr>
          <w:rFonts w:hint="eastAsia" w:ascii="宋体" w:hAnsi="宋体" w:cs="宋体"/>
          <w:b/>
          <w:sz w:val="28"/>
        </w:rPr>
      </w:pPr>
    </w:p>
    <w:p>
      <w:pPr>
        <w:spacing w:line="360" w:lineRule="auto"/>
        <w:ind w:firstLine="559" w:firstLineChars="199"/>
        <w:jc w:val="center"/>
        <w:rPr>
          <w:rFonts w:hint="eastAsia" w:ascii="宋体" w:hAnsi="宋体" w:cs="宋体"/>
          <w:b/>
          <w:sz w:val="28"/>
          <w:szCs w:val="28"/>
        </w:rPr>
      </w:pPr>
      <w:r>
        <w:rPr>
          <w:rFonts w:hint="eastAsia" w:ascii="宋体" w:hAnsi="宋体" w:cs="宋体"/>
          <w:b/>
          <w:sz w:val="28"/>
          <w:szCs w:val="28"/>
        </w:rPr>
        <w:t>七、质量的保证和售后服务承诺</w:t>
      </w:r>
    </w:p>
    <w:p>
      <w:pPr>
        <w:pStyle w:val="7"/>
        <w:tabs>
          <w:tab w:val="left" w:pos="900"/>
        </w:tabs>
        <w:spacing w:line="360" w:lineRule="auto"/>
        <w:rPr>
          <w:rFonts w:hint="eastAsia"/>
        </w:rPr>
      </w:pPr>
    </w:p>
    <w:p>
      <w:pPr>
        <w:pStyle w:val="7"/>
        <w:tabs>
          <w:tab w:val="left" w:pos="900"/>
        </w:tabs>
        <w:spacing w:line="360" w:lineRule="auto"/>
        <w:rPr>
          <w:rFonts w:hint="eastAsia"/>
        </w:rPr>
      </w:pPr>
      <w:r>
        <w:rPr>
          <w:rFonts w:hint="eastAsia"/>
        </w:rPr>
        <w:t>致：</w:t>
      </w:r>
      <w:r>
        <w:rPr>
          <w:rFonts w:hint="eastAsia"/>
          <w:u w:val="single"/>
        </w:rPr>
        <w:t>招标代理人</w:t>
      </w:r>
    </w:p>
    <w:p>
      <w:pPr>
        <w:spacing w:line="360" w:lineRule="auto"/>
        <w:ind w:firstLine="477" w:firstLineChars="199"/>
        <w:rPr>
          <w:rFonts w:hint="eastAsia" w:ascii="宋体" w:hAnsi="宋体" w:cs="宋体"/>
          <w:b/>
          <w:sz w:val="24"/>
        </w:rPr>
      </w:pPr>
      <w:r>
        <w:rPr>
          <w:rFonts w:hint="eastAsia" w:ascii="宋体" w:hAnsi="宋体" w:cs="宋体"/>
          <w:sz w:val="24"/>
        </w:rPr>
        <w:t>我方参与项目编号为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(项目名称)</w:t>
      </w:r>
      <w:r>
        <w:rPr>
          <w:rFonts w:hint="eastAsia" w:ascii="宋体" w:hAnsi="宋体" w:cs="宋体"/>
          <w:sz w:val="24"/>
        </w:rPr>
        <w:t>的第</w:t>
      </w:r>
      <w:r>
        <w:rPr>
          <w:rFonts w:hint="eastAsia" w:ascii="宋体" w:hAnsi="宋体" w:cs="宋体"/>
          <w:sz w:val="24"/>
          <w:u w:val="single"/>
        </w:rPr>
        <w:t xml:space="preserve">      </w:t>
      </w:r>
      <w:r>
        <w:rPr>
          <w:rFonts w:hint="eastAsia" w:ascii="宋体" w:hAnsi="宋体" w:cs="宋体"/>
          <w:sz w:val="24"/>
        </w:rPr>
        <w:t>合同包货物提供以下质量保证和售后服务承诺：</w:t>
      </w:r>
    </w:p>
    <w:p>
      <w:pPr>
        <w:spacing w:line="360" w:lineRule="auto"/>
        <w:ind w:firstLine="477" w:firstLineChars="199"/>
        <w:rPr>
          <w:rFonts w:hint="eastAsia" w:ascii="宋体" w:hAnsi="宋体" w:eastAsia="宋体" w:cs="宋体"/>
          <w:sz w:val="24"/>
          <w:lang w:eastAsia="zh-CN"/>
        </w:rPr>
      </w:pPr>
    </w:p>
    <w:p>
      <w:pPr>
        <w:spacing w:line="360" w:lineRule="auto"/>
        <w:ind w:firstLine="477" w:firstLineChars="199"/>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b/>
          <w:sz w:val="24"/>
        </w:rPr>
      </w:pPr>
    </w:p>
    <w:p>
      <w:pPr>
        <w:spacing w:line="360" w:lineRule="auto"/>
        <w:rPr>
          <w:rFonts w:hint="eastAsia" w:ascii="宋体" w:hAnsi="宋体" w:cs="宋体"/>
          <w:b/>
          <w:sz w:val="28"/>
          <w:szCs w:val="28"/>
        </w:rPr>
      </w:pPr>
    </w:p>
    <w:p>
      <w:pPr>
        <w:pStyle w:val="22"/>
        <w:spacing w:line="360" w:lineRule="auto"/>
        <w:jc w:val="both"/>
        <w:rPr>
          <w:rFonts w:hint="eastAsia" w:hAnsi="宋体" w:cs="宋体"/>
          <w:b/>
          <w:szCs w:val="28"/>
        </w:rPr>
      </w:pPr>
    </w:p>
    <w:p>
      <w:pPr>
        <w:pStyle w:val="22"/>
        <w:spacing w:line="360" w:lineRule="auto"/>
        <w:ind w:firstLine="2249" w:firstLineChars="800"/>
        <w:jc w:val="both"/>
        <w:rPr>
          <w:rFonts w:hint="eastAsia" w:hAnsi="宋体" w:cs="宋体"/>
          <w:sz w:val="24"/>
        </w:rPr>
      </w:pPr>
      <w:r>
        <w:rPr>
          <w:rFonts w:hint="eastAsia" w:hAnsi="宋体" w:cs="宋体"/>
          <w:b/>
          <w:szCs w:val="28"/>
        </w:rPr>
        <w:t>八、投标人提交的其它资料</w:t>
      </w:r>
    </w:p>
    <w:p>
      <w:pPr>
        <w:pStyle w:val="22"/>
        <w:spacing w:line="360" w:lineRule="auto"/>
        <w:rPr>
          <w:rFonts w:hint="eastAsia" w:hAnsi="宋体" w:cs="宋体"/>
          <w:sz w:val="24"/>
        </w:rPr>
      </w:pPr>
    </w:p>
    <w:p>
      <w:pPr>
        <w:pStyle w:val="22"/>
        <w:spacing w:line="360" w:lineRule="auto"/>
        <w:rPr>
          <w:rFonts w:hint="eastAsia" w:hAnsi="宋体" w:cs="宋体"/>
          <w:sz w:val="24"/>
        </w:rPr>
      </w:pPr>
    </w:p>
    <w:p>
      <w:pPr>
        <w:pStyle w:val="22"/>
        <w:spacing w:line="360" w:lineRule="auto"/>
        <w:rPr>
          <w:rFonts w:hint="eastAsia" w:hAnsi="宋体" w:cs="宋体"/>
          <w:sz w:val="24"/>
        </w:rPr>
      </w:pPr>
    </w:p>
    <w:p>
      <w:pPr>
        <w:pStyle w:val="22"/>
        <w:spacing w:line="360" w:lineRule="auto"/>
        <w:rPr>
          <w:rFonts w:hint="eastAsia" w:hAnsi="宋体" w:cs="宋体"/>
          <w:sz w:val="24"/>
        </w:rPr>
      </w:pPr>
    </w:p>
    <w:p>
      <w:pPr>
        <w:pStyle w:val="22"/>
        <w:spacing w:line="360" w:lineRule="auto"/>
        <w:rPr>
          <w:rFonts w:hint="eastAsia" w:hAnsi="宋体" w:cs="宋体"/>
          <w:sz w:val="24"/>
        </w:rPr>
      </w:pPr>
    </w:p>
    <w:p>
      <w:pPr>
        <w:pStyle w:val="22"/>
        <w:spacing w:line="360" w:lineRule="auto"/>
        <w:rPr>
          <w:rFonts w:hint="eastAsia" w:hAnsi="宋体" w:cs="宋体"/>
          <w:sz w:val="24"/>
        </w:rPr>
      </w:pPr>
    </w:p>
    <w:p>
      <w:pPr>
        <w:pStyle w:val="22"/>
        <w:spacing w:line="360" w:lineRule="auto"/>
        <w:rPr>
          <w:rFonts w:hint="eastAsia" w:hAnsi="宋体" w:cs="宋体"/>
          <w:sz w:val="24"/>
        </w:rPr>
      </w:pPr>
    </w:p>
    <w:p>
      <w:pPr>
        <w:pStyle w:val="22"/>
        <w:spacing w:line="360" w:lineRule="auto"/>
        <w:rPr>
          <w:rFonts w:hint="eastAsia" w:hAnsi="宋体" w:cs="宋体"/>
          <w:sz w:val="24"/>
        </w:rPr>
      </w:pPr>
    </w:p>
    <w:p>
      <w:pPr>
        <w:pStyle w:val="22"/>
        <w:spacing w:line="360" w:lineRule="auto"/>
        <w:rPr>
          <w:rFonts w:hint="eastAsia" w:ascii="宋体" w:hAnsi="宋体" w:cs="宋体"/>
          <w:sz w:val="24"/>
          <w:u w:val="single"/>
        </w:rPr>
      </w:pPr>
      <w:r>
        <w:rPr>
          <w:rFonts w:hint="eastAsia" w:hAnsi="宋体" w:cs="宋体"/>
          <w:sz w:val="24"/>
        </w:rPr>
        <w:t xml:space="preserve">       </w:t>
      </w:r>
      <w:r>
        <w:rPr>
          <w:rFonts w:hint="eastAsia" w:hAnsi="宋体" w:cs="宋体"/>
          <w:sz w:val="24"/>
          <w:lang w:val="en-US" w:eastAsia="zh-CN"/>
        </w:rPr>
        <w:t xml:space="preserve">                               </w:t>
      </w: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p>
    <w:p>
      <w:pPr>
        <w:spacing w:line="360" w:lineRule="auto"/>
        <w:ind w:firstLine="4560" w:firstLineChars="1900"/>
        <w:rPr>
          <w:rFonts w:hint="eastAsia" w:ascii="宋体" w:hAnsi="宋体" w:cs="宋体"/>
          <w:sz w:val="24"/>
          <w:u w:val="single"/>
        </w:rPr>
      </w:pPr>
      <w:r>
        <w:rPr>
          <w:rFonts w:hint="eastAsia" w:ascii="宋体" w:hAnsi="宋体" w:cs="宋体"/>
          <w:sz w:val="24"/>
        </w:rPr>
        <w:t>投标人代表签字：</w:t>
      </w:r>
      <w:r>
        <w:rPr>
          <w:rFonts w:hint="eastAsia" w:ascii="宋体" w:hAnsi="宋体" w:cs="宋体"/>
          <w:sz w:val="24"/>
          <w:u w:val="single"/>
        </w:rPr>
        <w:t xml:space="preserve">                </w:t>
      </w:r>
    </w:p>
    <w:p>
      <w:pPr>
        <w:spacing w:line="360" w:lineRule="auto"/>
        <w:ind w:firstLine="4560" w:firstLineChars="1900"/>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pStyle w:val="22"/>
        <w:spacing w:line="360" w:lineRule="auto"/>
        <w:rPr>
          <w:rFonts w:hint="eastAsia" w:hAnsi="宋体" w:cs="宋体"/>
          <w:sz w:val="24"/>
        </w:rPr>
      </w:pPr>
    </w:p>
    <w:p>
      <w:pPr>
        <w:pStyle w:val="22"/>
        <w:spacing w:line="360" w:lineRule="auto"/>
        <w:rPr>
          <w:rFonts w:hint="eastAsia" w:hAnsi="宋体" w:cs="宋体"/>
          <w:sz w:val="24"/>
        </w:rPr>
      </w:pPr>
    </w:p>
    <w:p>
      <w:pPr>
        <w:pStyle w:val="22"/>
        <w:spacing w:line="360" w:lineRule="auto"/>
        <w:jc w:val="center"/>
        <w:rPr>
          <w:rFonts w:hint="eastAsia" w:hAnsi="宋体" w:cs="宋体"/>
          <w:sz w:val="24"/>
        </w:rPr>
      </w:pPr>
      <w:r>
        <w:rPr>
          <w:rFonts w:hint="eastAsia" w:hAnsi="宋体" w:cs="宋体"/>
          <w:b/>
          <w:szCs w:val="28"/>
        </w:rPr>
        <w:t>九、招标服务费承诺书</w:t>
      </w:r>
    </w:p>
    <w:p>
      <w:pPr>
        <w:pStyle w:val="22"/>
        <w:spacing w:line="360" w:lineRule="auto"/>
        <w:rPr>
          <w:rFonts w:hint="eastAsia" w:hAnsi="宋体" w:cs="宋体"/>
          <w:sz w:val="24"/>
        </w:rPr>
      </w:pPr>
      <w:r>
        <w:rPr>
          <w:rFonts w:hint="eastAsia" w:hAnsi="宋体" w:cs="宋体"/>
          <w:sz w:val="24"/>
        </w:rPr>
        <w:t xml:space="preserve">                           </w:t>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rPr>
          <w:rFonts w:hint="eastAsia" w:ascii="宋体" w:hAnsi="宋体" w:cs="宋体"/>
          <w:sz w:val="24"/>
        </w:rPr>
      </w:pPr>
      <w:r>
        <w:rPr>
          <w:rFonts w:hint="eastAsia" w:ascii="宋体" w:hAnsi="宋体" w:cs="宋体"/>
          <w:sz w:val="24"/>
        </w:rPr>
        <w:t xml:space="preserve">    我们在贵公司组织的</w:t>
      </w:r>
      <w:r>
        <w:rPr>
          <w:rFonts w:hint="eastAsia" w:ascii="宋体" w:hAnsi="宋体" w:cs="宋体"/>
          <w:sz w:val="24"/>
          <w:u w:val="single"/>
        </w:rPr>
        <w:t xml:space="preserve">                           </w:t>
      </w:r>
      <w:r>
        <w:rPr>
          <w:rFonts w:hint="eastAsia" w:ascii="宋体" w:hAnsi="宋体" w:cs="宋体"/>
          <w:sz w:val="24"/>
        </w:rPr>
        <w:t>项目招标中投标(项目编号：</w:t>
      </w:r>
      <w:r>
        <w:rPr>
          <w:rFonts w:hint="eastAsia" w:ascii="宋体" w:hAnsi="宋体" w:cs="宋体"/>
          <w:sz w:val="24"/>
          <w:u w:val="single"/>
        </w:rPr>
        <w:t xml:space="preserve">          </w:t>
      </w:r>
      <w:r>
        <w:rPr>
          <w:rFonts w:hint="eastAsia" w:ascii="宋体" w:hAnsi="宋体" w:cs="宋体"/>
          <w:sz w:val="24"/>
        </w:rPr>
        <w:t>)，如获中标，我们保证按公开招标文件的规定，以支票、汇票、电汇、现金或经贵公司认可的其他付款方式，向贵公司缴交招标服务费。</w:t>
      </w:r>
    </w:p>
    <w:p>
      <w:pPr>
        <w:spacing w:line="360" w:lineRule="auto"/>
        <w:ind w:firstLine="480" w:firstLineChars="200"/>
        <w:rPr>
          <w:rFonts w:hint="eastAsia" w:ascii="宋体" w:hAnsi="宋体" w:cs="宋体"/>
          <w:sz w:val="24"/>
        </w:rPr>
      </w:pPr>
      <w:r>
        <w:rPr>
          <w:rFonts w:hint="eastAsia" w:ascii="宋体" w:hAnsi="宋体" w:cs="宋体"/>
          <w:sz w:val="24"/>
        </w:rPr>
        <w:t>我方如违反上述承诺，所提交的上述项目的投标保证金将不予退还我方，并在我方货款中扣除招标服务费，我方对此无异议。</w:t>
      </w:r>
    </w:p>
    <w:p>
      <w:pPr>
        <w:spacing w:line="360" w:lineRule="auto"/>
        <w:ind w:firstLine="480" w:firstLineChars="200"/>
        <w:rPr>
          <w:rFonts w:hint="eastAsia" w:ascii="宋体" w:hAnsi="宋体" w:cs="宋体"/>
          <w:sz w:val="24"/>
        </w:rPr>
      </w:pPr>
      <w:r>
        <w:rPr>
          <w:rFonts w:hint="eastAsia" w:ascii="宋体" w:hAnsi="宋体" w:cs="宋体"/>
          <w:sz w:val="24"/>
        </w:rPr>
        <w:t>特此承诺！</w:t>
      </w:r>
    </w:p>
    <w:p>
      <w:pPr>
        <w:spacing w:line="360" w:lineRule="auto"/>
        <w:rPr>
          <w:rFonts w:hint="eastAsia" w:ascii="宋体" w:hAnsi="宋体" w:cs="宋体"/>
          <w:sz w:val="24"/>
          <w:u w:val="single"/>
        </w:rPr>
      </w:pPr>
      <w:r>
        <w:rPr>
          <w:rFonts w:hint="eastAsia" w:ascii="宋体" w:hAnsi="宋体" w:cs="宋体"/>
          <w:sz w:val="24"/>
        </w:rPr>
        <w:t xml:space="preserve">                            投标人(全称并加盖公章)： </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 xml:space="preserve">                            投标人代表签字：</w:t>
      </w:r>
      <w:r>
        <w:rPr>
          <w:rFonts w:hint="eastAsia" w:ascii="宋体" w:hAnsi="宋体" w:cs="宋体"/>
          <w:sz w:val="24"/>
          <w:u w:val="single"/>
        </w:rPr>
        <w:t xml:space="preserve">                </w:t>
      </w:r>
    </w:p>
    <w:p>
      <w:pPr>
        <w:spacing w:line="360" w:lineRule="auto"/>
        <w:ind w:firstLine="3360" w:firstLineChars="1400"/>
        <w:rPr>
          <w:rFonts w:hint="eastAsia" w:ascii="宋体" w:hAnsi="宋体" w:cs="宋体"/>
          <w:sz w:val="24"/>
          <w:u w:val="single"/>
        </w:rPr>
      </w:pPr>
      <w:r>
        <w:rPr>
          <w:rFonts w:hint="eastAsia" w:ascii="宋体" w:hAnsi="宋体" w:cs="宋体"/>
          <w:sz w:val="24"/>
        </w:rPr>
        <w:t xml:space="preserve"> 日 期： </w:t>
      </w:r>
      <w:r>
        <w:rPr>
          <w:rFonts w:hint="eastAsia" w:ascii="宋体" w:hAnsi="宋体" w:cs="宋体"/>
          <w:sz w:val="24"/>
          <w:u w:val="single"/>
        </w:rPr>
        <w:t xml:space="preserve">         </w:t>
      </w:r>
    </w:p>
    <w:p>
      <w:pPr>
        <w:tabs>
          <w:tab w:val="left" w:pos="978"/>
        </w:tabs>
        <w:spacing w:line="360" w:lineRule="auto"/>
        <w:jc w:val="center"/>
        <w:rPr>
          <w:rFonts w:hint="eastAsia" w:ascii="宋体" w:hAnsi="宋体" w:cs="宋体"/>
          <w:b/>
          <w:sz w:val="24"/>
        </w:rPr>
      </w:pPr>
    </w:p>
    <w:p>
      <w:pPr>
        <w:tabs>
          <w:tab w:val="left" w:pos="978"/>
        </w:tabs>
        <w:spacing w:line="360" w:lineRule="auto"/>
        <w:ind w:firstLine="281" w:firstLineChars="100"/>
        <w:jc w:val="both"/>
        <w:rPr>
          <w:rFonts w:hint="eastAsia" w:ascii="宋体" w:hAnsi="宋体" w:cs="宋体"/>
          <w:b/>
          <w:sz w:val="28"/>
          <w:szCs w:val="28"/>
        </w:rPr>
      </w:pPr>
    </w:p>
    <w:p>
      <w:pPr>
        <w:tabs>
          <w:tab w:val="left" w:pos="978"/>
        </w:tabs>
        <w:spacing w:line="360" w:lineRule="auto"/>
        <w:ind w:firstLine="2530" w:firstLineChars="900"/>
        <w:jc w:val="both"/>
        <w:rPr>
          <w:rFonts w:hint="eastAsia" w:ascii="宋体" w:hAnsi="宋体" w:cs="宋体"/>
          <w:b/>
          <w:sz w:val="28"/>
          <w:szCs w:val="28"/>
        </w:rPr>
      </w:pPr>
      <w:r>
        <w:rPr>
          <w:rFonts w:hint="eastAsia" w:ascii="宋体" w:hAnsi="宋体" w:cs="宋体"/>
          <w:b/>
          <w:sz w:val="28"/>
          <w:szCs w:val="28"/>
        </w:rPr>
        <w:t>十、退还投标保证金申请函</w:t>
      </w:r>
    </w:p>
    <w:p>
      <w:pPr>
        <w:tabs>
          <w:tab w:val="left" w:pos="978"/>
        </w:tabs>
        <w:spacing w:line="360" w:lineRule="auto"/>
        <w:rPr>
          <w:rFonts w:hint="eastAsia" w:ascii="宋体" w:hAnsi="宋体" w:cs="宋体"/>
          <w:sz w:val="24"/>
        </w:rPr>
      </w:pPr>
      <w:r>
        <w:rPr>
          <w:rFonts w:hint="eastAsia" w:ascii="宋体" w:hAnsi="宋体" w:cs="宋体"/>
          <w:sz w:val="24"/>
        </w:rPr>
        <w:t>致：招标代理人</w:t>
      </w:r>
    </w:p>
    <w:p>
      <w:pPr>
        <w:tabs>
          <w:tab w:val="left" w:pos="978"/>
        </w:tabs>
        <w:spacing w:line="360" w:lineRule="auto"/>
        <w:rPr>
          <w:rFonts w:hint="eastAsia" w:ascii="宋体" w:hAnsi="宋体" w:cs="宋体"/>
          <w:sz w:val="24"/>
        </w:rPr>
      </w:pPr>
      <w:r>
        <w:rPr>
          <w:rFonts w:hint="eastAsia" w:ascii="宋体" w:hAnsi="宋体" w:cs="宋体"/>
          <w:b/>
          <w:sz w:val="24"/>
        </w:rPr>
        <w:t xml:space="preserve">    </w:t>
      </w:r>
      <w:r>
        <w:rPr>
          <w:rFonts w:hint="eastAsia" w:ascii="宋体" w:hAnsi="宋体" w:cs="宋体"/>
          <w:sz w:val="24"/>
        </w:rPr>
        <w:t>我方参与贵方组织的“</w:t>
      </w:r>
      <w:r>
        <w:rPr>
          <w:rFonts w:hint="eastAsia" w:ascii="宋体" w:hAnsi="宋体" w:cs="宋体"/>
          <w:sz w:val="24"/>
          <w:u w:val="single"/>
        </w:rPr>
        <w:t xml:space="preserve">       项目名称     </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)项目合同包</w:t>
      </w:r>
      <w:r>
        <w:rPr>
          <w:rFonts w:hint="eastAsia" w:ascii="宋体" w:hAnsi="宋体" w:cs="宋体"/>
          <w:sz w:val="24"/>
          <w:u w:val="single"/>
        </w:rPr>
        <w:t xml:space="preserve">        </w:t>
      </w:r>
      <w:r>
        <w:rPr>
          <w:rFonts w:hint="eastAsia" w:ascii="宋体" w:hAnsi="宋体" w:cs="宋体"/>
          <w:sz w:val="24"/>
        </w:rPr>
        <w:t>的投标，我方以(同城转帐、异城电汇、现金银行缴款)形式向贵方帐户缴纳投标保证金(大写</w:t>
      </w:r>
      <w:r>
        <w:rPr>
          <w:rFonts w:hint="eastAsia" w:ascii="宋体" w:hAnsi="宋体" w:cs="宋体"/>
          <w:sz w:val="24"/>
          <w:u w:val="single"/>
        </w:rPr>
        <w:t xml:space="preserve">        </w:t>
      </w:r>
      <w:r>
        <w:rPr>
          <w:rFonts w:hint="eastAsia" w:ascii="宋体" w:hAnsi="宋体" w:cs="宋体"/>
          <w:sz w:val="24"/>
        </w:rPr>
        <w:t>元)(小写￥</w:t>
      </w:r>
      <w:r>
        <w:rPr>
          <w:rFonts w:hint="eastAsia" w:ascii="宋体" w:hAnsi="宋体" w:cs="宋体"/>
          <w:sz w:val="24"/>
          <w:u w:val="single"/>
        </w:rPr>
        <w:t xml:space="preserve">      </w:t>
      </w:r>
      <w:r>
        <w:rPr>
          <w:rFonts w:hint="eastAsia" w:ascii="宋体" w:hAnsi="宋体" w:cs="宋体"/>
          <w:sz w:val="24"/>
        </w:rPr>
        <w:t>元)，因(中标、未中标)，请贵公司将相关款项结清后给予办理退还，并退还到我方以下帐户中：</w:t>
      </w:r>
    </w:p>
    <w:p>
      <w:pPr>
        <w:tabs>
          <w:tab w:val="left" w:pos="978"/>
        </w:tabs>
        <w:spacing w:line="360" w:lineRule="auto"/>
        <w:ind w:left="706" w:hanging="705" w:hangingChars="294"/>
        <w:rPr>
          <w:rFonts w:hint="eastAsia" w:ascii="宋体" w:hAnsi="宋体" w:cs="宋体"/>
          <w:sz w:val="24"/>
        </w:rPr>
      </w:pPr>
    </w:p>
    <w:p>
      <w:pPr>
        <w:tabs>
          <w:tab w:val="left" w:pos="978"/>
        </w:tabs>
        <w:spacing w:line="480" w:lineRule="auto"/>
        <w:rPr>
          <w:rFonts w:hint="eastAsia" w:ascii="宋体" w:hAnsi="宋体" w:cs="宋体"/>
          <w:sz w:val="24"/>
          <w:u w:val="single"/>
        </w:rPr>
      </w:pPr>
      <w:r>
        <w:rPr>
          <w:rFonts w:hint="eastAsia" w:ascii="宋体" w:hAnsi="宋体" w:cs="宋体"/>
          <w:sz w:val="24"/>
        </w:rPr>
        <w:t>投标人全称：</w:t>
      </w:r>
      <w:r>
        <w:rPr>
          <w:rFonts w:hint="eastAsia" w:ascii="宋体" w:hAnsi="宋体" w:cs="宋体"/>
          <w:sz w:val="24"/>
          <w:u w:val="single"/>
        </w:rPr>
        <w:t xml:space="preserve">                                      </w:t>
      </w:r>
    </w:p>
    <w:p>
      <w:pPr>
        <w:tabs>
          <w:tab w:val="left" w:pos="978"/>
        </w:tabs>
        <w:spacing w:line="480" w:lineRule="auto"/>
        <w:rPr>
          <w:rFonts w:hint="eastAsia" w:ascii="宋体" w:hAnsi="宋体" w:cs="宋体"/>
          <w:sz w:val="24"/>
        </w:rPr>
      </w:pPr>
      <w:r>
        <w:rPr>
          <w:rFonts w:hint="eastAsia" w:ascii="宋体" w:hAnsi="宋体" w:cs="宋体"/>
          <w:sz w:val="24"/>
        </w:rPr>
        <w:t>开户行全称：</w:t>
      </w:r>
      <w:r>
        <w:rPr>
          <w:rFonts w:hint="eastAsia" w:ascii="宋体" w:hAnsi="宋体" w:cs="宋体"/>
          <w:sz w:val="24"/>
          <w:u w:val="single"/>
        </w:rPr>
        <w:t xml:space="preserve">                                        </w:t>
      </w:r>
    </w:p>
    <w:p>
      <w:pPr>
        <w:tabs>
          <w:tab w:val="left" w:pos="978"/>
        </w:tabs>
        <w:spacing w:line="480" w:lineRule="auto"/>
        <w:rPr>
          <w:rFonts w:hint="eastAsia" w:ascii="宋体" w:hAnsi="宋体" w:cs="宋体"/>
          <w:sz w:val="24"/>
        </w:rPr>
      </w:pPr>
      <w:r>
        <w:rPr>
          <w:rFonts w:hint="eastAsia" w:ascii="宋体" w:hAnsi="宋体" w:cs="宋体"/>
          <w:sz w:val="24"/>
        </w:rPr>
        <w:t>账号：</w:t>
      </w:r>
      <w:r>
        <w:rPr>
          <w:rFonts w:hint="eastAsia" w:ascii="宋体" w:hAnsi="宋体" w:cs="宋体"/>
          <w:sz w:val="24"/>
          <w:u w:val="single"/>
        </w:rPr>
        <w:t xml:space="preserve">                                              </w:t>
      </w:r>
    </w:p>
    <w:p>
      <w:pPr>
        <w:tabs>
          <w:tab w:val="left" w:pos="978"/>
        </w:tabs>
        <w:spacing w:line="360" w:lineRule="auto"/>
        <w:rPr>
          <w:rFonts w:hint="eastAsia" w:ascii="宋体" w:hAnsi="宋体" w:cs="宋体"/>
          <w:sz w:val="24"/>
        </w:rPr>
      </w:pPr>
      <w:r>
        <w:rPr>
          <w:rFonts w:hint="eastAsia" w:ascii="宋体" w:hAnsi="宋体" w:cs="宋体"/>
          <w:b/>
          <w:sz w:val="24"/>
        </w:rPr>
        <w:t xml:space="preserve">     </w:t>
      </w:r>
    </w:p>
    <w:p>
      <w:pPr>
        <w:spacing w:line="360" w:lineRule="auto"/>
        <w:rPr>
          <w:rFonts w:hint="eastAsia" w:ascii="宋体" w:hAnsi="宋体" w:cs="宋体"/>
          <w:sz w:val="24"/>
          <w:u w:val="single"/>
        </w:rPr>
      </w:pPr>
      <w:r>
        <w:rPr>
          <w:rFonts w:hint="eastAsia" w:ascii="宋体" w:hAnsi="宋体" w:cs="宋体"/>
          <w:sz w:val="24"/>
        </w:rPr>
        <w:t xml:space="preserve">                         投标人全称(加盖公章)：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 xml:space="preserve">                         投标人代表签字：</w:t>
      </w:r>
      <w:r>
        <w:rPr>
          <w:rFonts w:hint="eastAsia" w:ascii="宋体" w:hAnsi="宋体" w:cs="宋体"/>
          <w:sz w:val="24"/>
          <w:u w:val="single"/>
        </w:rPr>
        <w:t xml:space="preserve">                </w:t>
      </w:r>
    </w:p>
    <w:p>
      <w:pPr>
        <w:rPr>
          <w:rFonts w:hint="eastAsia"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pPr>
        <w:spacing w:line="360" w:lineRule="auto"/>
        <w:rPr>
          <w:rFonts w:hint="eastAsia"/>
          <w:sz w:val="24"/>
        </w:rPr>
      </w:pPr>
    </w:p>
    <w:p>
      <w:pPr>
        <w:spacing w:line="360" w:lineRule="auto"/>
        <w:rPr>
          <w:rFonts w:hint="eastAsia"/>
        </w:rPr>
      </w:pP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jc w:val="center"/>
        <w:rPr>
          <w:rFonts w:hint="eastAsia" w:ascii="宋体" w:hAnsi="宋体" w:cs="宋体"/>
          <w:b/>
          <w:sz w:val="24"/>
        </w:rPr>
      </w:pPr>
      <w:r>
        <w:rPr>
          <w:rFonts w:hint="eastAsia" w:ascii="宋体" w:hAnsi="宋体" w:cs="宋体"/>
          <w:b/>
          <w:sz w:val="24"/>
        </w:rPr>
        <w:t>十一、有无行贿犯罪承诺函或说明函</w:t>
      </w:r>
    </w:p>
    <w:p>
      <w:pPr>
        <w:spacing w:line="360" w:lineRule="auto"/>
        <w:jc w:val="center"/>
        <w:rPr>
          <w:rFonts w:hint="eastAsia" w:ascii="宋体" w:hAnsi="宋体" w:cs="宋体"/>
          <w:b/>
          <w:sz w:val="24"/>
        </w:rPr>
      </w:pPr>
      <w:r>
        <w:rPr>
          <w:rFonts w:hint="eastAsia" w:ascii="宋体" w:hAnsi="宋体" w:cs="宋体"/>
          <w:b/>
          <w:sz w:val="24"/>
        </w:rPr>
        <w:t>（格式自拟）</w:t>
      </w: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jc w:val="center"/>
        <w:rPr>
          <w:rFonts w:hint="eastAsia" w:ascii="宋体" w:hAnsi="宋体" w:cs="宋体"/>
          <w:b/>
          <w:sz w:val="24"/>
        </w:rPr>
      </w:pPr>
    </w:p>
    <w:p>
      <w:pPr>
        <w:spacing w:line="360" w:lineRule="auto"/>
        <w:rPr>
          <w:rFonts w:hint="eastAsia" w:ascii="宋体" w:hAnsi="宋体" w:cs="宋体"/>
          <w:sz w:val="24"/>
          <w:u w:val="single"/>
        </w:rPr>
      </w:pPr>
      <w:r>
        <w:rPr>
          <w:rFonts w:hint="eastAsia" w:ascii="宋体" w:hAnsi="宋体" w:cs="宋体"/>
        </w:rPr>
        <w:t xml:space="preserve">                     </w:t>
      </w:r>
      <w:r>
        <w:rPr>
          <w:rFonts w:hint="eastAsia" w:ascii="宋体" w:hAnsi="宋体" w:cs="宋体"/>
          <w:sz w:val="24"/>
        </w:rPr>
        <w:t xml:space="preserve">    投标人全称(加盖公章)：</w:t>
      </w:r>
      <w:r>
        <w:rPr>
          <w:rFonts w:hint="eastAsia" w:ascii="宋体" w:hAnsi="宋体" w:cs="宋体"/>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 xml:space="preserve">                         投标人代表签字：</w:t>
      </w:r>
      <w:r>
        <w:rPr>
          <w:rFonts w:hint="eastAsia" w:ascii="宋体" w:hAnsi="宋体" w:cs="宋体"/>
          <w:sz w:val="24"/>
          <w:u w:val="single"/>
        </w:rPr>
        <w:t xml:space="preserve">                </w:t>
      </w:r>
    </w:p>
    <w:p>
      <w:pPr>
        <w:rPr>
          <w:rFonts w:hint="eastAsia"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pPr>
        <w:rPr>
          <w:rFonts w:hint="eastAsia" w:ascii="仿宋_GB2312" w:hAnsi="宋体" w:eastAsia="仿宋_GB2312"/>
          <w:sz w:val="24"/>
        </w:rPr>
      </w:pPr>
    </w:p>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36</w:t>
                    </w:r>
                    <w:r>
                      <w:fldChar w:fldCharType="end"/>
                    </w: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szCs w:val="21"/>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7"/>
      </w:rPr>
    </w:pPr>
    <w:r>
      <w:fldChar w:fldCharType="begin"/>
    </w:r>
    <w:r>
      <w:rPr>
        <w:rStyle w:val="17"/>
      </w:rPr>
      <w:instrText xml:space="preserve">PAGE  </w:instrText>
    </w:r>
    <w:r>
      <w:fldChar w:fldCharType="separate"/>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r>
      <w:rPr>
        <w:rFonts w:hint="eastAsia"/>
        <w:sz w:val="21"/>
        <w:lang w:val="en-US" w:eastAsia="zh-CN"/>
      </w:rPr>
      <w:t xml:space="preserve"> </w:t>
    </w:r>
    <w:r>
      <w:rPr>
        <w:rFonts w:hint="eastAsia"/>
        <w:sz w:val="24"/>
        <w:szCs w:val="24"/>
        <w:lang w:val="en-US" w:eastAsia="zh-CN"/>
      </w:rPr>
      <w:t>福建省博能招标代理有限公司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sz w:val="21"/>
        <w:lang w:val="en-US" w:eastAsia="zh-CN"/>
      </w:rPr>
      <w:t xml:space="preserve">                                   </w:t>
    </w:r>
    <w:r>
      <w:rPr>
        <w:rFonts w:hint="eastAsia"/>
        <w:sz w:val="21"/>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28F7BE5"/>
    <w:multiLevelType w:val="multilevel"/>
    <w:tmpl w:val="228F7BE5"/>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3A4065C"/>
    <w:multiLevelType w:val="multilevel"/>
    <w:tmpl w:val="23A4065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5B0761C"/>
    <w:multiLevelType w:val="singleLevel"/>
    <w:tmpl w:val="45B0761C"/>
    <w:lvl w:ilvl="0" w:tentative="0">
      <w:start w:val="3"/>
      <w:numFmt w:val="chineseCounting"/>
      <w:suff w:val="space"/>
      <w:lvlText w:val="第%1章"/>
      <w:lvlJc w:val="left"/>
      <w:pPr>
        <w:ind w:left="259"/>
      </w:pPr>
      <w:rPr>
        <w:rFonts w:hint="eastAsia"/>
      </w:rPr>
    </w:lvl>
  </w:abstractNum>
  <w:abstractNum w:abstractNumId="4">
    <w:nsid w:val="686C0629"/>
    <w:multiLevelType w:val="singleLevel"/>
    <w:tmpl w:val="686C0629"/>
    <w:lvl w:ilvl="0" w:tentative="0">
      <w:start w:val="6"/>
      <w:numFmt w:val="decimal"/>
      <w:suff w:val="nothing"/>
      <w:lvlText w:val="%1、"/>
      <w:lvlJc w:val="left"/>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5E7A"/>
    <w:rsid w:val="02C72207"/>
    <w:rsid w:val="04623A8D"/>
    <w:rsid w:val="06D60D28"/>
    <w:rsid w:val="0CE642FD"/>
    <w:rsid w:val="0DEE426C"/>
    <w:rsid w:val="0F1D19EC"/>
    <w:rsid w:val="0FE87307"/>
    <w:rsid w:val="107F4121"/>
    <w:rsid w:val="11D2399F"/>
    <w:rsid w:val="141B2C97"/>
    <w:rsid w:val="14C5433A"/>
    <w:rsid w:val="1A2534F5"/>
    <w:rsid w:val="22FE5379"/>
    <w:rsid w:val="238500B4"/>
    <w:rsid w:val="2A737F6A"/>
    <w:rsid w:val="2BF80E1A"/>
    <w:rsid w:val="2D037D9C"/>
    <w:rsid w:val="2F131B24"/>
    <w:rsid w:val="325A31A7"/>
    <w:rsid w:val="328E5F05"/>
    <w:rsid w:val="337A0804"/>
    <w:rsid w:val="338A00F0"/>
    <w:rsid w:val="33E10ACB"/>
    <w:rsid w:val="34AC0DAD"/>
    <w:rsid w:val="34EF6A30"/>
    <w:rsid w:val="38D94FA4"/>
    <w:rsid w:val="39314A13"/>
    <w:rsid w:val="3C1934F8"/>
    <w:rsid w:val="3E235A03"/>
    <w:rsid w:val="40D16787"/>
    <w:rsid w:val="44134CD1"/>
    <w:rsid w:val="44D2693A"/>
    <w:rsid w:val="47FB4EA5"/>
    <w:rsid w:val="49682D28"/>
    <w:rsid w:val="4AF04E0A"/>
    <w:rsid w:val="4EE55EBB"/>
    <w:rsid w:val="4F2615ED"/>
    <w:rsid w:val="4F99363B"/>
    <w:rsid w:val="51403E91"/>
    <w:rsid w:val="53A02412"/>
    <w:rsid w:val="53C71AFF"/>
    <w:rsid w:val="593D5211"/>
    <w:rsid w:val="59407EBE"/>
    <w:rsid w:val="5D7962DA"/>
    <w:rsid w:val="5FB86DB4"/>
    <w:rsid w:val="62A8543C"/>
    <w:rsid w:val="62C558BF"/>
    <w:rsid w:val="62DF198F"/>
    <w:rsid w:val="634C3904"/>
    <w:rsid w:val="6380477F"/>
    <w:rsid w:val="653B16D3"/>
    <w:rsid w:val="6B267FFA"/>
    <w:rsid w:val="6B861A84"/>
    <w:rsid w:val="6C6F291A"/>
    <w:rsid w:val="6CD7062A"/>
    <w:rsid w:val="6FE00E8F"/>
    <w:rsid w:val="76C92127"/>
    <w:rsid w:val="77304FEB"/>
    <w:rsid w:val="78D14644"/>
    <w:rsid w:val="7CC06A9D"/>
    <w:rsid w:val="7CDE4176"/>
    <w:rsid w:val="7D2D5A89"/>
    <w:rsid w:val="7F111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4">
    <w:name w:val="Normal Indent"/>
    <w:basedOn w:val="1"/>
    <w:qFormat/>
    <w:uiPriority w:val="0"/>
    <w:pPr>
      <w:ind w:firstLine="420"/>
    </w:pPr>
    <w:rPr>
      <w:szCs w:val="20"/>
    </w:rPr>
  </w:style>
  <w:style w:type="paragraph" w:styleId="5">
    <w:name w:val="Body Text Indent"/>
    <w:basedOn w:val="1"/>
    <w:qFormat/>
    <w:uiPriority w:val="0"/>
    <w:pPr>
      <w:spacing w:after="120" w:afterLines="0"/>
      <w:ind w:left="420" w:leftChars="200"/>
    </w:pPr>
    <w:rPr>
      <w:szCs w:val="20"/>
    </w:rPr>
  </w:style>
  <w:style w:type="paragraph" w:styleId="6">
    <w:name w:val="Plain Text"/>
    <w:basedOn w:val="1"/>
    <w:qFormat/>
    <w:uiPriority w:val="0"/>
    <w:rPr>
      <w:rFonts w:ascii="宋体" w:hAnsi="Courier New" w:cs="Courier New"/>
      <w:szCs w:val="21"/>
    </w:rPr>
  </w:style>
  <w:style w:type="paragraph" w:styleId="7">
    <w:name w:val="Date"/>
    <w:basedOn w:val="1"/>
    <w:next w:val="1"/>
    <w:qFormat/>
    <w:uiPriority w:val="0"/>
    <w:pPr>
      <w:widowControl/>
      <w:spacing w:after="75" w:afterLines="0"/>
      <w:ind w:firstLine="480"/>
      <w:jc w:val="left"/>
    </w:pPr>
    <w:rPr>
      <w:rFonts w:ascii="宋体" w:hAnsi="宋体" w:cs="宋体"/>
      <w:kern w:val="0"/>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Chars="500" w:hanging="1080" w:hangingChars="500"/>
    </w:pPr>
    <w:rPr>
      <w:rFonts w:hint="default" w:ascii="Arial" w:hAnsi="Arial"/>
      <w:sz w:val="24"/>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unhideWhenUsed/>
    <w:qFormat/>
    <w:uiPriority w:val="99"/>
    <w:rPr>
      <w:color w:val="0000FF"/>
      <w:u w:val="single"/>
    </w:rPr>
  </w:style>
  <w:style w:type="paragraph" w:customStyle="1" w:styleId="19">
    <w:name w:val="_Style 4"/>
    <w:qFormat/>
    <w:uiPriority w:val="1"/>
    <w:pPr>
      <w:adjustRightInd w:val="0"/>
      <w:snapToGrid w:val="0"/>
    </w:pPr>
    <w:rPr>
      <w:rFonts w:ascii="Tahoma" w:hAnsi="Tahoma" w:eastAsia="宋体" w:cs="Times New Roman"/>
      <w:sz w:val="22"/>
      <w:szCs w:val="22"/>
      <w:lang w:val="en-US" w:eastAsia="zh-CN" w:bidi="ar-SA"/>
    </w:rPr>
  </w:style>
  <w:style w:type="paragraph" w:customStyle="1" w:styleId="20">
    <w:name w:val="样式1"/>
    <w:basedOn w:val="3"/>
    <w:qFormat/>
    <w:uiPriority w:val="0"/>
    <w:pPr>
      <w:keepLines/>
      <w:spacing w:before="340" w:beforeLines="0" w:after="330" w:afterLines="0" w:line="0" w:lineRule="atLeast"/>
    </w:pPr>
    <w:rPr>
      <w:rFonts w:ascii="Times New Roman" w:hAnsi="Times New Roman" w:eastAsia="黑体" w:cs="Times New Roman"/>
      <w:sz w:val="36"/>
      <w:szCs w:val="20"/>
    </w:rPr>
  </w:style>
  <w:style w:type="paragraph" w:customStyle="1" w:styleId="21">
    <w:name w:val="标3"/>
    <w:basedOn w:val="1"/>
    <w:qFormat/>
    <w:uiPriority w:val="0"/>
    <w:pPr>
      <w:tabs>
        <w:tab w:val="left" w:pos="1740"/>
      </w:tabs>
      <w:adjustRightInd w:val="0"/>
      <w:snapToGrid w:val="0"/>
      <w:spacing w:before="50" w:beforeLines="0"/>
      <w:ind w:left="1740" w:hanging="420"/>
      <w:outlineLvl w:val="2"/>
    </w:pPr>
    <w:rPr>
      <w:rFonts w:ascii="Arial Narrow" w:hAnsi="Arial Narrow" w:eastAsia="仿宋_GB2312"/>
      <w:sz w:val="28"/>
      <w:szCs w:val="20"/>
    </w:rPr>
  </w:style>
  <w:style w:type="paragraph" w:customStyle="1" w:styleId="22">
    <w:name w:val="样式3"/>
    <w:basedOn w:val="6"/>
    <w:qFormat/>
    <w:uiPriority w:val="0"/>
    <w:pPr>
      <w:spacing w:line="0" w:lineRule="atLeast"/>
      <w:outlineLvl w:val="0"/>
    </w:pPr>
    <w:rPr>
      <w:rFonts w:cs="Times New Roman"/>
      <w:sz w:val="28"/>
      <w:szCs w:val="20"/>
    </w:rPr>
  </w:style>
  <w:style w:type="character" w:customStyle="1" w:styleId="23">
    <w:name w:val="font41"/>
    <w:basedOn w:val="15"/>
    <w:qFormat/>
    <w:uiPriority w:val="0"/>
    <w:rPr>
      <w:rFonts w:hint="eastAsia" w:ascii="宋体" w:hAnsi="宋体" w:eastAsia="宋体" w:cs="宋体"/>
      <w:color w:val="000000"/>
      <w:sz w:val="18"/>
      <w:szCs w:val="18"/>
      <w:u w:val="none"/>
    </w:rPr>
  </w:style>
  <w:style w:type="character" w:customStyle="1" w:styleId="24">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25">
    <w:name w:val="Char Char1 Char Char2 Char Char"/>
    <w:basedOn w:val="1"/>
    <w:qFormat/>
    <w:uiPriority w:val="0"/>
    <w:pPr>
      <w:widowControl/>
      <w:spacing w:after="160" w:afterLines="0" w:line="240" w:lineRule="exact"/>
      <w:jc w:val="left"/>
    </w:pPr>
    <w:rPr>
      <w:spacing w:val="12"/>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2020-03-31T08:32:00Z</dcterms:created>
  <dc:creator>Administrator</dc:creator>
  <cp:lastModifiedBy>A小都都</cp:lastModifiedBy>
  <dcterms:modified xsi:type="dcterms:W3CDTF">2021-12-17T03:37:11Z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33BAC21FEDB047BCA671C53E9EA94340</vt:lpwstr>
  </property>
</Properties>
</file>