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实验实训建设</w:t>
      </w:r>
      <w:r>
        <w:rPr>
          <w:b/>
          <w:bCs/>
          <w:sz w:val="36"/>
        </w:rPr>
        <w:t>项目</w:t>
      </w:r>
      <w:r>
        <w:rPr>
          <w:rFonts w:hint="eastAsia"/>
          <w:b/>
          <w:bCs/>
          <w:sz w:val="36"/>
        </w:rPr>
        <w:t>购置计划清单(仪器设备)</w:t>
      </w: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项目名称 ：</w:t>
      </w:r>
      <w:r>
        <w:rPr>
          <w:rFonts w:hint="eastAsia"/>
          <w:sz w:val="24"/>
          <w:u w:val="single"/>
        </w:rPr>
        <w:t xml:space="preserve">  发酵实训设备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系部（公章）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化学工程系          </w:t>
      </w:r>
      <w:r>
        <w:rPr>
          <w:rFonts w:hint="eastAsia"/>
          <w:sz w:val="24"/>
        </w:rPr>
        <w:t xml:space="preserve"> </w:t>
      </w:r>
    </w:p>
    <w:p>
      <w:pPr>
        <w:spacing w:line="720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项目负责人(签字)</w:t>
      </w:r>
      <w:r>
        <w:rPr>
          <w:rFonts w:hint="eastAsia"/>
          <w:sz w:val="24"/>
          <w:u w:val="single"/>
        </w:rPr>
        <w:t xml:space="preserve">：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电话</w:t>
      </w:r>
      <w:r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系部负责人（签字）</w:t>
      </w:r>
      <w:r>
        <w:rPr>
          <w:rFonts w:hint="eastAsia"/>
          <w:sz w:val="24"/>
          <w:u w:val="single"/>
        </w:rPr>
        <w:t xml:space="preserve">：                       </w:t>
      </w:r>
      <w:r>
        <w:rPr>
          <w:sz w:val="24"/>
        </w:rPr>
        <w:t>日期</w:t>
      </w:r>
      <w:r>
        <w:rPr>
          <w:sz w:val="24"/>
          <w:u w:val="single"/>
        </w:rPr>
        <w:t>：2022.8.18</w:t>
      </w:r>
    </w:p>
    <w:p>
      <w:pPr>
        <w:numPr>
          <w:ilvl w:val="0"/>
          <w:numId w:val="1"/>
        </w:numPr>
        <w:spacing w:before="156" w:beforeLines="50" w:line="360" w:lineRule="auto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商务要求（应当完整、明确，包括以下内容）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（一）采购标的需实现的功能或者目标，以及为落实政府采购政策需满足的要求；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（二）采购标的需执行的国家相关标准、行业标准、地方标准或者其他标准、规范；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（三）采购标的需满足的质量、安全、技术规格、物理特性等要求；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（四）采购项目交付或者实施的时间和地点；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（五）采购标的需满足的服务标准、期限、效率等要求；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（六）采购标的的验收标准；（可续行）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采购项目最终实施条件下，现场的检验指标及方法：</w:t>
      </w:r>
    </w:p>
    <w:tbl>
      <w:tblPr>
        <w:tblStyle w:val="5"/>
        <w:tblW w:w="13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5138"/>
        <w:gridCol w:w="3646"/>
        <w:gridCol w:w="3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序号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功能</w:t>
            </w:r>
            <w:r>
              <w:rPr>
                <w:rFonts w:ascii="inherit" w:hAnsi="inherit" w:eastAsia="仿宋" w:cs="宋体"/>
                <w:kern w:val="0"/>
                <w:szCs w:val="21"/>
              </w:rPr>
              <w:t>或指标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验收或测试方法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1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粉碎机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生产能力，符合招标要求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现场试机：运转平稳，噪音低，能够满足粉碎麦芽的要求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2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糖化系统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进行盛水试验:检测罐体的密封性和容积；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启动设备:检测罐体、管路、泵、电机的运行平稳性，管路阀门等密封性，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3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发酵罐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技术参数检测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压力检测：试水、充气保压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焊缝检测：外观检测，气密性冲压肥皂水检测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外观检测：目测无焊接缺陷、无毛刺、焊瘤等，表面光洁无划痕，无缺陷、内胆光洁一致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4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辅机检测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泵、阀门、制冷机、电机等，检测品牌符合参数要求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5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控制系统检测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灵活控制各个部件的启停，满足招标参数要求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6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其他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平面布置：按照图纸要求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7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产品安装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按照招标文件要求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8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产品调试与使用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满足生产试验要求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12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9</w:t>
            </w:r>
          </w:p>
        </w:tc>
        <w:tc>
          <w:tcPr>
            <w:tcW w:w="5138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技术传授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生产出啤酒，并培养3-4为人员会使用设备，会做酒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50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验收时是否需要供应商提供样品</w:t>
            </w:r>
          </w:p>
        </w:tc>
        <w:tc>
          <w:tcPr>
            <w:tcW w:w="3646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是□</w:t>
            </w:r>
          </w:p>
        </w:tc>
        <w:tc>
          <w:tcPr>
            <w:tcW w:w="3423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否</w:t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50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验收时是否需供应商提供必要的其他设备</w:t>
            </w:r>
          </w:p>
        </w:tc>
        <w:tc>
          <w:tcPr>
            <w:tcW w:w="3646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是</w:t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sym w:font="Wingdings 2" w:char="0052"/>
            </w:r>
          </w:p>
        </w:tc>
        <w:tc>
          <w:tcPr>
            <w:tcW w:w="3423" w:type="dxa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850" w:type="dxa"/>
            <w:gridSpan w:val="2"/>
            <w:vMerge w:val="restart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除现场验收外，是□    否</w:t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inherit" w:hAnsi="inherit" w:eastAsia="仿宋" w:cs="宋体"/>
                <w:kern w:val="0"/>
                <w:szCs w:val="21"/>
              </w:rPr>
              <w:t xml:space="preserve">  需提供第三方检测报告</w:t>
            </w: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</w:p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（如选择否，此栏右侧无需填写）</w:t>
            </w: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对于检测机构的要求：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50" w:type="dxa"/>
            <w:gridSpan w:val="2"/>
            <w:vMerge w:val="continue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检测指标1：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50" w:type="dxa"/>
            <w:gridSpan w:val="2"/>
            <w:vMerge w:val="continue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检测指标2：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850" w:type="dxa"/>
            <w:gridSpan w:val="2"/>
            <w:vMerge w:val="continue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</w:p>
        </w:tc>
        <w:tc>
          <w:tcPr>
            <w:tcW w:w="7069" w:type="dxa"/>
            <w:gridSpan w:val="2"/>
          </w:tcPr>
          <w:p>
            <w:pPr>
              <w:widowControl/>
              <w:spacing w:line="450" w:lineRule="atLeast"/>
              <w:jc w:val="left"/>
              <w:textAlignment w:val="baseline"/>
              <w:rPr>
                <w:rFonts w:ascii="inherit" w:hAnsi="inherit" w:eastAsia="仿宋" w:cs="宋体"/>
                <w:kern w:val="0"/>
                <w:szCs w:val="21"/>
              </w:rPr>
            </w:pPr>
            <w:r>
              <w:rPr>
                <w:rFonts w:hint="eastAsia" w:ascii="inherit" w:hAnsi="inherit" w:eastAsia="仿宋" w:cs="宋体"/>
                <w:kern w:val="0"/>
                <w:szCs w:val="21"/>
              </w:rPr>
              <w:t>……</w:t>
            </w:r>
          </w:p>
        </w:tc>
      </w:tr>
    </w:tbl>
    <w:p>
      <w:pPr>
        <w:spacing w:before="156" w:beforeLines="50" w:line="360" w:lineRule="auto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二、技术要求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（七）采购标的的参考品牌、数量、单价、预算依据；</w:t>
      </w:r>
    </w:p>
    <w:tbl>
      <w:tblPr>
        <w:tblStyle w:val="5"/>
        <w:tblW w:w="13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245"/>
        <w:gridCol w:w="5670"/>
        <w:gridCol w:w="1701"/>
        <w:gridCol w:w="820"/>
        <w:gridCol w:w="1023"/>
        <w:gridCol w:w="992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59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仪器名称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（软件）</w:t>
            </w:r>
          </w:p>
        </w:tc>
        <w:tc>
          <w:tcPr>
            <w:tcW w:w="567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技术参数及功能要求</w:t>
            </w:r>
          </w:p>
        </w:tc>
        <w:tc>
          <w:tcPr>
            <w:tcW w:w="17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参考品牌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（至少3家）</w:t>
            </w:r>
          </w:p>
        </w:tc>
        <w:tc>
          <w:tcPr>
            <w:tcW w:w="82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 w:cs="宋体"/>
                <w:kern w:val="2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数量/单位</w:t>
            </w:r>
          </w:p>
        </w:tc>
        <w:tc>
          <w:tcPr>
            <w:tcW w:w="102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ascii="宋体" w:hAnsi="宋体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预算单价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ascii="宋体" w:hAnsi="宋体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预算金额</w:t>
            </w:r>
          </w:p>
        </w:tc>
        <w:tc>
          <w:tcPr>
            <w:tcW w:w="138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20" w:lineRule="atLeast"/>
              <w:jc w:val="center"/>
              <w:textAlignment w:val="center"/>
              <w:rPr>
                <w:rFonts w:ascii="宋体" w:hAnsi="宋体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spacing w:val="-20"/>
                <w:kern w:val="0"/>
                <w:szCs w:val="21"/>
              </w:rPr>
              <w:t>预算依据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麦芽粉碎机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粉碎效率：≥100Kg/h</w:t>
            </w:r>
          </w:p>
          <w:p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不锈钢对辊干粉机，辊间距可调</w:t>
            </w:r>
          </w:p>
          <w:p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电机功率：≥0.55KW/380V </w:t>
            </w:r>
          </w:p>
          <w:p>
            <w:pPr>
              <w:numPr>
                <w:ilvl w:val="0"/>
                <w:numId w:val="2"/>
              </w:numPr>
              <w:spacing w:line="0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不锈钢制造对辊、对辊粉碎，间距可调。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新威/双佳/英博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6500</w:t>
            </w:r>
          </w:p>
        </w:tc>
        <w:tc>
          <w:tcPr>
            <w:tcW w:w="138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电蒸汽发生器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进水、蒸汽压力等自动控制；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电压：380V/3PH/50HZ；功率≥12KW.需要三相五线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蒸汽出口DN15/进水口DN15/排污口DN20/安全阀DN20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外形尺寸（L*W*Hmm）650*380*1070；匀许±5%的误差</w:t>
            </w:r>
          </w:p>
          <w:p>
            <w:pPr>
              <w:numPr>
                <w:ilvl w:val="0"/>
                <w:numId w:val="3"/>
              </w:numPr>
              <w:spacing w:line="0" w:lineRule="atLeas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净重95KG。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华征/杨诺/斯达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138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软化水处理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耗电量3瓦特</w:t>
            </w:r>
          </w:p>
          <w:p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使用电源：220VAC/50Hz</w:t>
            </w:r>
          </w:p>
          <w:p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最低进水压力1.5-2kg/cm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</w:p>
          <w:p>
            <w:pPr>
              <w:numPr>
                <w:ilvl w:val="0"/>
                <w:numId w:val="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材质FRP食品标准，符合美国FDA食品标准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本控制器属于全自动，设定操作使用上非常简便，可防止因人员疏忽造成的损失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华征/杨诺/斯达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蒸汽管路</w:t>
            </w:r>
          </w:p>
        </w:tc>
        <w:tc>
          <w:tcPr>
            <w:tcW w:w="5670" w:type="dxa"/>
            <w:vAlign w:val="center"/>
          </w:tcPr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包括锅炉至煮沸锅的截止阀，减压阀，压力表，安全阀等均采用国产品牌，疏水阀采用浮球式疏水阀。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配套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糊化锅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容积：公称容积≥96L，有效容积≥70L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外形尺寸：φ600×H1010匀许±5%的误差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加热方式：蒸汽夹套加热，底部加热面积达90%、罐壁补偿加热。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控温方式：节能控温系统可实现加热能力每分钟升温1.0～2.0℃，并分段控温，并与PLC控制系统搭配使用。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搅拌方式：上搅拌、搅拌功率≥0.37Kw；转速≥50rpm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内胆：材质304内抛光并酸洗钝化 厚度≥2.5mm  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保温：聚氨酯材料，保温层厚度≥80mm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液位：侧液位视镜，顶视镜灯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排气方式：室内排气</w:t>
            </w:r>
          </w:p>
          <w:p>
            <w:pPr>
              <w:numPr>
                <w:ilvl w:val="0"/>
                <w:numId w:val="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清洗方式：CIP旋转式喷淋球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糖化锅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容积：公称容积≥150L,有效容积≥100L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外形尺寸：φ700×H1100匀许±5%的误差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加热方式：蒸汽夹套加热，底部加热面积≥90%、罐壁补偿加热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控温方式：节能控温系统可实现加热能力每分钟升温1.0～2.0℃，并分段控温，并与PLC控制系统搭配使用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搅拌方式：上搅拌、搅拌功率≥0.37Kw；转速≥50rp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内胆：材质304内抛光并酸洗钝化 厚度≥2.5mm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保温：聚氨酯材料，保温层厚度≥80mm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液位：侧液位视镜，顶视镜灯</w:t>
            </w:r>
          </w:p>
          <w:p>
            <w:pPr>
              <w:numPr>
                <w:ilvl w:val="0"/>
                <w:numId w:val="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排气方式：室内排气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清洗方式：CIP旋转式喷淋球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过滤槽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容积：公称容积≥150L,有效容积≥100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外形尺寸：φ700×H1100匀许±5%的误差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耕刀设计：上部机械耕刀，变频调速，摆线针减速机，电机功率≥0.37kW，速比1：43，手动侧部出糟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过滤方式：防堵塞梯型结构机滤筛板空隙≦0.65mm,环形卫生级多孔麦汁收集管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内胆：材质304内抛光并酸洗钝化 厚度≥2.5mm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保温：聚氨酯材料，保温层厚度≥80mm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液位：侧液位视镜，顶视镜灯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排气方式：室内排气</w:t>
            </w:r>
          </w:p>
          <w:p>
            <w:pPr>
              <w:numPr>
                <w:ilvl w:val="0"/>
                <w:numId w:val="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清洗方式：CIP旋转式喷淋球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煮沸锅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容积：公称容积≥750L,有效容积≥120L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外形尺寸：φ700×H1100匀许±5%的误差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加热方式：蒸汽夹套加热，底部加热面积≥90%、罐壁补偿加热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控温方式：节能控温系统可实现加热能力每分钟升温1.0～2.0℃，并分段控温，并与PLC控制系统搭配使用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内丹：材质304内抛光并酸洗钝化 厚度≥2.5mm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保温：聚氨酯材料，保温层厚度≥80mm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液位：侧液位视镜，顶视镜灯</w:t>
            </w:r>
          </w:p>
          <w:p>
            <w:pPr>
              <w:numPr>
                <w:ilvl w:val="0"/>
                <w:numId w:val="8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排气方式：室内排气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清洗方式：CIP旋转式喷淋球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旋沉槽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容积：公称容积≥150L,有效容积≥100L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外形尺寸：φ700×H920匀许±5%的误差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内胆：材质304内抛光并酸洗钝化 厚度≥2.5mm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保温：聚氨酯材料，保温层厚度≥80mm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进料方式：物料从切线进入槽内，热凝固物能够很好的在槽底部沉淀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液位：侧液位视镜，顶视镜灯</w:t>
            </w:r>
          </w:p>
          <w:p>
            <w:pPr>
              <w:numPr>
                <w:ilvl w:val="0"/>
                <w:numId w:val="9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排气方式：室内排气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清洗方式：CIP旋转式喷淋球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麦汁泵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380V,</w:t>
            </w:r>
            <w:r>
              <w:rPr>
                <w:rFonts w:hint="eastAsia" w:ascii="宋体" w:hAnsi="宋体" w:cs="宋体"/>
                <w:szCs w:val="21"/>
              </w:rPr>
              <w:t xml:space="preserve"> 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0.37kw,变频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进口φ51，出口φ38卡箍连接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外形尺寸：500×200×300</w:t>
            </w:r>
            <w:r>
              <w:rPr>
                <w:rFonts w:hint="eastAsia" w:ascii="宋体" w:hAnsi="宋体" w:cs="宋体"/>
                <w:szCs w:val="21"/>
              </w:rPr>
              <w:t>匀许±5%的误差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远恩/溧阳四方/东邦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4台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麦汁换热器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双段4导程,外形尺寸：350×230×550</w:t>
            </w:r>
            <w:r>
              <w:rPr>
                <w:rFonts w:hint="eastAsia" w:ascii="宋体" w:hAnsi="宋体" w:cs="宋体"/>
                <w:szCs w:val="21"/>
              </w:rPr>
              <w:t>匀许±5%的误差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冰水进出口G3/4，自来水进口G3/4，自来水出口φ32SMS外螺纹，麦汁进出口φ32SMS外螺纹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南华/信亿达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5500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5500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摆线针轮减速机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糊化锅搅拌系统用，功率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0.37kW 转速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50rpm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摆线针轮减速机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糖化锅搅拌系统用，功率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0.37kW 转速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50rpm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摆线针轮减速机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过滤槽耕刀系统用，功率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0.37kW 转速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30rpm。带变频器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1台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糖化平台支架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糖化组合管路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卫生级不锈钢阀门及管路，单面焊接双面成型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麦汁测温计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不锈钢金属套管温度计，</w:t>
            </w:r>
            <w:r>
              <w:rPr>
                <w:rFonts w:hint="eastAsia" w:ascii="宋体" w:hAnsi="宋体" w:cs="宋体"/>
                <w:kern w:val="0"/>
                <w:szCs w:val="21"/>
              </w:rPr>
              <w:t>WNG/WNY(0～100℃)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酵母添加计量装置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阀门、管件配套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测温充氧组合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换热器麦汁出口用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钛棒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过滤精度：0.45μm；接口M12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测量筒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L=400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附温糖度计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10Bex、20Bex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出糟耙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发酵罐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有效容积：≥100L 公称容积:≥130L，换热面积：≥0.86m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外型尺寸：φ700mm×1730mm匀许±5%的误差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罐体形式：立式， 工作压力：≥0.25Mpa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内胆：材质304内抛光并酸洗钝化 厚度≥2.5mm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下锥设计：锥封 ≦60°角（利于酵母排放）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冷却方式：米勒版降温夹套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清洗方式：固定式全方位旋转清洗球、外接备压排气管， 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测温方式：PT100铂电阻，温度指示范围-10～+150℃；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保温材料：聚氨酯发泡，厚度：≥80MM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控制系统：压力、温度自动控制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人孔形式:顶部法兰压力人孔、</w:t>
            </w:r>
          </w:p>
          <w:p>
            <w:pPr>
              <w:numPr>
                <w:ilvl w:val="0"/>
                <w:numId w:val="10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配套设备：清洗球、清洗阀门、排污阀、取样阀等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安全方式：罐体双作用压力安全阀，无菌取样阀，隔膜压力表，配套机械式压力调节阀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电磁阀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与控制系统配合。控制发酵温度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4只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温度传感器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-10--150℃，4-20mA信号，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4只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150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机械调节阀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材质SUS304,机械调压，控制发酵罐内压力，型号WH-5101A(0.2-2.2bar)，带齐平膜压力表。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4只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呼吸阀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正负呼吸阀，保护罐体防止压力过大或者负压造成罐体的伤害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4只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肘心阀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因罐内酒比较少时。可调节肘向，抽取罐体底部酒液，避嫌酒液的浪费。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4只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无菌取样阀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等压酒花干透装置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带有排气mini球阀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配套阀门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冰水罐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有效容积≥600L，</w:t>
            </w:r>
          </w:p>
          <w:p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外形尺寸：φ950×2050匀许±5%的误差</w:t>
            </w:r>
          </w:p>
          <w:p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冷却方式：酒精水；</w:t>
            </w:r>
          </w:p>
          <w:p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外包304不锈钢，材质厚度≥2.0mm ，隔热材质聚氨酯,δ80mm,内胆304  厚度≥2.5mm</w:t>
            </w:r>
          </w:p>
          <w:p>
            <w:pPr>
              <w:numPr>
                <w:ilvl w:val="0"/>
                <w:numId w:val="11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罐体Pt100铂电阻测温温度指示范围: -20～100℃;</w:t>
            </w:r>
          </w:p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带32排污口,PPR管件连接至换热及每个发酵罐器，海绵保温管保温，外包铝箔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制冷机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风冷式冷水机组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制冷介质：R22，压缩机品牌：三洋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康赛/迈格贝特/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冰水泵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CHL2-40流量2m</w:t>
            </w:r>
            <w:r>
              <w:rPr>
                <w:rFonts w:hint="eastAsia" w:ascii="宋体" w:hAnsi="宋体" w:cs="宋体"/>
                <w:kern w:val="0"/>
                <w:szCs w:val="21"/>
                <w:vertAlign w:val="superscript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/h扬程29m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离心式 电压220V 功率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0.55kw去换热器和发酵罐降温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南方泵业/奥龙/四方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冷媒管路</w:t>
            </w:r>
          </w:p>
        </w:tc>
        <w:tc>
          <w:tcPr>
            <w:tcW w:w="5670" w:type="dxa"/>
            <w:vAlign w:val="center"/>
          </w:tcPr>
          <w:p>
            <w:pPr>
              <w:tabs>
                <w:tab w:val="left" w:pos="4718"/>
              </w:tabs>
              <w:spacing w:line="12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带保温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申东装备、尊皇设备、龙邦机械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4500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保温管路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/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管件阀门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配PAP板及胶带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烛式硅藻土过滤机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before="10" w:after="1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烛式，带硅藻土罐、带泵 200L/H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膜过滤</w:t>
            </w:r>
          </w:p>
        </w:tc>
        <w:tc>
          <w:tcPr>
            <w:tcW w:w="5670" w:type="dxa"/>
            <w:vAlign w:val="center"/>
          </w:tcPr>
          <w:p>
            <w:pPr>
              <w:widowControl/>
              <w:spacing w:before="10" w:after="10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精度1微米，200L/H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清酒罐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有效容积：≥100L 公称容积:≥130L，换热面积：≥0.86m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2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外型尺寸：φ700mm×1730mm匀许±5%的误差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罐体形式：立式， 工作压力：≥0.25Mpa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内胆：材质304内抛光并酸洗钝化 厚度≥2.5mm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外包：材质304、厚度≥2mm采用油膜拉丝板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冷却方式：米勒版降温夹套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清洗方式：固定式全方位旋转清洗球、外接备压排气管， 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测温方式：PT100铂电阻，温度指示范围-10～+150℃；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保温材料：聚氨酯发泡，厚度：≥80MM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控制系统：压力、温度自动控制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人孔形式:顶部法兰压力人孔,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配套设备：清洗球、清洗阀门、排污阀、取样阀等</w:t>
            </w:r>
          </w:p>
          <w:p>
            <w:pPr>
              <w:numPr>
                <w:ilvl w:val="0"/>
                <w:numId w:val="12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安全方式：罐体双作用压力安全阀，无菌取样阀，隔膜压力表，配套机械式压力调节阀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管路及阀门</w:t>
            </w:r>
          </w:p>
        </w:tc>
        <w:tc>
          <w:tcPr>
            <w:tcW w:w="5670" w:type="dxa"/>
            <w:vAlign w:val="center"/>
          </w:tcPr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消毒车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带万向轮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碱液箱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外形尺寸：φ400×940匀许±5%的误差</w:t>
            </w:r>
          </w:p>
          <w:p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总容积≥65L,有效容积≥50L；</w:t>
            </w:r>
          </w:p>
          <w:p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筒体厚度≥2mm；内板面保护，外板面油磨拉丝板，焊缝抛砂光带；</w:t>
            </w:r>
          </w:p>
          <w:p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加热功率≥2kW，接线盒防水设计；</w:t>
            </w:r>
          </w:p>
          <w:p>
            <w:pPr>
              <w:numPr>
                <w:ilvl w:val="0"/>
                <w:numId w:val="13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阀门、附件配套。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2100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消毒箱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外形尺寸：φ400×940匀许±5%的误差</w:t>
            </w:r>
          </w:p>
          <w:p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总容积≥65L,有效容积≥50L；</w:t>
            </w:r>
          </w:p>
          <w:p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筒体厚度≥2mm；内板面保护，外板面油磨拉丝板，焊缝抛砂光带；</w:t>
            </w:r>
          </w:p>
          <w:p>
            <w:pPr>
              <w:numPr>
                <w:ilvl w:val="0"/>
                <w:numId w:val="14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阀门、附件配套。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洗涤泵</w:t>
            </w:r>
          </w:p>
        </w:tc>
        <w:tc>
          <w:tcPr>
            <w:tcW w:w="5670" w:type="dxa"/>
            <w:vAlign w:val="center"/>
          </w:tcPr>
          <w:p>
            <w:pP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流量≥3m</w:t>
            </w:r>
            <w:r>
              <w:rPr>
                <w:rFonts w:hint="eastAsia" w:ascii="宋体" w:hAnsi="宋体" w:cs="宋体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/h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扬程≥24m</w:t>
            </w:r>
          </w:p>
          <w:p>
            <w:pP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电压380V功率</w:t>
            </w: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1.5kW；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进口φ38，出口φ32卡箍连接；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管路、阀门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卫生级、Ф38/Ф32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控制盒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L200×W75×H120</w:t>
            </w:r>
            <w:r>
              <w:rPr>
                <w:rFonts w:hint="eastAsia" w:ascii="宋体" w:hAnsi="宋体" w:cs="宋体"/>
                <w:szCs w:val="21"/>
              </w:rPr>
              <w:t>匀许±5%的误差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防水设计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24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食品软管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洗涤管2根（2m/3m）麦汁管1根10m，Φ38，扣压式快装标准接头。</w:t>
            </w:r>
          </w:p>
          <w:p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材质：内胶白色NBR、外胶蓝色NBR/PVC、耐磨损、耐臭氧、耐油、增强层两层高强度纤维线并嵌有一层螺旋钢丝；</w:t>
            </w:r>
          </w:p>
          <w:p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温度范围-30℃-80℃；</w:t>
            </w:r>
          </w:p>
          <w:p>
            <w:pPr>
              <w:numPr>
                <w:ilvl w:val="0"/>
                <w:numId w:val="15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符合美国FDA食品级认证。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控制柜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发酵制冷、糖化共用1个 SUS304不锈钢控制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触摸屏</w:t>
            </w:r>
          </w:p>
        </w:tc>
        <w:tc>
          <w:tcPr>
            <w:tcW w:w="5670" w:type="dxa"/>
            <w:vAlign w:val="center"/>
          </w:tcPr>
          <w:p>
            <w:pP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TPC-1061Ti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10寸大屏触摸屏联合控制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PLC控制器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S7-200（西门子）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糖化控制程序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烧水温度自动控制；</w:t>
            </w:r>
          </w:p>
          <w:p>
            <w:pPr>
              <w:numPr>
                <w:ilvl w:val="0"/>
                <w:numId w:val="1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糖化温度5段设置（包含投料水温度），升温、保温自动控制，</w:t>
            </w:r>
          </w:p>
          <w:p>
            <w:pPr>
              <w:numPr>
                <w:ilvl w:val="0"/>
                <w:numId w:val="16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煮沸温度及时间自动控制，煮沸完成声光报警提示。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发酵控制程序</w:t>
            </w:r>
          </w:p>
        </w:tc>
        <w:tc>
          <w:tcPr>
            <w:tcW w:w="5670" w:type="dxa"/>
            <w:vAlign w:val="center"/>
          </w:tcPr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针对不同的啤酒可以预设不同的发酵曲线，从而满足不同的发酵工艺。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程序可以实现2-24小时内任意降温速度的设定，从而起到防止罐内结冰以及保护酵母的作用，并满足发酵机理的正常进行。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可以实现发酵过程无人职守。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各个阶段的发酵温度、时间、周期等能够任意设定和修改。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系统容量满足一个发酵周期。系统每20分钟采集一次数据并汇总，可以记录一个发酵周期内的全部数据。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可追溯性。</w:t>
            </w:r>
          </w:p>
          <w:p>
            <w:pPr>
              <w:numPr>
                <w:ilvl w:val="0"/>
                <w:numId w:val="17"/>
              </w:numPr>
              <w:spacing w:line="0" w:lineRule="atLeas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精度误差±0.3℃。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控制线、信号线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  <w:lang w:bidi="ar"/>
              </w:rPr>
              <w:t>信号线使用屏蔽线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穿线管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氧气瓶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氧气瓶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二氧化碳瓶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二氧化碳瓶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280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酿酒原料</w:t>
            </w:r>
          </w:p>
        </w:tc>
        <w:tc>
          <w:tcPr>
            <w:tcW w:w="5670" w:type="dxa"/>
            <w:vAlign w:val="center"/>
          </w:tcPr>
          <w:p>
            <w:pPr>
              <w:tabs>
                <w:tab w:val="left" w:pos="6840"/>
              </w:tabs>
              <w:rPr>
                <w:rFonts w:ascii="宋体" w:hAnsi="宋体" w:cs="宋体"/>
                <w:szCs w:val="21"/>
              </w:rPr>
            </w:pPr>
            <w:r>
              <w:rPr>
                <w:rStyle w:val="10"/>
                <w:rFonts w:hint="default"/>
                <w:color w:val="auto"/>
                <w:sz w:val="21"/>
                <w:szCs w:val="21"/>
              </w:rPr>
              <w:t>4罐酒的酿造原料（德国黑啤、德式小麦、大麦黄啤）采用进口麦芽、酒花、酵母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申东装备/尊皇设备/龙邦机械/德酿/海润智造/沪港</w:t>
            </w: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啤酒保鲜桶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5L，塑料啤酒保鲜桶，采用工程塑料，内胆为食用级PE料，中间为聚氨脂发泡层,配套出酒阀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5只 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1500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啤酒保鲜桶</w:t>
            </w:r>
          </w:p>
        </w:tc>
        <w:tc>
          <w:tcPr>
            <w:tcW w:w="5670" w:type="dxa"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10L，塑料啤酒保鲜桶，采用工程塑料，内胆为食用级PE料，中间为聚氨脂发泡层,配套出酒阀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5只 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50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1750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板式注酒器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G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2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1套</w:t>
            </w:r>
          </w:p>
        </w:tc>
        <w:tc>
          <w:tcPr>
            <w:tcW w:w="102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99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400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代理商、兄弟院校与网络询价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052" w:type="dxa"/>
            <w:gridSpan w:val="6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合计（万元）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4.6710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1052" w:type="dxa"/>
            <w:gridSpan w:val="6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立项批准经费（万元）</w:t>
            </w:r>
          </w:p>
        </w:tc>
        <w:tc>
          <w:tcPr>
            <w:tcW w:w="2381" w:type="dxa"/>
            <w:gridSpan w:val="2"/>
            <w:vAlign w:val="center"/>
          </w:tcPr>
          <w:p>
            <w:pPr>
              <w:tabs>
                <w:tab w:val="left" w:pos="684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5</w:t>
            </w:r>
          </w:p>
        </w:tc>
      </w:tr>
    </w:tbl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注：1．通用设备：不定品牌，但要注明详细的配置。通用设备指电脑、空调、投影仪等。</w:t>
      </w:r>
    </w:p>
    <w:p>
      <w:pPr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2．技术参数不能标注特殊符号。</w:t>
      </w:r>
    </w:p>
    <w:p>
      <w:pPr>
        <w:ind w:firstLine="720" w:firstLineChars="400"/>
        <w:rPr>
          <w:sz w:val="18"/>
          <w:szCs w:val="18"/>
        </w:rPr>
      </w:pPr>
      <w:r>
        <w:rPr>
          <w:rFonts w:hint="eastAsia"/>
          <w:sz w:val="18"/>
          <w:szCs w:val="18"/>
        </w:rPr>
        <w:t>3．参数2页或以上需加盖骑缝章。</w:t>
      </w:r>
    </w:p>
    <w:p>
      <w:pPr>
        <w:spacing w:before="156" w:beforeLines="50" w:line="360" w:lineRule="auto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szCs w:val="21"/>
          <w:shd w:val="clear" w:color="auto" w:fill="FFFFFF"/>
        </w:rPr>
        <w:t>三、其他要求</w:t>
      </w:r>
    </w:p>
    <w:p>
      <w:pPr>
        <w:spacing w:before="156" w:beforeLines="50" w:line="360" w:lineRule="auto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（八）售后及培训等其他要求。</w:t>
      </w:r>
    </w:p>
    <w:p>
      <w:pPr>
        <w:spacing w:before="156" w:beforeLines="50" w:line="360" w:lineRule="auto"/>
        <w:ind w:firstLine="420" w:firstLineChars="200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1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 w:ascii="宋体" w:hAnsi="宋体"/>
          <w:szCs w:val="21"/>
          <w:shd w:val="clear" w:color="auto" w:fill="FFFFFF"/>
        </w:rPr>
        <w:t xml:space="preserve">保证提供的是原厂生产的、符合国家、行业的质量检测标准、未使用过的全新设备，附有正规的质量保证书或合格证及装箱单，并向用户交付相关资料。并遵守《产品质量法》和《消费者权益保护法》的有关规定。 </w:t>
      </w:r>
    </w:p>
    <w:p>
      <w:pPr>
        <w:spacing w:before="156" w:beforeLines="50" w:line="360" w:lineRule="auto"/>
        <w:ind w:firstLine="420" w:firstLineChars="200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2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 w:ascii="宋体" w:hAnsi="宋体"/>
          <w:szCs w:val="21"/>
          <w:shd w:val="clear" w:color="auto" w:fill="FFFFFF"/>
        </w:rPr>
        <w:t>项目的质保期限为：保修 3 年。本质保要求：质保期内出现非人为原因的故障免费修理，超过质保期只收维修材料成本费</w:t>
      </w:r>
    </w:p>
    <w:p>
      <w:pPr>
        <w:spacing w:before="156" w:beforeLines="50" w:line="360" w:lineRule="auto"/>
        <w:ind w:firstLine="420" w:firstLineChars="200"/>
        <w:rPr>
          <w:rFonts w:ascii="宋体" w:hAnsi="宋体"/>
          <w:szCs w:val="21"/>
          <w:shd w:val="clear" w:color="auto" w:fill="FFFFFF"/>
        </w:rPr>
      </w:pPr>
      <w:r>
        <w:rPr>
          <w:rFonts w:hint="eastAsia" w:ascii="宋体" w:hAnsi="宋体"/>
          <w:szCs w:val="21"/>
          <w:shd w:val="clear" w:color="auto" w:fill="FFFFFF"/>
        </w:rPr>
        <w:t>3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 w:ascii="宋体" w:hAnsi="宋体"/>
          <w:szCs w:val="21"/>
          <w:shd w:val="clear" w:color="auto" w:fill="FFFFFF"/>
        </w:rPr>
        <w:t>实行“交钥匙放心工程”（设备的设计、加工、安装、调试、培训、定期回访一条龙服务）；提供产品的全套资料（包括中文使用说明、维修手册、专用工具等文件）</w:t>
      </w:r>
    </w:p>
    <w:p>
      <w:pPr>
        <w:spacing w:before="156" w:beforeLines="50" w:line="360" w:lineRule="auto"/>
        <w:ind w:firstLine="420" w:firstLineChars="200"/>
      </w:pPr>
      <w:r>
        <w:rPr>
          <w:rFonts w:hint="eastAsia" w:ascii="宋体" w:hAnsi="宋体"/>
          <w:szCs w:val="21"/>
          <w:shd w:val="clear" w:color="auto" w:fill="FFFFFF"/>
        </w:rPr>
        <w:t>4</w:t>
      </w:r>
      <w:r>
        <w:rPr>
          <w:rFonts w:ascii="宋体" w:hAnsi="宋体"/>
          <w:szCs w:val="21"/>
          <w:shd w:val="clear" w:color="auto" w:fill="FFFFFF"/>
        </w:rPr>
        <w:t>.</w:t>
      </w:r>
      <w:r>
        <w:rPr>
          <w:rFonts w:hint="eastAsia" w:ascii="宋体" w:hAnsi="宋体"/>
          <w:szCs w:val="21"/>
          <w:shd w:val="clear" w:color="auto" w:fill="FFFFFF"/>
        </w:rPr>
        <w:t>免费提供全套系统的操作实践的知识培训；培训内容：“设备操作及维护”，“生产事故及排除”、“小型实验设备酿造工艺原理”、“葡萄酒酿造技术”、“啤酒酿造技术”。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61045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FAF42"/>
    <w:multiLevelType w:val="singleLevel"/>
    <w:tmpl w:val="822FAF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CFAD73"/>
    <w:multiLevelType w:val="singleLevel"/>
    <w:tmpl w:val="BCCFAD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F2BE502"/>
    <w:multiLevelType w:val="singleLevel"/>
    <w:tmpl w:val="BF2BE5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81C8300"/>
    <w:multiLevelType w:val="singleLevel"/>
    <w:tmpl w:val="C81C83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2A46571"/>
    <w:multiLevelType w:val="singleLevel"/>
    <w:tmpl w:val="E2A465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E74A00E1"/>
    <w:multiLevelType w:val="singleLevel"/>
    <w:tmpl w:val="E74A00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B180331"/>
    <w:multiLevelType w:val="singleLevel"/>
    <w:tmpl w:val="EB1803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2CAD6561"/>
    <w:multiLevelType w:val="singleLevel"/>
    <w:tmpl w:val="2CAD6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5FA4721"/>
    <w:multiLevelType w:val="singleLevel"/>
    <w:tmpl w:val="35FA4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3F12CE5A"/>
    <w:multiLevelType w:val="singleLevel"/>
    <w:tmpl w:val="3F12CE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4A0F81DA"/>
    <w:multiLevelType w:val="singleLevel"/>
    <w:tmpl w:val="4A0F81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AF49429"/>
    <w:multiLevelType w:val="singleLevel"/>
    <w:tmpl w:val="5AF494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607519F6"/>
    <w:multiLevelType w:val="singleLevel"/>
    <w:tmpl w:val="607519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6E07968A"/>
    <w:multiLevelType w:val="singleLevel"/>
    <w:tmpl w:val="6E0796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6E1C1E34"/>
    <w:multiLevelType w:val="singleLevel"/>
    <w:tmpl w:val="6E1C1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76D58DD1"/>
    <w:multiLevelType w:val="singleLevel"/>
    <w:tmpl w:val="76D58D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"/>
  </w:num>
  <w:num w:numId="12">
    <w:abstractNumId w:val="16"/>
  </w:num>
  <w:num w:numId="13">
    <w:abstractNumId w:val="13"/>
  </w:num>
  <w:num w:numId="14">
    <w:abstractNumId w:val="8"/>
  </w:num>
  <w:num w:numId="15">
    <w:abstractNumId w:val="9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4NDhlMTQ0M2Q0M2UxMjY2YWI2OWRkMGIwZjI5MjcifQ=="/>
  </w:docVars>
  <w:rsids>
    <w:rsidRoot w:val="000E4F49"/>
    <w:rsid w:val="00003348"/>
    <w:rsid w:val="000139EF"/>
    <w:rsid w:val="00022BF5"/>
    <w:rsid w:val="000E4F49"/>
    <w:rsid w:val="0017545A"/>
    <w:rsid w:val="00175806"/>
    <w:rsid w:val="002A6665"/>
    <w:rsid w:val="002D6530"/>
    <w:rsid w:val="003303CF"/>
    <w:rsid w:val="003B4F7E"/>
    <w:rsid w:val="003D40DC"/>
    <w:rsid w:val="00543378"/>
    <w:rsid w:val="0055390E"/>
    <w:rsid w:val="00595CB7"/>
    <w:rsid w:val="006578A8"/>
    <w:rsid w:val="006E3B39"/>
    <w:rsid w:val="006E6B9F"/>
    <w:rsid w:val="00730C57"/>
    <w:rsid w:val="00863408"/>
    <w:rsid w:val="00920DF7"/>
    <w:rsid w:val="00930F67"/>
    <w:rsid w:val="00944B7B"/>
    <w:rsid w:val="009E1C1A"/>
    <w:rsid w:val="00B5442E"/>
    <w:rsid w:val="00C459B4"/>
    <w:rsid w:val="00C665C8"/>
    <w:rsid w:val="00CC6C62"/>
    <w:rsid w:val="00D3284F"/>
    <w:rsid w:val="00D369F5"/>
    <w:rsid w:val="00D40A78"/>
    <w:rsid w:val="00D7749B"/>
    <w:rsid w:val="00F0370E"/>
    <w:rsid w:val="00F35E9A"/>
    <w:rsid w:val="01261446"/>
    <w:rsid w:val="06D77356"/>
    <w:rsid w:val="08F94262"/>
    <w:rsid w:val="191B1761"/>
    <w:rsid w:val="1E800927"/>
    <w:rsid w:val="28AF246A"/>
    <w:rsid w:val="30020510"/>
    <w:rsid w:val="333A58D7"/>
    <w:rsid w:val="3E6B2C08"/>
    <w:rsid w:val="46EB0511"/>
    <w:rsid w:val="563D64DF"/>
    <w:rsid w:val="59E06FAB"/>
    <w:rsid w:val="62D77424"/>
    <w:rsid w:val="6D4C69DA"/>
    <w:rsid w:val="74752492"/>
    <w:rsid w:val="748D3B1B"/>
    <w:rsid w:val="74BB5332"/>
    <w:rsid w:val="7C4A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7BA8-EF16-4D55-A124-F11E805397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6533</Words>
  <Characters>7711</Characters>
  <Lines>61</Lines>
  <Paragraphs>17</Paragraphs>
  <TotalTime>28</TotalTime>
  <ScaleCrop>false</ScaleCrop>
  <LinksUpToDate>false</LinksUpToDate>
  <CharactersWithSpaces>7837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2022-08-16T00:20:00Z</dcterms:created>
  <dc:creator>Administrator</dc:creator>
  <cp:lastModifiedBy>君羊弓虽</cp:lastModifiedBy>
  <dcterms:modified xsi:type="dcterms:W3CDTF">2022-09-05T02:30:21Z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57A65E21812F4935BF2D228EAA4A6B48</vt:lpwstr>
  </property>
</Properties>
</file>