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jc w:val="center"/>
        <w:rPr>
          <w:rFonts w:ascii="宋体" w:hAnsi="宋体" w:cs="宋体"/>
          <w:b/>
          <w:bCs/>
          <w:color w:val="auto"/>
          <w:kern w:val="0"/>
          <w:sz w:val="72"/>
          <w:szCs w:val="72"/>
          <w:highlight w:val="none"/>
        </w:rPr>
      </w:pPr>
    </w:p>
    <w:p>
      <w:pPr>
        <w:widowControl/>
        <w:spacing w:before="75" w:after="75"/>
        <w:jc w:val="center"/>
        <w:rPr>
          <w:rFonts w:ascii="宋体" w:hAnsi="宋体" w:cs="宋体"/>
          <w:b/>
          <w:bCs/>
          <w:color w:val="auto"/>
          <w:kern w:val="0"/>
          <w:sz w:val="72"/>
          <w:szCs w:val="72"/>
          <w:highlight w:val="none"/>
        </w:rPr>
      </w:pPr>
    </w:p>
    <w:p>
      <w:pPr>
        <w:widowControl/>
        <w:spacing w:before="75" w:after="75"/>
        <w:jc w:val="center"/>
        <w:rPr>
          <w:rFonts w:ascii="宋体" w:hAnsi="宋体" w:cs="宋体"/>
          <w:color w:val="auto"/>
          <w:kern w:val="0"/>
          <w:sz w:val="24"/>
          <w:szCs w:val="24"/>
          <w:highlight w:val="none"/>
        </w:rPr>
      </w:pPr>
      <w:r>
        <w:rPr>
          <w:rFonts w:ascii="宋体" w:hAnsi="宋体" w:cs="宋体"/>
          <w:b/>
          <w:bCs/>
          <w:color w:val="auto"/>
          <w:kern w:val="0"/>
          <w:sz w:val="72"/>
          <w:szCs w:val="72"/>
          <w:highlight w:val="none"/>
        </w:rPr>
        <w:t>福建省政府采购项目</w:t>
      </w:r>
    </w:p>
    <w:p>
      <w:pPr>
        <w:widowControl/>
        <w:spacing w:before="75" w:after="75"/>
        <w:jc w:val="center"/>
        <w:rPr>
          <w:rFonts w:ascii="宋体" w:hAnsi="宋体" w:cs="宋体"/>
          <w:color w:val="auto"/>
          <w:kern w:val="0"/>
          <w:sz w:val="24"/>
          <w:szCs w:val="24"/>
          <w:highlight w:val="none"/>
        </w:rPr>
      </w:pPr>
      <w:r>
        <w:rPr>
          <w:rFonts w:ascii="宋体" w:hAnsi="宋体" w:cs="宋体"/>
          <w:b/>
          <w:bCs/>
          <w:color w:val="auto"/>
          <w:kern w:val="0"/>
          <w:sz w:val="72"/>
          <w:szCs w:val="72"/>
          <w:highlight w:val="none"/>
        </w:rPr>
        <w:t>竞争性磋商文件</w:t>
      </w:r>
    </w:p>
    <w:p>
      <w:pPr>
        <w:widowControl/>
        <w:spacing w:before="75" w:after="75"/>
        <w:jc w:val="center"/>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b/>
          <w:bCs/>
          <w:color w:val="auto"/>
          <w:kern w:val="0"/>
          <w:sz w:val="72"/>
          <w:szCs w:val="72"/>
          <w:highlight w:val="none"/>
        </w:rPr>
      </w:pPr>
      <w:r>
        <w:rPr>
          <w:rFonts w:ascii="宋体" w:hAnsi="宋体" w:cs="宋体"/>
          <w:b/>
          <w:bCs/>
          <w:color w:val="auto"/>
          <w:kern w:val="0"/>
          <w:sz w:val="72"/>
          <w:szCs w:val="72"/>
          <w:highlight w:val="none"/>
        </w:rPr>
        <w:t> </w:t>
      </w:r>
    </w:p>
    <w:p>
      <w:pPr>
        <w:pStyle w:val="11"/>
        <w:rPr>
          <w:rFonts w:ascii="宋体" w:hAnsi="宋体" w:cs="宋体"/>
          <w:b/>
          <w:bCs/>
          <w:color w:val="auto"/>
          <w:kern w:val="0"/>
          <w:sz w:val="72"/>
          <w:szCs w:val="72"/>
          <w:highlight w:val="none"/>
        </w:rPr>
      </w:pPr>
    </w:p>
    <w:p>
      <w:pPr>
        <w:pStyle w:val="11"/>
        <w:rPr>
          <w:rFonts w:ascii="宋体" w:hAnsi="宋体" w:cs="宋体"/>
          <w:b/>
          <w:bCs/>
          <w:color w:val="auto"/>
          <w:kern w:val="0"/>
          <w:sz w:val="72"/>
          <w:szCs w:val="72"/>
          <w:highlight w:val="none"/>
        </w:rPr>
      </w:pPr>
    </w:p>
    <w:p>
      <w:pPr>
        <w:widowControl/>
        <w:spacing w:line="360" w:lineRule="auto"/>
        <w:jc w:val="center"/>
        <w:rPr>
          <w:rFonts w:hint="eastAsia" w:ascii="宋体" w:hAnsi="宋体" w:eastAsia="宋体" w:cs="宋体"/>
          <w:b/>
          <w:bCs/>
          <w:color w:val="auto"/>
          <w:kern w:val="0"/>
          <w:sz w:val="32"/>
          <w:szCs w:val="32"/>
          <w:highlight w:val="none"/>
          <w:u w:val="single"/>
          <w:lang w:eastAsia="zh-CN"/>
        </w:rPr>
      </w:pPr>
      <w:r>
        <w:rPr>
          <w:rFonts w:ascii="宋体" w:hAnsi="宋体" w:cs="宋体"/>
          <w:b/>
          <w:bCs/>
          <w:color w:val="auto"/>
          <w:kern w:val="0"/>
          <w:sz w:val="32"/>
          <w:szCs w:val="32"/>
          <w:highlight w:val="none"/>
        </w:rPr>
        <w:t xml:space="preserve"> 项目名称：</w:t>
      </w:r>
      <w:r>
        <w:rPr>
          <w:rFonts w:hint="eastAsia" w:ascii="宋体" w:hAnsi="宋体" w:cs="宋体"/>
          <w:b/>
          <w:bCs/>
          <w:color w:val="auto"/>
          <w:kern w:val="0"/>
          <w:sz w:val="32"/>
          <w:szCs w:val="32"/>
          <w:highlight w:val="none"/>
          <w:u w:val="single"/>
          <w:lang w:eastAsia="zh-CN"/>
        </w:rPr>
        <w:t xml:space="preserve">2022年学院院级精品课程《新媒体营销》在线开放课程资源建设外包服务 </w:t>
      </w:r>
    </w:p>
    <w:p>
      <w:pPr>
        <w:widowControl/>
        <w:spacing w:line="360" w:lineRule="auto"/>
        <w:jc w:val="center"/>
        <w:rPr>
          <w:rFonts w:hint="eastAsia" w:ascii="宋体" w:hAnsi="宋体" w:eastAsia="宋体" w:cs="宋体"/>
          <w:color w:val="auto"/>
          <w:kern w:val="0"/>
          <w:sz w:val="32"/>
          <w:szCs w:val="32"/>
          <w:highlight w:val="none"/>
          <w:lang w:eastAsia="zh-CN"/>
        </w:rPr>
      </w:pPr>
      <w:r>
        <w:rPr>
          <w:rFonts w:ascii="宋体" w:hAnsi="宋体" w:cs="宋体"/>
          <w:b/>
          <w:bCs/>
          <w:color w:val="auto"/>
          <w:kern w:val="0"/>
          <w:sz w:val="32"/>
          <w:szCs w:val="32"/>
          <w:highlight w:val="none"/>
        </w:rPr>
        <w:t>项目编号：</w:t>
      </w:r>
      <w:r>
        <w:rPr>
          <w:rFonts w:hint="eastAsia" w:ascii="宋体" w:hAnsi="宋体" w:cs="宋体"/>
          <w:b/>
          <w:bCs/>
          <w:color w:val="auto"/>
          <w:kern w:val="0"/>
          <w:sz w:val="32"/>
          <w:szCs w:val="32"/>
          <w:highlight w:val="none"/>
          <w:u w:val="single"/>
          <w:lang w:eastAsia="zh-CN"/>
        </w:rPr>
        <w:t>闽莆建融【F-2022】采招026号</w:t>
      </w:r>
    </w:p>
    <w:p>
      <w:pPr>
        <w:widowControl/>
        <w:spacing w:line="560" w:lineRule="exact"/>
        <w:jc w:val="left"/>
        <w:rPr>
          <w:rFonts w:ascii="宋体" w:hAnsi="宋体" w:cs="宋体"/>
          <w:color w:val="auto"/>
          <w:kern w:val="0"/>
          <w:sz w:val="30"/>
          <w:szCs w:val="30"/>
          <w:highlight w:val="none"/>
        </w:rPr>
      </w:pPr>
      <w:r>
        <w:rPr>
          <w:rFonts w:ascii="宋体" w:hAnsi="宋体" w:cs="宋体"/>
          <w:color w:val="auto"/>
          <w:kern w:val="0"/>
          <w:sz w:val="30"/>
          <w:szCs w:val="30"/>
          <w:highlight w:val="none"/>
        </w:rPr>
        <w:t> </w:t>
      </w:r>
    </w:p>
    <w:p>
      <w:pPr>
        <w:widowControl/>
        <w:spacing w:line="560" w:lineRule="exact"/>
        <w:jc w:val="left"/>
        <w:rPr>
          <w:rFonts w:ascii="宋体" w:hAnsi="宋体" w:cs="宋体"/>
          <w:color w:val="auto"/>
          <w:kern w:val="0"/>
          <w:sz w:val="30"/>
          <w:szCs w:val="30"/>
          <w:highlight w:val="none"/>
        </w:rPr>
      </w:pPr>
      <w:r>
        <w:rPr>
          <w:rFonts w:ascii="宋体" w:hAnsi="宋体" w:cs="宋体"/>
          <w:color w:val="auto"/>
          <w:kern w:val="0"/>
          <w:sz w:val="30"/>
          <w:szCs w:val="30"/>
          <w:highlight w:val="none"/>
        </w:rPr>
        <w:t> </w:t>
      </w:r>
    </w:p>
    <w:p>
      <w:pPr>
        <w:pStyle w:val="11"/>
        <w:rPr>
          <w:rFonts w:ascii="宋体" w:hAnsi="宋体" w:cs="宋体"/>
          <w:color w:val="auto"/>
          <w:kern w:val="0"/>
          <w:sz w:val="30"/>
          <w:szCs w:val="30"/>
          <w:highlight w:val="none"/>
        </w:rPr>
      </w:pPr>
    </w:p>
    <w:p>
      <w:pPr>
        <w:pStyle w:val="11"/>
        <w:rPr>
          <w:rFonts w:ascii="宋体" w:hAnsi="宋体" w:cs="宋体"/>
          <w:color w:val="auto"/>
          <w:kern w:val="0"/>
          <w:sz w:val="30"/>
          <w:szCs w:val="30"/>
          <w:highlight w:val="none"/>
        </w:rPr>
      </w:pPr>
    </w:p>
    <w:p>
      <w:pPr>
        <w:pStyle w:val="14"/>
        <w:spacing w:before="0" w:beforeAutospacing="0" w:after="0" w:afterAutospacing="0" w:line="560" w:lineRule="exact"/>
        <w:jc w:val="center"/>
        <w:rPr>
          <w:color w:val="auto"/>
          <w:sz w:val="30"/>
          <w:szCs w:val="30"/>
          <w:highlight w:val="none"/>
        </w:rPr>
      </w:pPr>
    </w:p>
    <w:p>
      <w:pPr>
        <w:pStyle w:val="14"/>
        <w:spacing w:before="0" w:beforeAutospacing="0" w:after="0" w:afterAutospacing="0" w:line="560" w:lineRule="exact"/>
        <w:jc w:val="center"/>
        <w:rPr>
          <w:color w:val="auto"/>
          <w:sz w:val="30"/>
          <w:szCs w:val="30"/>
          <w:highlight w:val="none"/>
        </w:rPr>
      </w:pPr>
      <w:r>
        <w:rPr>
          <w:color w:val="auto"/>
          <w:sz w:val="30"/>
          <w:szCs w:val="30"/>
          <w:highlight w:val="none"/>
        </w:rPr>
        <w:t> </w:t>
      </w:r>
    </w:p>
    <w:p>
      <w:pPr>
        <w:widowControl/>
        <w:spacing w:line="560" w:lineRule="exact"/>
        <w:jc w:val="center"/>
        <w:rPr>
          <w:rFonts w:hint="eastAsia" w:ascii="宋体" w:hAnsi="宋体" w:cs="宋体"/>
          <w:b/>
          <w:bCs/>
          <w:color w:val="auto"/>
          <w:kern w:val="0"/>
          <w:sz w:val="36"/>
          <w:szCs w:val="36"/>
          <w:highlight w:val="none"/>
          <w:lang w:eastAsia="zh-CN"/>
        </w:rPr>
      </w:pPr>
      <w:r>
        <w:rPr>
          <w:rFonts w:hint="eastAsia"/>
          <w:b/>
          <w:color w:val="auto"/>
          <w:sz w:val="36"/>
          <w:szCs w:val="36"/>
          <w:highlight w:val="none"/>
          <w:lang w:eastAsia="zh-CN"/>
        </w:rPr>
        <w:t>湄洲湾职业技术学院</w:t>
      </w:r>
      <w:r>
        <w:rPr>
          <w:rFonts w:hint="eastAsia" w:ascii="宋体" w:hAnsi="宋体" w:cs="宋体"/>
          <w:b/>
          <w:bCs/>
          <w:color w:val="auto"/>
          <w:kern w:val="0"/>
          <w:sz w:val="36"/>
          <w:szCs w:val="36"/>
          <w:highlight w:val="none"/>
          <w:lang w:eastAsia="zh-CN"/>
        </w:rPr>
        <w:t>建融</w:t>
      </w:r>
    </w:p>
    <w:p>
      <w:pPr>
        <w:widowControl/>
        <w:spacing w:line="560" w:lineRule="exact"/>
        <w:jc w:val="center"/>
        <w:rPr>
          <w:rFonts w:hint="eastAsia" w:ascii="宋体" w:hAnsi="宋体" w:eastAsia="宋体" w:cs="宋体"/>
          <w:color w:val="auto"/>
          <w:kern w:val="0"/>
          <w:sz w:val="36"/>
          <w:szCs w:val="36"/>
          <w:highlight w:val="none"/>
          <w:lang w:eastAsia="zh-CN"/>
        </w:rPr>
      </w:pPr>
      <w:r>
        <w:rPr>
          <w:rFonts w:hint="eastAsia" w:ascii="宋体" w:hAnsi="宋体" w:cs="宋体"/>
          <w:b/>
          <w:bCs/>
          <w:color w:val="auto"/>
          <w:kern w:val="0"/>
          <w:sz w:val="36"/>
          <w:szCs w:val="36"/>
          <w:highlight w:val="none"/>
          <w:lang w:eastAsia="zh-CN"/>
        </w:rPr>
        <w:t>建设管理集团有限责任公司</w:t>
      </w:r>
    </w:p>
    <w:p>
      <w:pPr>
        <w:widowControl/>
        <w:spacing w:line="560" w:lineRule="exact"/>
        <w:ind w:right="720"/>
        <w:jc w:val="center"/>
        <w:rPr>
          <w:rFonts w:hint="default" w:ascii="宋体" w:hAnsi="宋体" w:cs="宋体"/>
          <w:b/>
          <w:bCs/>
          <w:color w:val="auto"/>
          <w:kern w:val="0"/>
          <w:sz w:val="36"/>
          <w:szCs w:val="36"/>
          <w:highlight w:val="none"/>
          <w:lang w:val="en-US"/>
        </w:rPr>
      </w:pPr>
      <w:r>
        <w:rPr>
          <w:rFonts w:hint="eastAsia" w:ascii="宋体" w:hAnsi="宋体" w:cs="宋体"/>
          <w:b/>
          <w:bCs/>
          <w:color w:val="auto"/>
          <w:kern w:val="0"/>
          <w:sz w:val="36"/>
          <w:szCs w:val="36"/>
          <w:highlight w:val="none"/>
        </w:rPr>
        <w:t xml:space="preserve">    </w:t>
      </w:r>
      <w:r>
        <w:rPr>
          <w:rFonts w:ascii="宋体" w:hAnsi="宋体" w:cs="宋体"/>
          <w:b/>
          <w:bCs/>
          <w:color w:val="auto"/>
          <w:kern w:val="0"/>
          <w:sz w:val="36"/>
          <w:szCs w:val="36"/>
          <w:highlight w:val="none"/>
        </w:rPr>
        <w:t>202</w:t>
      </w:r>
      <w:r>
        <w:rPr>
          <w:rFonts w:hint="eastAsia" w:ascii="宋体" w:hAnsi="宋体" w:cs="宋体"/>
          <w:b/>
          <w:bCs/>
          <w:color w:val="auto"/>
          <w:kern w:val="0"/>
          <w:sz w:val="36"/>
          <w:szCs w:val="36"/>
          <w:highlight w:val="none"/>
        </w:rPr>
        <w:t>2</w:t>
      </w:r>
      <w:r>
        <w:rPr>
          <w:rFonts w:ascii="宋体" w:hAnsi="宋体" w:cs="宋体"/>
          <w:b/>
          <w:bCs/>
          <w:color w:val="auto"/>
          <w:kern w:val="0"/>
          <w:sz w:val="36"/>
          <w:szCs w:val="36"/>
          <w:highlight w:val="none"/>
        </w:rPr>
        <w:t>年</w:t>
      </w:r>
      <w:r>
        <w:rPr>
          <w:rFonts w:hint="eastAsia" w:ascii="宋体" w:hAnsi="宋体" w:cs="宋体"/>
          <w:b/>
          <w:bCs/>
          <w:color w:val="auto"/>
          <w:kern w:val="0"/>
          <w:sz w:val="36"/>
          <w:szCs w:val="36"/>
          <w:highlight w:val="none"/>
          <w:lang w:val="en-US" w:eastAsia="zh-CN"/>
        </w:rPr>
        <w:t>11月</w:t>
      </w:r>
    </w:p>
    <w:p>
      <w:pPr>
        <w:widowControl/>
        <w:spacing w:before="75" w:after="75"/>
        <w:jc w:val="center"/>
        <w:rPr>
          <w:rFonts w:ascii="宋体" w:hAnsi="宋体" w:cs="宋体"/>
          <w:color w:val="auto"/>
          <w:kern w:val="0"/>
          <w:sz w:val="24"/>
          <w:szCs w:val="24"/>
          <w:highlight w:val="none"/>
        </w:rPr>
      </w:pPr>
      <w:r>
        <w:rPr>
          <w:rFonts w:ascii="宋体" w:hAnsi="宋体" w:cs="宋体"/>
          <w:b/>
          <w:bCs/>
          <w:color w:val="auto"/>
          <w:kern w:val="0"/>
          <w:sz w:val="44"/>
          <w:szCs w:val="44"/>
          <w:highlight w:val="none"/>
        </w:rPr>
        <w:t>第一章  采购邀请书</w:t>
      </w:r>
    </w:p>
    <w:p>
      <w:pPr>
        <w:widowControl/>
        <w:spacing w:before="75" w:after="75"/>
        <w:jc w:val="center"/>
        <w:rPr>
          <w:rFonts w:ascii="宋体" w:hAnsi="宋体" w:cs="宋体"/>
          <w:color w:val="auto"/>
          <w:kern w:val="0"/>
          <w:sz w:val="24"/>
          <w:szCs w:val="24"/>
          <w:highlight w:val="none"/>
        </w:rPr>
      </w:pPr>
      <w:r>
        <w:rPr>
          <w:rFonts w:ascii="宋体" w:hAnsi="宋体" w:cs="宋体"/>
          <w:b/>
          <w:bCs/>
          <w:color w:val="auto"/>
          <w:kern w:val="0"/>
          <w:sz w:val="36"/>
          <w:szCs w:val="36"/>
          <w:highlight w:val="none"/>
        </w:rPr>
        <w:t>竞争性磋商采购公告</w:t>
      </w:r>
    </w:p>
    <w:p>
      <w:pPr>
        <w:widowControl/>
        <w:spacing w:before="75" w:after="75"/>
        <w:jc w:val="center"/>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u w:val="single"/>
          <w:lang w:eastAsia="zh-CN"/>
        </w:rPr>
        <w:t>湄洲湾职业技术学院</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已根据政府采购相关法律法规，经相应程序确定采用</w:t>
      </w:r>
      <w:r>
        <w:rPr>
          <w:rFonts w:ascii="宋体" w:hAnsi="宋体" w:cs="宋体"/>
          <w:color w:val="auto"/>
          <w:kern w:val="0"/>
          <w:sz w:val="24"/>
          <w:szCs w:val="24"/>
          <w:highlight w:val="none"/>
          <w:u w:val="single"/>
        </w:rPr>
        <w:t>竞争性磋商</w:t>
      </w:r>
      <w:r>
        <w:rPr>
          <w:rFonts w:ascii="宋体" w:hAnsi="宋体" w:cs="宋体"/>
          <w:color w:val="auto"/>
          <w:kern w:val="0"/>
          <w:sz w:val="24"/>
          <w:szCs w:val="24"/>
          <w:highlight w:val="none"/>
        </w:rPr>
        <w:t>方式组织</w:t>
      </w:r>
      <w:r>
        <w:rPr>
          <w:rFonts w:hint="eastAsia" w:ascii="宋体" w:hAnsi="宋体" w:cs="宋体"/>
          <w:color w:val="auto"/>
          <w:kern w:val="0"/>
          <w:sz w:val="24"/>
          <w:szCs w:val="24"/>
          <w:highlight w:val="none"/>
          <w:u w:val="single"/>
          <w:lang w:eastAsia="zh-CN"/>
        </w:rPr>
        <w:t xml:space="preserve">2022年学院院级精品课程《新媒体营销》在线开放课程资源建设外包服务 </w:t>
      </w:r>
      <w:r>
        <w:rPr>
          <w:rFonts w:ascii="宋体" w:hAnsi="宋体" w:cs="宋体"/>
          <w:color w:val="auto"/>
          <w:kern w:val="0"/>
          <w:sz w:val="24"/>
          <w:szCs w:val="24"/>
          <w:highlight w:val="none"/>
        </w:rPr>
        <w:t>（以下简称：“本项目”）的政府采购活动，现欢迎国内合格的供应商前来参加。本项目由采购人委托</w:t>
      </w:r>
      <w:r>
        <w:rPr>
          <w:rFonts w:hint="eastAsia" w:ascii="宋体" w:hAnsi="宋体" w:cs="宋体"/>
          <w:color w:val="auto"/>
          <w:kern w:val="0"/>
          <w:sz w:val="24"/>
          <w:szCs w:val="24"/>
          <w:highlight w:val="none"/>
          <w:u w:val="single"/>
          <w:lang w:eastAsia="zh-CN"/>
        </w:rPr>
        <w:t>建融建设管理集团有限责任公司</w:t>
      </w:r>
      <w:r>
        <w:rPr>
          <w:rFonts w:ascii="宋体" w:hAnsi="宋体" w:cs="宋体"/>
          <w:color w:val="auto"/>
          <w:kern w:val="0"/>
          <w:sz w:val="24"/>
          <w:szCs w:val="24"/>
          <w:highlight w:val="none"/>
        </w:rPr>
        <w:t>开展竞争性磋商活动。</w:t>
      </w:r>
    </w:p>
    <w:p>
      <w:pPr>
        <w:widowControl/>
        <w:spacing w:line="44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1.项目名称：</w:t>
      </w:r>
      <w:r>
        <w:rPr>
          <w:rFonts w:hint="eastAsia" w:ascii="宋体" w:hAnsi="宋体" w:cs="宋体"/>
          <w:color w:val="auto"/>
          <w:kern w:val="0"/>
          <w:sz w:val="24"/>
          <w:szCs w:val="24"/>
          <w:highlight w:val="none"/>
          <w:lang w:eastAsia="zh-CN"/>
        </w:rPr>
        <w:t xml:space="preserve">2022年学院院级精品课程《新媒体营销》在线开放课程资源建设外包服务 </w:t>
      </w:r>
      <w:r>
        <w:rPr>
          <w:rFonts w:ascii="宋体" w:hAnsi="宋体" w:cs="宋体"/>
          <w:color w:val="auto"/>
          <w:kern w:val="0"/>
          <w:sz w:val="24"/>
          <w:szCs w:val="24"/>
          <w:highlight w:val="none"/>
        </w:rPr>
        <w:t>。</w:t>
      </w:r>
    </w:p>
    <w:p>
      <w:pPr>
        <w:widowControl/>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.项目编号：</w:t>
      </w:r>
      <w:r>
        <w:rPr>
          <w:rFonts w:hint="eastAsia" w:ascii="宋体" w:hAnsi="宋体" w:cs="宋体"/>
          <w:color w:val="auto"/>
          <w:kern w:val="0"/>
          <w:sz w:val="24"/>
          <w:szCs w:val="24"/>
          <w:highlight w:val="none"/>
          <w:lang w:eastAsia="zh-CN"/>
        </w:rPr>
        <w:t>闽莆建融【F-2022】采招026号</w:t>
      </w:r>
      <w:r>
        <w:rPr>
          <w:rFonts w:ascii="宋体" w:hAnsi="宋体" w:cs="宋体"/>
          <w:color w:val="auto"/>
          <w:kern w:val="0"/>
          <w:sz w:val="24"/>
          <w:szCs w:val="24"/>
          <w:highlight w:val="none"/>
        </w:rPr>
        <w:t>。</w:t>
      </w:r>
    </w:p>
    <w:p>
      <w:pPr>
        <w:widowControl/>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.采购内容及要求：</w:t>
      </w:r>
    </w:p>
    <w:p>
      <w:pPr>
        <w:widowControl/>
        <w:spacing w:line="440" w:lineRule="exact"/>
        <w:ind w:firstLine="480" w:firstLineChars="200"/>
        <w:jc w:val="righ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金额单位：人民币元 </w:t>
      </w:r>
    </w:p>
    <w:tbl>
      <w:tblPr>
        <w:tblStyle w:val="19"/>
        <w:tblW w:w="9532" w:type="dxa"/>
        <w:tblCellSpacing w:w="1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985"/>
        <w:gridCol w:w="2261"/>
        <w:gridCol w:w="773"/>
        <w:gridCol w:w="1484"/>
        <w:gridCol w:w="1483"/>
        <w:gridCol w:w="25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tblCellSpacing w:w="15" w:type="dxa"/>
        </w:trPr>
        <w:tc>
          <w:tcPr>
            <w:tcW w:w="940" w:type="dxa"/>
            <w:tcBorders>
              <w:tl2br w:val="nil"/>
              <w:tr2bl w:val="nil"/>
            </w:tcBorders>
            <w:noWrap w:val="0"/>
            <w:tcMar>
              <w:top w:w="0" w:type="dxa"/>
              <w:left w:w="105" w:type="dxa"/>
              <w:bottom w:w="0" w:type="dxa"/>
              <w:right w:w="105" w:type="dxa"/>
            </w:tcMar>
            <w:vAlign w:val="center"/>
          </w:tcPr>
          <w:p>
            <w:pPr>
              <w:pStyle w:val="14"/>
              <w:widowControl/>
              <w:jc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品目号</w:t>
            </w:r>
          </w:p>
        </w:tc>
        <w:tc>
          <w:tcPr>
            <w:tcW w:w="2231" w:type="dxa"/>
            <w:tcBorders>
              <w:tl2br w:val="nil"/>
              <w:tr2bl w:val="nil"/>
            </w:tcBorders>
            <w:noWrap w:val="0"/>
            <w:tcMar>
              <w:top w:w="0" w:type="dxa"/>
              <w:left w:w="105" w:type="dxa"/>
              <w:bottom w:w="0" w:type="dxa"/>
              <w:right w:w="105" w:type="dxa"/>
            </w:tcMar>
            <w:vAlign w:val="center"/>
          </w:tcPr>
          <w:p>
            <w:pPr>
              <w:pStyle w:val="14"/>
              <w:widowControl/>
              <w:jc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采购服务项目名称</w:t>
            </w:r>
          </w:p>
        </w:tc>
        <w:tc>
          <w:tcPr>
            <w:tcW w:w="743" w:type="dxa"/>
            <w:tcBorders>
              <w:tl2br w:val="nil"/>
              <w:tr2bl w:val="nil"/>
            </w:tcBorders>
            <w:noWrap w:val="0"/>
            <w:tcMar>
              <w:top w:w="0" w:type="dxa"/>
              <w:left w:w="105" w:type="dxa"/>
              <w:bottom w:w="0" w:type="dxa"/>
              <w:right w:w="105" w:type="dxa"/>
            </w:tcMar>
            <w:vAlign w:val="center"/>
          </w:tcPr>
          <w:p>
            <w:pPr>
              <w:pStyle w:val="14"/>
              <w:widowControl/>
              <w:jc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数量</w:t>
            </w:r>
          </w:p>
        </w:tc>
        <w:tc>
          <w:tcPr>
            <w:tcW w:w="1454" w:type="dxa"/>
            <w:tcBorders>
              <w:tl2br w:val="nil"/>
              <w:tr2bl w:val="nil"/>
            </w:tcBorders>
            <w:noWrap w:val="0"/>
            <w:tcMar>
              <w:top w:w="0" w:type="dxa"/>
              <w:left w:w="105" w:type="dxa"/>
              <w:bottom w:w="0" w:type="dxa"/>
              <w:right w:w="105" w:type="dxa"/>
            </w:tcMar>
            <w:vAlign w:val="center"/>
          </w:tcPr>
          <w:p>
            <w:pPr>
              <w:pStyle w:val="14"/>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预算价</w:t>
            </w:r>
          </w:p>
        </w:tc>
        <w:tc>
          <w:tcPr>
            <w:tcW w:w="1453" w:type="dxa"/>
            <w:tcBorders>
              <w:tl2br w:val="nil"/>
              <w:tr2bl w:val="nil"/>
            </w:tcBorders>
            <w:noWrap w:val="0"/>
            <w:tcMar>
              <w:top w:w="0" w:type="dxa"/>
              <w:left w:w="105" w:type="dxa"/>
              <w:bottom w:w="0" w:type="dxa"/>
              <w:right w:w="105" w:type="dxa"/>
            </w:tcMar>
            <w:vAlign w:val="center"/>
          </w:tcPr>
          <w:p>
            <w:pPr>
              <w:pStyle w:val="14"/>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投标保证金（元）</w:t>
            </w:r>
          </w:p>
        </w:tc>
        <w:tc>
          <w:tcPr>
            <w:tcW w:w="2501" w:type="dxa"/>
            <w:tcBorders>
              <w:tl2br w:val="nil"/>
              <w:tr2bl w:val="nil"/>
            </w:tcBorders>
            <w:noWrap w:val="0"/>
            <w:tcMar>
              <w:top w:w="0" w:type="dxa"/>
              <w:left w:w="105" w:type="dxa"/>
              <w:bottom w:w="0" w:type="dxa"/>
              <w:right w:w="105" w:type="dxa"/>
            </w:tcMar>
            <w:vAlign w:val="center"/>
          </w:tcPr>
          <w:p>
            <w:pPr>
              <w:pStyle w:val="14"/>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12" w:hRule="atLeast"/>
          <w:tblCellSpacing w:w="15" w:type="dxa"/>
        </w:trPr>
        <w:tc>
          <w:tcPr>
            <w:tcW w:w="940" w:type="dxa"/>
            <w:tcBorders>
              <w:tl2br w:val="nil"/>
              <w:tr2bl w:val="nil"/>
            </w:tcBorders>
            <w:noWrap w:val="0"/>
            <w:tcMar>
              <w:top w:w="0" w:type="dxa"/>
              <w:left w:w="105" w:type="dxa"/>
              <w:bottom w:w="0" w:type="dxa"/>
              <w:right w:w="105" w:type="dxa"/>
            </w:tcMar>
            <w:vAlign w:val="center"/>
          </w:tcPr>
          <w:p>
            <w:pPr>
              <w:pStyle w:val="14"/>
              <w:widowControl/>
              <w:jc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231" w:type="dxa"/>
            <w:tcBorders>
              <w:tl2br w:val="nil"/>
              <w:tr2bl w:val="nil"/>
            </w:tcBorders>
            <w:noWrap w:val="0"/>
            <w:tcMar>
              <w:top w:w="0" w:type="dxa"/>
              <w:left w:w="105" w:type="dxa"/>
              <w:bottom w:w="0" w:type="dxa"/>
              <w:right w:w="105" w:type="dxa"/>
            </w:tcMar>
            <w:vAlign w:val="center"/>
          </w:tcPr>
          <w:p>
            <w:pPr>
              <w:pStyle w:val="14"/>
              <w:widowControl/>
              <w:jc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精品在线开放课程建设项目（新媒体营销）</w:t>
            </w:r>
          </w:p>
        </w:tc>
        <w:tc>
          <w:tcPr>
            <w:tcW w:w="743" w:type="dxa"/>
            <w:tcBorders>
              <w:tl2br w:val="nil"/>
              <w:tr2bl w:val="nil"/>
            </w:tcBorders>
            <w:noWrap w:val="0"/>
            <w:tcMar>
              <w:top w:w="0" w:type="dxa"/>
              <w:left w:w="105" w:type="dxa"/>
              <w:bottom w:w="0" w:type="dxa"/>
              <w:right w:w="105" w:type="dxa"/>
            </w:tcMar>
            <w:vAlign w:val="center"/>
          </w:tcPr>
          <w:p>
            <w:pPr>
              <w:pStyle w:val="14"/>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1项</w:t>
            </w:r>
          </w:p>
        </w:tc>
        <w:tc>
          <w:tcPr>
            <w:tcW w:w="1454" w:type="dxa"/>
            <w:tcBorders>
              <w:tl2br w:val="nil"/>
              <w:tr2bl w:val="nil"/>
            </w:tcBorders>
            <w:noWrap w:val="0"/>
            <w:tcMar>
              <w:top w:w="0" w:type="dxa"/>
              <w:left w:w="105" w:type="dxa"/>
              <w:bottom w:w="0" w:type="dxa"/>
              <w:right w:w="105" w:type="dxa"/>
            </w:tcMar>
            <w:vAlign w:val="center"/>
          </w:tcPr>
          <w:p>
            <w:pPr>
              <w:pStyle w:val="14"/>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150000</w:t>
            </w:r>
          </w:p>
        </w:tc>
        <w:tc>
          <w:tcPr>
            <w:tcW w:w="1453" w:type="dxa"/>
            <w:tcBorders>
              <w:tl2br w:val="nil"/>
              <w:tr2bl w:val="nil"/>
            </w:tcBorders>
            <w:noWrap w:val="0"/>
            <w:tcMar>
              <w:top w:w="0" w:type="dxa"/>
              <w:left w:w="105" w:type="dxa"/>
              <w:bottom w:w="0" w:type="dxa"/>
              <w:right w:w="105" w:type="dxa"/>
            </w:tcMar>
            <w:vAlign w:val="center"/>
          </w:tcPr>
          <w:p>
            <w:pPr>
              <w:pStyle w:val="14"/>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1500</w:t>
            </w:r>
          </w:p>
        </w:tc>
        <w:tc>
          <w:tcPr>
            <w:tcW w:w="2501" w:type="dxa"/>
            <w:tcBorders>
              <w:tl2br w:val="nil"/>
              <w:tr2bl w:val="nil"/>
            </w:tcBorders>
            <w:noWrap w:val="0"/>
            <w:tcMar>
              <w:top w:w="0" w:type="dxa"/>
              <w:left w:w="105" w:type="dxa"/>
              <w:bottom w:w="0" w:type="dxa"/>
              <w:right w:w="105" w:type="dxa"/>
            </w:tcMar>
            <w:vAlign w:val="center"/>
          </w:tcPr>
          <w:p>
            <w:pPr>
              <w:pStyle w:val="6"/>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通过院级精品课程申报结算五万，通过省级结算十五万。</w:t>
            </w:r>
          </w:p>
        </w:tc>
      </w:tr>
    </w:tbl>
    <w:p>
      <w:pPr>
        <w:widowControl/>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.采购项目需要落实的政府采购政策：</w:t>
      </w:r>
      <w:r>
        <w:rPr>
          <w:rFonts w:hint="eastAsia" w:ascii="宋体" w:hAnsi="宋体" w:cs="宋体"/>
          <w:color w:val="auto"/>
          <w:kern w:val="0"/>
          <w:sz w:val="24"/>
          <w:szCs w:val="24"/>
          <w:highlight w:val="none"/>
        </w:rPr>
        <w:t>进口产品。节能产品。环境标志产品。信息安全产品。小型、微型企业。监狱企业。促进残疾人就业 。信用记录。（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r>
        <w:rPr>
          <w:rFonts w:ascii="宋体" w:hAnsi="宋体" w:cs="宋体"/>
          <w:color w:val="auto"/>
          <w:kern w:val="0"/>
          <w:sz w:val="24"/>
          <w:szCs w:val="24"/>
          <w:highlight w:val="none"/>
        </w:rPr>
        <w:t>。</w:t>
      </w:r>
    </w:p>
    <w:p>
      <w:pPr>
        <w:widowControl/>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ascii="宋体" w:hAnsi="宋体" w:cs="宋体"/>
          <w:color w:val="auto"/>
          <w:kern w:val="0"/>
          <w:sz w:val="24"/>
          <w:szCs w:val="24"/>
          <w:highlight w:val="none"/>
        </w:rPr>
        <w:t>.供应商的资格要求：</w:t>
      </w:r>
    </w:p>
    <w:p>
      <w:pPr>
        <w:widowControl/>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ascii="宋体" w:hAnsi="宋体" w:cs="宋体"/>
          <w:color w:val="auto"/>
          <w:kern w:val="0"/>
          <w:sz w:val="24"/>
          <w:szCs w:val="24"/>
          <w:highlight w:val="none"/>
        </w:rPr>
        <w:t>.1法定条件：符合《中华人民共和国政府采购法》第二十二条第一款规定的条件</w:t>
      </w:r>
    </w:p>
    <w:p>
      <w:pPr>
        <w:widowControl/>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ascii="宋体" w:hAnsi="宋体" w:cs="宋体"/>
          <w:color w:val="auto"/>
          <w:kern w:val="0"/>
          <w:sz w:val="24"/>
          <w:szCs w:val="24"/>
          <w:highlight w:val="none"/>
        </w:rPr>
        <w:t>.2特定条件：</w:t>
      </w:r>
    </w:p>
    <w:tbl>
      <w:tblPr>
        <w:tblStyle w:val="19"/>
        <w:tblW w:w="9432"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27"/>
        <w:gridCol w:w="7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727"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明细</w:t>
            </w:r>
          </w:p>
        </w:tc>
        <w:tc>
          <w:tcPr>
            <w:tcW w:w="7705"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727"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招标文件规定的其他资格证明文件（若有）</w:t>
            </w:r>
          </w:p>
        </w:tc>
        <w:tc>
          <w:tcPr>
            <w:tcW w:w="7705"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727"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其他资格证明文件补充说明</w:t>
            </w:r>
          </w:p>
        </w:tc>
        <w:tc>
          <w:tcPr>
            <w:tcW w:w="7705"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莆田市财政局关于进一步优化政府采购营商环境的通知（莆财购〔2020〕13号）”等相关规定，因疫情影响享受缓缴或免缴社保资金、税款的企业，无法提供相关社保、税收缴纳证明材料的，提供有关情况说明视同社保、税收缴纳证明材料提交完整。若投标人属于上述情况的，须提供有关情况说明函并同时承诺该有关情况说明属实，否则由此造成的所有后果由该投标人全部承担。（有关情况说明及承诺函格式自拟，须加盖投标人公章、</w:t>
            </w:r>
            <w:r>
              <w:rPr>
                <w:rFonts w:hint="eastAsia" w:ascii="宋体" w:hAnsi="宋体" w:eastAsia="宋体" w:cs="宋体"/>
                <w:color w:val="auto"/>
                <w:kern w:val="0"/>
                <w:sz w:val="24"/>
                <w:szCs w:val="24"/>
                <w:highlight w:val="none"/>
                <w:lang w:val="en-US" w:eastAsia="zh-CN"/>
              </w:rPr>
              <w:t>法定代表人</w:t>
            </w:r>
            <w:r>
              <w:rPr>
                <w:rFonts w:hint="eastAsia" w:ascii="宋体" w:hAnsi="宋体" w:eastAsia="宋体" w:cs="宋体"/>
                <w:color w:val="auto"/>
                <w:kern w:val="0"/>
                <w:sz w:val="24"/>
                <w:szCs w:val="24"/>
                <w:highlight w:val="none"/>
              </w:rPr>
              <w:t>签字并盖私章，内容须明确，，否则视为无效投标。）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72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auto"/>
              <w:rPr>
                <w:rFonts w:hint="eastAsia" w:ascii="Calibri" w:hAnsi="Calibri" w:eastAsia="宋体" w:cs="Times New Roman"/>
                <w:color w:val="auto"/>
                <w:kern w:val="2"/>
                <w:sz w:val="21"/>
                <w:szCs w:val="24"/>
                <w:highlight w:val="none"/>
                <w:lang w:val="en-US" w:eastAsia="zh-CN" w:bidi="ar-SA"/>
              </w:rPr>
            </w:pPr>
            <w:r>
              <w:rPr>
                <w:rFonts w:ascii="宋体" w:hAnsi="宋体" w:eastAsia="宋体" w:cs="宋体"/>
                <w:color w:val="auto"/>
                <w:kern w:val="0"/>
                <w:sz w:val="24"/>
                <w:szCs w:val="24"/>
                <w:highlight w:val="none"/>
                <w:lang w:val="en-US" w:eastAsia="zh-CN" w:bidi="ar"/>
              </w:rPr>
              <w:t>落实政府采购政策的证明材料（专门面向中小企业采购）</w:t>
            </w:r>
          </w:p>
        </w:tc>
        <w:tc>
          <w:tcPr>
            <w:tcW w:w="770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auto"/>
              <w:rPr>
                <w:rFonts w:hint="eastAsia" w:ascii="Calibri" w:hAnsi="Calibri" w:eastAsia="宋体" w:cs="Times New Roman"/>
                <w:color w:val="auto"/>
                <w:kern w:val="2"/>
                <w:sz w:val="21"/>
                <w:szCs w:val="24"/>
                <w:highlight w:val="none"/>
                <w:lang w:val="en-US" w:eastAsia="zh-CN" w:bidi="ar-SA"/>
              </w:rPr>
            </w:pPr>
            <w:r>
              <w:rPr>
                <w:rFonts w:ascii="宋体" w:hAnsi="宋体" w:eastAsia="宋体" w:cs="宋体"/>
                <w:color w:val="auto"/>
                <w:kern w:val="0"/>
                <w:sz w:val="24"/>
                <w:szCs w:val="24"/>
                <w:highlight w:val="none"/>
                <w:lang w:val="en-US" w:eastAsia="zh-CN" w:bidi="ar"/>
              </w:rPr>
              <w:t>本项目为</w:t>
            </w:r>
            <w:r>
              <w:rPr>
                <w:rFonts w:ascii="宋体" w:hAnsi="宋体" w:eastAsia="宋体" w:cs="宋体"/>
                <w:color w:val="auto"/>
                <w:kern w:val="0"/>
                <w:sz w:val="24"/>
                <w:szCs w:val="24"/>
                <w:highlight w:val="none"/>
                <w:lang w:val="en-US" w:eastAsia="zh-CN" w:bidi="ar"/>
              </w:rPr>
              <w:t>专门面向中小企业招标项目</w:t>
            </w:r>
            <w:r>
              <w:rPr>
                <w:rFonts w:ascii="宋体" w:hAnsi="宋体" w:eastAsia="宋体" w:cs="宋体"/>
                <w:color w:val="auto"/>
                <w:kern w:val="0"/>
                <w:sz w:val="24"/>
                <w:szCs w:val="24"/>
                <w:highlight w:val="none"/>
                <w:lang w:val="en-US" w:eastAsia="zh-CN" w:bidi="ar"/>
              </w:rPr>
              <w:t>，供应商应按以下要求提供相关证明材料：1、根据《政府采购促进中小企业发展管理办法》（财库〔2020〕46号）文件，本项目专门面向中小企业采购（中小微企业、监狱企业、残疾人福利性单位），供应商须提供《中小企业声明函》。2、供应商为监狱企业的，可不提供《中小企业声明函》，根据其提供的由省级以上监狱管理局、戒毒管理局（含新疆生产建设兵团）出具的属于监狱企业的证明文件进行认定，监狱企业视同小型、微型企业。3、供应商为残疾人福利性单位的，可不提供《中小企业声明函》，根据其提供的《残疾人福利性单位声明函》进行认定，残疾人福利性单位视同小型、微型企业。4、纸质投标文件正本中的声明函须为原件。※投标人应按照磋商文件第五章规定提供。5、本项目为</w:t>
            </w:r>
            <w:r>
              <w:rPr>
                <w:rFonts w:hint="eastAsia" w:ascii="宋体" w:hAnsi="宋体" w:cs="宋体"/>
                <w:color w:val="auto"/>
                <w:kern w:val="0"/>
                <w:sz w:val="24"/>
                <w:szCs w:val="24"/>
                <w:highlight w:val="none"/>
                <w:lang w:val="en-US" w:eastAsia="zh-CN" w:bidi="ar"/>
              </w:rPr>
              <w:t>服务</w:t>
            </w:r>
            <w:r>
              <w:rPr>
                <w:rFonts w:ascii="宋体" w:hAnsi="宋体" w:eastAsia="宋体" w:cs="宋体"/>
                <w:color w:val="auto"/>
                <w:kern w:val="0"/>
                <w:sz w:val="24"/>
                <w:szCs w:val="24"/>
                <w:highlight w:val="none"/>
                <w:lang w:val="en-US" w:eastAsia="zh-CN" w:bidi="ar"/>
              </w:rPr>
              <w:t>类采购项目，采购标的对应的中小企业划分标准所属行业为</w:t>
            </w:r>
            <w:r>
              <w:rPr>
                <w:rFonts w:hint="eastAsia" w:ascii="宋体" w:hAnsi="宋体" w:eastAsia="宋体" w:cs="宋体"/>
                <w:b/>
                <w:bCs/>
                <w:color w:val="auto"/>
                <w:kern w:val="0"/>
                <w:sz w:val="24"/>
                <w:szCs w:val="24"/>
                <w:highlight w:val="none"/>
                <w:lang w:val="en-US" w:eastAsia="zh-CN" w:bidi="ar"/>
              </w:rPr>
              <w:t>“软件和信息技术服务业”</w:t>
            </w:r>
            <w:r>
              <w:rPr>
                <w:rFonts w:ascii="宋体" w:hAnsi="宋体" w:eastAsia="宋体" w:cs="宋体"/>
                <w:b/>
                <w:bCs/>
                <w:color w:val="auto"/>
                <w:kern w:val="0"/>
                <w:sz w:val="24"/>
                <w:szCs w:val="24"/>
                <w:highlight w:val="none"/>
                <w:lang w:val="en-US" w:eastAsia="zh-CN" w:bidi="ar"/>
              </w:rPr>
              <w:t>。</w:t>
            </w:r>
          </w:p>
        </w:tc>
      </w:tr>
    </w:tbl>
    <w:p>
      <w:pPr>
        <w:widowControl/>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ascii="宋体" w:hAnsi="宋体" w:cs="宋体"/>
          <w:color w:val="auto"/>
          <w:kern w:val="0"/>
          <w:sz w:val="24"/>
          <w:szCs w:val="24"/>
          <w:highlight w:val="none"/>
        </w:rPr>
        <w:t>.3是否接受联合体形式的响应磋商：不接受</w:t>
      </w:r>
    </w:p>
    <w:p>
      <w:pPr>
        <w:widowControl/>
        <w:spacing w:line="440" w:lineRule="exact"/>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w:t>
      </w:r>
      <w:r>
        <w:rPr>
          <w:rFonts w:ascii="宋体" w:hAnsi="宋体" w:cs="宋体"/>
          <w:b/>
          <w:bCs/>
          <w:color w:val="auto"/>
          <w:kern w:val="0"/>
          <w:sz w:val="24"/>
          <w:szCs w:val="24"/>
          <w:highlight w:val="none"/>
        </w:rPr>
        <w:t>根据上述资格要求，供应商响应文件中应提交的“资格证明文件”相关规定和资料要求，详见竞争性磋商须知前附表和磋商文件第五章。</w:t>
      </w:r>
    </w:p>
    <w:p>
      <w:pPr>
        <w:widowControl/>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r>
        <w:rPr>
          <w:rFonts w:ascii="宋体" w:hAnsi="宋体" w:cs="宋体"/>
          <w:color w:val="auto"/>
          <w:kern w:val="0"/>
          <w:sz w:val="24"/>
          <w:szCs w:val="24"/>
          <w:highlight w:val="none"/>
        </w:rPr>
        <w:t>.供应商报名期限：详见磋商公告或更正公告（若有）</w:t>
      </w:r>
      <w:r>
        <w:rPr>
          <w:rFonts w:ascii="宋体" w:hAnsi="宋体" w:cs="宋体"/>
          <w:color w:val="auto"/>
          <w:kern w:val="0"/>
          <w:sz w:val="24"/>
          <w:szCs w:val="24"/>
          <w:highlight w:val="none"/>
          <w:shd w:val="clear" w:color="auto" w:fill="FFFFFF"/>
        </w:rPr>
        <w:t>。</w:t>
      </w:r>
    </w:p>
    <w:p>
      <w:pPr>
        <w:widowControl/>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shd w:val="clear" w:color="auto" w:fill="FFFFFF"/>
        </w:rPr>
        <w:t>6</w:t>
      </w:r>
      <w:r>
        <w:rPr>
          <w:rFonts w:ascii="宋体" w:hAnsi="宋体" w:cs="宋体"/>
          <w:color w:val="auto"/>
          <w:kern w:val="0"/>
          <w:sz w:val="24"/>
          <w:szCs w:val="24"/>
          <w:highlight w:val="none"/>
          <w:shd w:val="clear" w:color="auto" w:fill="FFFFFF"/>
        </w:rPr>
        <w:t>.1如果采购过程中有发出更正公告，采购人将根据实际情况确定是否延长报名期限，则报名截止时间以更正公告中的约定为准。</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shd w:val="clear" w:color="auto" w:fill="FFFFFF"/>
        </w:rPr>
        <w:t> </w:t>
      </w:r>
      <w:r>
        <w:rPr>
          <w:rFonts w:ascii="宋体" w:hAnsi="宋体" w:cs="宋体"/>
          <w:color w:val="auto"/>
          <w:kern w:val="0"/>
          <w:sz w:val="24"/>
          <w:szCs w:val="24"/>
          <w:highlight w:val="none"/>
        </w:rPr>
        <w:t> </w:t>
      </w:r>
      <w:r>
        <w:rPr>
          <w:rFonts w:hint="eastAsia" w:ascii="宋体" w:hAnsi="宋体" w:cs="宋体"/>
          <w:color w:val="auto"/>
          <w:kern w:val="0"/>
          <w:sz w:val="24"/>
          <w:szCs w:val="24"/>
          <w:highlight w:val="none"/>
        </w:rPr>
        <w:t>7</w:t>
      </w:r>
      <w:r>
        <w:rPr>
          <w:rFonts w:ascii="宋体" w:hAnsi="宋体" w:cs="宋体"/>
          <w:color w:val="auto"/>
          <w:kern w:val="0"/>
          <w:sz w:val="24"/>
          <w:szCs w:val="24"/>
          <w:highlight w:val="none"/>
        </w:rPr>
        <w:t>.获取采购文件时间、地点、方式：</w:t>
      </w:r>
    </w:p>
    <w:p>
      <w:pPr>
        <w:widowControl/>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ascii="宋体" w:hAnsi="宋体" w:cs="宋体"/>
          <w:color w:val="auto"/>
          <w:kern w:val="0"/>
          <w:sz w:val="24"/>
          <w:szCs w:val="24"/>
          <w:highlight w:val="none"/>
        </w:rPr>
        <w:t>.1采购文件的提供期限：详见磋商公告或更正公告（若有），若不一致，以更正公告（若有）为准。采购文件的提供期限与磋商公告的公告期限保持一致。</w:t>
      </w:r>
    </w:p>
    <w:p>
      <w:pPr>
        <w:widowControl/>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ascii="宋体" w:hAnsi="宋体" w:cs="宋体"/>
          <w:color w:val="auto"/>
          <w:kern w:val="0"/>
          <w:sz w:val="24"/>
          <w:szCs w:val="24"/>
          <w:highlight w:val="none"/>
        </w:rPr>
        <w:t>.2获取地点及方式：详见磋商公告或更正公告（若有），若不一致，以更正公告（若有）为准。采购文件的提供期限与磋商公告的公告期限保持一致。</w:t>
      </w:r>
    </w:p>
    <w:p>
      <w:pPr>
        <w:widowControl/>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w:t>
      </w:r>
      <w:r>
        <w:rPr>
          <w:rFonts w:ascii="宋体" w:hAnsi="宋体" w:cs="宋体"/>
          <w:color w:val="auto"/>
          <w:kern w:val="0"/>
          <w:sz w:val="24"/>
          <w:szCs w:val="24"/>
          <w:highlight w:val="none"/>
        </w:rPr>
        <w:t>.采购文件售价：</w:t>
      </w:r>
      <w:r>
        <w:rPr>
          <w:rFonts w:hint="eastAsia" w:ascii="宋体" w:hAnsi="宋体" w:cs="宋体"/>
          <w:color w:val="auto"/>
          <w:kern w:val="0"/>
          <w:sz w:val="24"/>
          <w:szCs w:val="24"/>
          <w:highlight w:val="none"/>
        </w:rPr>
        <w:t>100</w:t>
      </w:r>
      <w:r>
        <w:rPr>
          <w:rFonts w:ascii="宋体" w:hAnsi="宋体" w:cs="宋体"/>
          <w:color w:val="auto"/>
          <w:kern w:val="0"/>
          <w:sz w:val="24"/>
          <w:szCs w:val="24"/>
          <w:highlight w:val="none"/>
        </w:rPr>
        <w:t>元。 </w:t>
      </w:r>
    </w:p>
    <w:p>
      <w:pPr>
        <w:widowControl/>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w:t>
      </w:r>
      <w:r>
        <w:rPr>
          <w:rFonts w:ascii="宋体" w:hAnsi="宋体" w:cs="宋体"/>
          <w:color w:val="auto"/>
          <w:kern w:val="0"/>
          <w:sz w:val="24"/>
          <w:szCs w:val="24"/>
          <w:highlight w:val="none"/>
        </w:rPr>
        <w:t>.首次响应文件递交截止时间及地点：详见磋商公告或更正公告（若有），若不一致，以更正公告（若有）为准。供应商应在此之前将密封的首次响应文件送达本章第11条载明的地点，逾期送达的或不符合规定的响应文件将被拒绝接收。</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  1</w:t>
      </w:r>
      <w:r>
        <w:rPr>
          <w:rFonts w:hint="eastAsia" w:ascii="宋体" w:hAnsi="宋体" w:cs="宋体"/>
          <w:color w:val="auto"/>
          <w:kern w:val="0"/>
          <w:sz w:val="24"/>
          <w:szCs w:val="24"/>
          <w:highlight w:val="none"/>
        </w:rPr>
        <w:t>0</w:t>
      </w:r>
      <w:r>
        <w:rPr>
          <w:rFonts w:ascii="宋体" w:hAnsi="宋体" w:cs="宋体"/>
          <w:color w:val="auto"/>
          <w:kern w:val="0"/>
          <w:sz w:val="24"/>
          <w:szCs w:val="24"/>
          <w:highlight w:val="none"/>
        </w:rPr>
        <w:t>.磋商时间及地点：详见磋商公告或更正公告（若有），若不一致，以更正公告（若有）为准。</w:t>
      </w:r>
    </w:p>
    <w:p>
      <w:pPr>
        <w:pStyle w:val="14"/>
        <w:spacing w:before="0" w:beforeAutospacing="0" w:after="0" w:afterAutospacing="0" w:line="440" w:lineRule="exact"/>
        <w:rPr>
          <w:color w:val="auto"/>
          <w:highlight w:val="none"/>
        </w:rPr>
      </w:pPr>
      <w:r>
        <w:rPr>
          <w:color w:val="auto"/>
          <w:highlight w:val="none"/>
        </w:rPr>
        <w:t>  1</w:t>
      </w:r>
      <w:r>
        <w:rPr>
          <w:rFonts w:hint="eastAsia"/>
          <w:color w:val="auto"/>
          <w:highlight w:val="none"/>
        </w:rPr>
        <w:t>1</w:t>
      </w:r>
      <w:r>
        <w:rPr>
          <w:color w:val="auto"/>
          <w:highlight w:val="none"/>
        </w:rPr>
        <w:t>.竞争性磋商公告期限：自财政部政府采购信息发布媒体最先发布公告之日起3个工作日。</w:t>
      </w:r>
    </w:p>
    <w:p>
      <w:pPr>
        <w:keepNext w:val="0"/>
        <w:keepLines w:val="0"/>
        <w:pageBreakBefore w:val="0"/>
        <w:kinsoku/>
        <w:wordWrap/>
        <w:overflowPunct/>
        <w:topLinePunct w:val="0"/>
        <w:autoSpaceDE/>
        <w:bidi w:val="0"/>
        <w:adjustRightInd/>
        <w:spacing w:line="420" w:lineRule="exact"/>
        <w:ind w:firstLine="420" w:firstLineChars="200"/>
        <w:textAlignment w:val="auto"/>
        <w:rPr>
          <w:rFonts w:hint="eastAsia" w:ascii="宋体" w:hAnsi="宋体" w:cs="宋体"/>
          <w:color w:val="auto"/>
          <w:sz w:val="24"/>
          <w:highlight w:val="none"/>
        </w:rPr>
      </w:pPr>
      <w:r>
        <w:rPr>
          <w:color w:val="auto"/>
          <w:highlight w:val="none"/>
        </w:rPr>
        <w:t>1</w:t>
      </w:r>
      <w:r>
        <w:rPr>
          <w:rFonts w:hint="eastAsia"/>
          <w:color w:val="auto"/>
          <w:highlight w:val="none"/>
        </w:rPr>
        <w:t>2</w:t>
      </w:r>
      <w:r>
        <w:rPr>
          <w:color w:val="auto"/>
          <w:highlight w:val="none"/>
        </w:rPr>
        <w:t>.</w:t>
      </w:r>
      <w:r>
        <w:rPr>
          <w:rFonts w:hint="eastAsia"/>
          <w:color w:val="auto"/>
          <w:highlight w:val="none"/>
        </w:rPr>
        <w:t xml:space="preserve"> </w:t>
      </w:r>
      <w:bookmarkStart w:id="0" w:name="_Toc28359008"/>
      <w:r>
        <w:rPr>
          <w:rFonts w:hint="eastAsia" w:ascii="宋体" w:hAnsi="宋体" w:cs="宋体"/>
          <w:color w:val="auto"/>
          <w:sz w:val="24"/>
          <w:highlight w:val="none"/>
        </w:rPr>
        <w:t>对本次</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提出询问，请按</w:t>
      </w:r>
      <w:bookmarkEnd w:id="0"/>
      <w:r>
        <w:rPr>
          <w:rFonts w:hint="eastAsia" w:ascii="宋体" w:hAnsi="宋体" w:cs="宋体"/>
          <w:color w:val="auto"/>
          <w:sz w:val="24"/>
          <w:highlight w:val="none"/>
        </w:rPr>
        <w:t>以下方式联系</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招标人：</w:t>
      </w:r>
      <w:r>
        <w:rPr>
          <w:rFonts w:hint="eastAsia" w:ascii="宋体" w:hAnsi="宋体" w:cs="宋体"/>
          <w:color w:val="auto"/>
          <w:sz w:val="24"/>
          <w:highlight w:val="none"/>
          <w:lang w:eastAsia="zh-CN"/>
        </w:rPr>
        <w:t>湄洲湾职业技术学院</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址：莆田市涵江区梧塘镇荔涵东大道1001号</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李</w:t>
      </w:r>
      <w:r>
        <w:rPr>
          <w:rFonts w:hint="eastAsia" w:ascii="宋体" w:hAnsi="宋体" w:cs="宋体"/>
          <w:color w:val="auto"/>
          <w:sz w:val="24"/>
          <w:highlight w:val="none"/>
          <w:lang w:eastAsia="zh-CN"/>
        </w:rPr>
        <w:t>老师</w:t>
      </w:r>
      <w:r>
        <w:rPr>
          <w:rFonts w:hint="eastAsia" w:ascii="宋体" w:hAnsi="宋体" w:cs="宋体"/>
          <w:color w:val="auto"/>
          <w:sz w:val="24"/>
          <w:highlight w:val="none"/>
          <w:lang w:val="en-US" w:eastAsia="zh-CN"/>
        </w:rPr>
        <w:t xml:space="preserve"> </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13950750759  </w:t>
      </w:r>
      <w:r>
        <w:rPr>
          <w:rFonts w:hint="eastAsia" w:ascii="宋体" w:hAnsi="宋体" w:cs="宋体"/>
          <w:color w:val="auto"/>
          <w:sz w:val="24"/>
          <w:szCs w:val="24"/>
          <w:highlight w:val="none"/>
          <w:lang w:val="en-US" w:eastAsia="zh-CN"/>
        </w:rPr>
        <w:t xml:space="preserve"> </w:t>
      </w:r>
    </w:p>
    <w:p>
      <w:pPr>
        <w:pStyle w:val="5"/>
        <w:keepNext w:val="0"/>
        <w:keepLines w:val="0"/>
        <w:pageBreakBefore w:val="0"/>
        <w:kinsoku/>
        <w:wordWrap/>
        <w:overflowPunct/>
        <w:topLinePunct w:val="0"/>
        <w:autoSpaceDE/>
        <w:bidi w:val="0"/>
        <w:adjustRightInd/>
        <w:spacing w:line="420" w:lineRule="exact"/>
        <w:textAlignment w:val="auto"/>
        <w:rPr>
          <w:rFonts w:hint="eastAsia"/>
          <w:color w:val="auto"/>
          <w:highlight w:val="none"/>
        </w:rPr>
      </w:pPr>
    </w:p>
    <w:p>
      <w:pPr>
        <w:keepNext w:val="0"/>
        <w:keepLines w:val="0"/>
        <w:pageBreakBefore w:val="0"/>
        <w:kinsoku/>
        <w:wordWrap/>
        <w:overflowPunct/>
        <w:topLinePunct w:val="0"/>
        <w:autoSpaceDE/>
        <w:bidi w:val="0"/>
        <w:adjustRightInd/>
        <w:spacing w:line="420" w:lineRule="exact"/>
        <w:ind w:firstLine="480" w:firstLineChars="200"/>
        <w:textAlignment w:val="auto"/>
        <w:rPr>
          <w:rFonts w:hint="eastAsia" w:ascii="宋体" w:eastAsia="宋体" w:cs="宋体"/>
          <w:color w:val="auto"/>
          <w:sz w:val="24"/>
          <w:highlight w:val="none"/>
          <w:lang w:eastAsia="zh-CN"/>
        </w:rPr>
      </w:pPr>
      <w:r>
        <w:rPr>
          <w:rFonts w:hint="eastAsia" w:ascii="宋体" w:hAnsi="宋体" w:cs="宋体"/>
          <w:color w:val="auto"/>
          <w:sz w:val="24"/>
          <w:highlight w:val="none"/>
        </w:rPr>
        <w:t>招标代理机构：</w:t>
      </w:r>
      <w:r>
        <w:rPr>
          <w:rFonts w:hint="eastAsia" w:ascii="宋体" w:hAnsi="宋体" w:cs="宋体"/>
          <w:color w:val="auto"/>
          <w:sz w:val="24"/>
          <w:highlight w:val="none"/>
          <w:lang w:eastAsia="zh-CN"/>
        </w:rPr>
        <w:t>建融建设管理集团有限责任公司</w:t>
      </w:r>
    </w:p>
    <w:p>
      <w:pPr>
        <w:spacing w:line="400" w:lineRule="exact"/>
        <w:ind w:firstLine="420" w:firstLineChars="175"/>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w:t>
      </w:r>
      <w:r>
        <w:rPr>
          <w:rFonts w:hint="eastAsia" w:ascii="宋体" w:hAnsi="宋体" w:eastAsia="宋体" w:cs="宋体"/>
          <w:color w:val="auto"/>
          <w:sz w:val="24"/>
          <w:szCs w:val="24"/>
          <w:highlight w:val="none"/>
          <w:lang w:eastAsia="zh-CN"/>
        </w:rPr>
        <w:t>莆田市城厢区荣华嘉园</w:t>
      </w:r>
      <w:r>
        <w:rPr>
          <w:rFonts w:hint="eastAsia" w:ascii="宋体" w:hAnsi="宋体" w:cs="宋体"/>
          <w:color w:val="auto"/>
          <w:sz w:val="24"/>
          <w:szCs w:val="24"/>
          <w:highlight w:val="none"/>
          <w:lang w:val="en-US" w:eastAsia="zh-CN"/>
        </w:rPr>
        <w:t>嘉华楼</w:t>
      </w:r>
      <w:r>
        <w:rPr>
          <w:rFonts w:hint="eastAsia" w:ascii="宋体" w:hAnsi="宋体" w:eastAsia="宋体" w:cs="宋体"/>
          <w:color w:val="auto"/>
          <w:sz w:val="24"/>
          <w:szCs w:val="24"/>
          <w:highlight w:val="none"/>
          <w:lang w:eastAsia="zh-CN"/>
        </w:rPr>
        <w:t xml:space="preserve">5层 </w:t>
      </w:r>
    </w:p>
    <w:p>
      <w:pPr>
        <w:spacing w:line="400" w:lineRule="exact"/>
        <w:ind w:firstLine="420" w:firstLineChars="1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邮  编：  351100    </w:t>
      </w:r>
    </w:p>
    <w:p>
      <w:pPr>
        <w:spacing w:line="400" w:lineRule="exact"/>
        <w:ind w:firstLine="420" w:firstLineChars="175"/>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联系人：陈女士</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t xml:space="preserve"> </w:t>
      </w:r>
    </w:p>
    <w:p>
      <w:pPr>
        <w:spacing w:line="400" w:lineRule="exact"/>
        <w:ind w:firstLine="420" w:firstLineChars="1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电  话： 13599466266（微信同号）  </w:t>
      </w:r>
    </w:p>
    <w:p>
      <w:pPr>
        <w:keepNext w:val="0"/>
        <w:keepLines w:val="0"/>
        <w:pageBreakBefore w:val="0"/>
        <w:kinsoku/>
        <w:wordWrap/>
        <w:overflowPunct/>
        <w:topLinePunct w:val="0"/>
        <w:autoSpaceDE/>
        <w:bidi w:val="0"/>
        <w:adjustRightInd/>
        <w:spacing w:line="420" w:lineRule="exact"/>
        <w:ind w:firstLine="480" w:firstLineChars="200"/>
        <w:textAlignment w:val="auto"/>
        <w:rPr>
          <w:rFonts w:hint="default" w:ascii="宋体" w:eastAsia="宋体" w:cs="宋体"/>
          <w:color w:val="auto"/>
          <w:sz w:val="24"/>
          <w:highlight w:val="none"/>
          <w:lang w:val="en-US" w:eastAsia="zh-CN"/>
        </w:rPr>
      </w:pPr>
      <w:r>
        <w:rPr>
          <w:rFonts w:hint="eastAsia" w:ascii="宋体" w:hAnsi="宋体" w:eastAsia="宋体" w:cs="宋体"/>
          <w:color w:val="auto"/>
          <w:sz w:val="24"/>
          <w:szCs w:val="24"/>
          <w:highlight w:val="none"/>
          <w:lang w:eastAsia="zh-CN"/>
        </w:rPr>
        <w:t xml:space="preserve">邮  箱： 149870167@qq.com </w:t>
      </w:r>
    </w:p>
    <w:p>
      <w:pPr>
        <w:pStyle w:val="11"/>
        <w:spacing w:line="440" w:lineRule="exact"/>
        <w:ind w:firstLine="480" w:firstLineChars="200"/>
        <w:rPr>
          <w:color w:val="auto"/>
          <w:sz w:val="24"/>
          <w:szCs w:val="24"/>
          <w:highlight w:val="none"/>
        </w:rPr>
      </w:pPr>
    </w:p>
    <w:p>
      <w:pPr>
        <w:widowControl/>
        <w:spacing w:line="44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bookmarkStart w:id="2" w:name="_GoBack"/>
      <w:bookmarkEnd w:id="2"/>
    </w:p>
    <w:p>
      <w:pPr>
        <w:widowControl/>
        <w:spacing w:line="440" w:lineRule="exact"/>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br w:type="page"/>
      </w:r>
    </w:p>
    <w:p>
      <w:pPr>
        <w:widowControl/>
        <w:spacing w:before="75" w:after="75" w:line="435" w:lineRule="atLeast"/>
        <w:ind w:firstLine="480"/>
        <w:jc w:val="center"/>
        <w:rPr>
          <w:rFonts w:ascii="宋体" w:hAnsi="宋体" w:cs="宋体"/>
          <w:color w:val="auto"/>
          <w:kern w:val="0"/>
          <w:sz w:val="24"/>
          <w:szCs w:val="24"/>
          <w:highlight w:val="none"/>
        </w:rPr>
      </w:pPr>
      <w:r>
        <w:rPr>
          <w:rFonts w:ascii="宋体" w:hAnsi="宋体" w:cs="宋体"/>
          <w:b/>
          <w:bCs/>
          <w:color w:val="auto"/>
          <w:kern w:val="0"/>
          <w:sz w:val="44"/>
          <w:szCs w:val="44"/>
          <w:highlight w:val="none"/>
        </w:rPr>
        <w:t>第二章  竞争性磋商须知</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32"/>
          <w:szCs w:val="32"/>
          <w:highlight w:val="none"/>
        </w:rPr>
        <w:t>第1节  竞争性磋商须知前附表</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竞争性磋商须知前附表是对竞争性磋商须知的补充和细化，二者如有矛盾，以前附表中的要求和规定为准</w:t>
      </w:r>
    </w:p>
    <w:tbl>
      <w:tblPr>
        <w:tblStyle w:val="19"/>
        <w:tblW w:w="961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637"/>
        <w:gridCol w:w="975"/>
        <w:gridCol w:w="80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5" w:hRule="atLeast"/>
          <w:tblCellSpacing w:w="15" w:type="dxa"/>
        </w:trPr>
        <w:tc>
          <w:tcPr>
            <w:tcW w:w="59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top"/>
          </w:tcPr>
          <w:p>
            <w:pPr>
              <w:keepNext w:val="0"/>
              <w:keepLines w:val="0"/>
              <w:pageBreakBefore w:val="0"/>
              <w:widowControl/>
              <w:kinsoku/>
              <w:overflowPunct/>
              <w:topLinePunct w:val="0"/>
              <w:autoSpaceDE/>
              <w:autoSpaceDN/>
              <w:bidi w:val="0"/>
              <w:adjustRightInd/>
              <w:snapToGrid w:val="0"/>
              <w:spacing w:line="400" w:lineRule="exact"/>
              <w:jc w:val="left"/>
              <w:textAlignment w:val="auto"/>
              <w:rPr>
                <w:rFonts w:ascii="宋体" w:hAnsi="宋体" w:cs="宋体"/>
                <w:color w:val="auto"/>
                <w:kern w:val="0"/>
                <w:sz w:val="24"/>
                <w:szCs w:val="24"/>
                <w:highlight w:val="none"/>
              </w:rPr>
            </w:pPr>
            <w:r>
              <w:rPr>
                <w:rFonts w:ascii="宋体" w:hAnsi="宋体" w:cs="宋体"/>
                <w:b/>
                <w:bCs/>
                <w:color w:val="auto"/>
                <w:kern w:val="0"/>
                <w:sz w:val="24"/>
                <w:szCs w:val="24"/>
                <w:highlight w:val="none"/>
              </w:rPr>
              <w:t>项号</w:t>
            </w:r>
          </w:p>
        </w:tc>
        <w:tc>
          <w:tcPr>
            <w:tcW w:w="945"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top"/>
          </w:tcPr>
          <w:p>
            <w:pPr>
              <w:keepNext w:val="0"/>
              <w:keepLines w:val="0"/>
              <w:pageBreakBefore w:val="0"/>
              <w:widowControl/>
              <w:kinsoku/>
              <w:overflowPunct/>
              <w:topLinePunct w:val="0"/>
              <w:autoSpaceDE/>
              <w:autoSpaceDN/>
              <w:bidi w:val="0"/>
              <w:adjustRightInd/>
              <w:snapToGrid w:val="0"/>
              <w:spacing w:line="400" w:lineRule="exact"/>
              <w:jc w:val="left"/>
              <w:textAlignment w:val="auto"/>
              <w:rPr>
                <w:rFonts w:ascii="宋体" w:hAnsi="宋体" w:cs="宋体"/>
                <w:color w:val="auto"/>
                <w:kern w:val="0"/>
                <w:sz w:val="24"/>
                <w:szCs w:val="24"/>
                <w:highlight w:val="none"/>
              </w:rPr>
            </w:pPr>
            <w:r>
              <w:rPr>
                <w:rFonts w:ascii="宋体" w:hAnsi="宋体" w:cs="宋体"/>
                <w:b/>
                <w:bCs/>
                <w:color w:val="auto"/>
                <w:kern w:val="0"/>
                <w:sz w:val="24"/>
                <w:szCs w:val="24"/>
                <w:highlight w:val="none"/>
              </w:rPr>
              <w:t>条款号</w:t>
            </w:r>
          </w:p>
        </w:tc>
        <w:tc>
          <w:tcPr>
            <w:tcW w:w="7959"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top"/>
          </w:tcPr>
          <w:p>
            <w:pPr>
              <w:keepNext w:val="0"/>
              <w:keepLines w:val="0"/>
              <w:pageBreakBefore w:val="0"/>
              <w:widowControl/>
              <w:kinsoku/>
              <w:overflowPunct/>
              <w:topLinePunct w:val="0"/>
              <w:autoSpaceDE/>
              <w:autoSpaceDN/>
              <w:bidi w:val="0"/>
              <w:adjustRightInd/>
              <w:snapToGrid w:val="0"/>
              <w:spacing w:line="380" w:lineRule="exact"/>
              <w:jc w:val="center"/>
              <w:textAlignment w:val="auto"/>
              <w:rPr>
                <w:rFonts w:ascii="宋体" w:hAnsi="宋体" w:cs="宋体"/>
                <w:color w:val="auto"/>
                <w:kern w:val="0"/>
                <w:sz w:val="24"/>
                <w:szCs w:val="24"/>
                <w:highlight w:val="none"/>
              </w:rPr>
            </w:pPr>
            <w:r>
              <w:rPr>
                <w:rFonts w:ascii="宋体" w:hAnsi="宋体" w:cs="宋体"/>
                <w:b/>
                <w:bCs/>
                <w:color w:val="auto"/>
                <w:kern w:val="0"/>
                <w:sz w:val="24"/>
                <w:szCs w:val="24"/>
                <w:highlight w:val="none"/>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92"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w:t>
            </w:r>
          </w:p>
        </w:tc>
        <w:tc>
          <w:tcPr>
            <w:tcW w:w="94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3.2.1</w:t>
            </w:r>
          </w:p>
        </w:tc>
        <w:tc>
          <w:tcPr>
            <w:tcW w:w="7959"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供应商的资格要求：见磋商文件第一章“采购公告/采购邀请书”</w:t>
            </w:r>
          </w:p>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资格证明文件资料要求：</w:t>
            </w:r>
          </w:p>
          <w:tbl>
            <w:tblPr>
              <w:tblStyle w:val="19"/>
              <w:tblW w:w="771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995"/>
              <w:gridCol w:w="572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9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center"/>
                    <w:textAlignment w:val="auto"/>
                    <w:rPr>
                      <w:rFonts w:ascii="宋体" w:hAnsi="宋体"/>
                      <w:color w:val="auto"/>
                      <w:sz w:val="24"/>
                      <w:szCs w:val="24"/>
                      <w:highlight w:val="none"/>
                    </w:rPr>
                  </w:pPr>
                  <w:r>
                    <w:rPr>
                      <w:rFonts w:ascii="宋体" w:hAnsi="宋体"/>
                      <w:color w:val="auto"/>
                      <w:sz w:val="24"/>
                      <w:szCs w:val="24"/>
                      <w:highlight w:val="none"/>
                    </w:rPr>
                    <w:t>明细</w:t>
                  </w:r>
                </w:p>
              </w:tc>
              <w:tc>
                <w:tcPr>
                  <w:tcW w:w="572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center"/>
                    <w:textAlignment w:val="auto"/>
                    <w:rPr>
                      <w:rFonts w:ascii="宋体" w:hAnsi="宋体"/>
                      <w:color w:val="auto"/>
                      <w:sz w:val="24"/>
                      <w:szCs w:val="24"/>
                      <w:highlight w:val="none"/>
                    </w:rPr>
                  </w:pPr>
                  <w:r>
                    <w:rPr>
                      <w:rFonts w:ascii="宋体" w:hAnsi="宋体"/>
                      <w:color w:val="auto"/>
                      <w:sz w:val="24"/>
                      <w:szCs w:val="24"/>
                      <w:highlight w:val="none"/>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9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a1投标函</w:t>
                  </w:r>
                </w:p>
              </w:tc>
              <w:tc>
                <w:tcPr>
                  <w:tcW w:w="572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9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a2单位负责人授权书</w:t>
                  </w:r>
                </w:p>
              </w:tc>
              <w:tc>
                <w:tcPr>
                  <w:tcW w:w="572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9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a3法人或者其他组织的营业执照等证明文件，自然人的身份证明</w:t>
                  </w:r>
                </w:p>
              </w:tc>
              <w:tc>
                <w:tcPr>
                  <w:tcW w:w="572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9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a4财务状况报告</w:t>
                  </w:r>
                </w:p>
              </w:tc>
              <w:tc>
                <w:tcPr>
                  <w:tcW w:w="572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提供会计师事务所出具的上一年度财务审计报告，至少包括“资产负债表、利润表、现金流量表”；或者提供投标截止时间前六个月内基本开户银行出具的资信证明</w:t>
                  </w:r>
                  <w:r>
                    <w:rPr>
                      <w:rFonts w:hint="eastAsia" w:ascii="宋体" w:hAnsi="宋体"/>
                      <w:color w:val="auto"/>
                      <w:sz w:val="24"/>
                      <w:szCs w:val="24"/>
                      <w:highlight w:val="none"/>
                    </w:rPr>
                    <w:t>【</w:t>
                  </w:r>
                  <w:r>
                    <w:rPr>
                      <w:rFonts w:ascii="宋体" w:hAnsi="宋体"/>
                      <w:color w:val="auto"/>
                      <w:sz w:val="24"/>
                      <w:szCs w:val="24"/>
                      <w:highlight w:val="none"/>
                    </w:rPr>
                    <w:t>资信证明</w:t>
                  </w:r>
                  <w:r>
                    <w:rPr>
                      <w:rFonts w:hint="eastAsia" w:ascii="宋体" w:hAnsi="宋体"/>
                      <w:color w:val="auto"/>
                      <w:sz w:val="24"/>
                      <w:szCs w:val="24"/>
                      <w:highlight w:val="none"/>
                    </w:rPr>
                    <w:t>内容包括但不限于（资金结算方面记录、执行结算纪律情况等）。</w:t>
                  </w:r>
                  <w:r>
                    <w:rPr>
                      <w:rFonts w:hint="eastAsia" w:ascii="宋体" w:hAnsi="宋体"/>
                      <w:b/>
                      <w:color w:val="auto"/>
                      <w:sz w:val="24"/>
                      <w:szCs w:val="24"/>
                      <w:highlight w:val="none"/>
                    </w:rPr>
                    <w:t>投标人只提供存款余额状况的，认定资信证明不完整，为无效投标】</w:t>
                  </w:r>
                  <w:r>
                    <w:rPr>
                      <w:rFonts w:ascii="宋体" w:hAnsi="宋体"/>
                      <w:color w:val="auto"/>
                      <w:sz w:val="24"/>
                      <w:szCs w:val="24"/>
                      <w:highlight w: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9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a5依法缴纳税收的相关材料</w:t>
                  </w:r>
                </w:p>
              </w:tc>
              <w:tc>
                <w:tcPr>
                  <w:tcW w:w="572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9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a6依法缴纳社会保障资金的相关材料</w:t>
                  </w:r>
                </w:p>
              </w:tc>
              <w:tc>
                <w:tcPr>
                  <w:tcW w:w="572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9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a7具备履行合同所必需的设备和专业技术能力的材料</w:t>
                  </w:r>
                </w:p>
              </w:tc>
              <w:tc>
                <w:tcPr>
                  <w:tcW w:w="572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9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a8参加政府采购活动前3年内在经营活动中没有重大违法记录的书面声明</w:t>
                  </w:r>
                </w:p>
              </w:tc>
              <w:tc>
                <w:tcPr>
                  <w:tcW w:w="572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1、“重大违法记录”指竞争性磋商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磋商供应商应按照磋商文件第五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9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a9检察机关行贿犯罪档案查询结果告知函(若有)</w:t>
                  </w:r>
                </w:p>
              </w:tc>
              <w:tc>
                <w:tcPr>
                  <w:tcW w:w="572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1、未提供行贿犯罪档案查询结果或查询结果表明竞争性磋商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磋商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磋商供应商应按照磋商文件第五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trPr>
              <w:tc>
                <w:tcPr>
                  <w:tcW w:w="19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a10信用信息查询结果</w:t>
                  </w:r>
                </w:p>
              </w:tc>
              <w:tc>
                <w:tcPr>
                  <w:tcW w:w="572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9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a11投标保证金</w:t>
                  </w:r>
                </w:p>
              </w:tc>
              <w:tc>
                <w:tcPr>
                  <w:tcW w:w="572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p>
              </w:tc>
            </w:tr>
          </w:tbl>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olor w:val="auto"/>
                <w:sz w:val="24"/>
                <w:szCs w:val="24"/>
                <w:highlight w:val="none"/>
              </w:rPr>
            </w:pPr>
            <w:r>
              <w:rPr>
                <w:rFonts w:ascii="宋体" w:hAnsi="宋体"/>
                <w:color w:val="auto"/>
                <w:sz w:val="24"/>
                <w:szCs w:val="24"/>
                <w:highlight w:val="none"/>
              </w:rPr>
              <w:t>特定资格条件：</w:t>
            </w:r>
          </w:p>
          <w:tbl>
            <w:tblPr>
              <w:tblStyle w:val="19"/>
              <w:tblW w:w="899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44"/>
              <w:gridCol w:w="7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44" w:type="dxa"/>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明细</w:t>
                  </w:r>
                </w:p>
              </w:tc>
              <w:tc>
                <w:tcPr>
                  <w:tcW w:w="7652" w:type="dxa"/>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44" w:type="dxa"/>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招标文件规定的其他资格证明文件（若有）</w:t>
                  </w:r>
                </w:p>
              </w:tc>
              <w:tc>
                <w:tcPr>
                  <w:tcW w:w="7652" w:type="dxa"/>
                  <w:noWrap w:val="0"/>
                  <w:vAlign w:val="center"/>
                </w:tcPr>
                <w:p>
                  <w:pPr>
                    <w:keepNext w:val="0"/>
                    <w:keepLines w:val="0"/>
                    <w:pageBreakBefore w:val="0"/>
                    <w:widowControl/>
                    <w:kinsoku/>
                    <w:wordWrap/>
                    <w:overflowPunct/>
                    <w:topLinePunct w:val="0"/>
                    <w:autoSpaceDE/>
                    <w:autoSpaceDN/>
                    <w:bidi w:val="0"/>
                    <w:adjustRightInd/>
                    <w:snapToGrid w:val="0"/>
                    <w:spacing w:line="38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44" w:type="dxa"/>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其他资格证明文件补充说明</w:t>
                  </w:r>
                </w:p>
              </w:tc>
              <w:tc>
                <w:tcPr>
                  <w:tcW w:w="7652" w:type="dxa"/>
                  <w:noWrap w:val="0"/>
                  <w:vAlign w:val="center"/>
                </w:tcPr>
                <w:p>
                  <w:pPr>
                    <w:keepNext w:val="0"/>
                    <w:keepLines w:val="0"/>
                    <w:pageBreakBefore w:val="0"/>
                    <w:widowControl/>
                    <w:kinsoku/>
                    <w:wordWrap/>
                    <w:overflowPunct/>
                    <w:topLinePunct w:val="0"/>
                    <w:autoSpaceDE/>
                    <w:autoSpaceDN/>
                    <w:bidi w:val="0"/>
                    <w:adjustRightInd/>
                    <w:snapToGrid w:val="0"/>
                    <w:spacing w:line="38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莆田市财政局关于进一步优化政府采购营商环境的通知（莆财购〔2020〕13号）”等相关规定，因疫情影响享受缓缴或免缴社保资金、税款的企业，无法提供相关社保、税收缴纳证明材料的，提供有关情况说明视同社保、税收缴纳证明材料提交完整。若投标人属于上述情况的，须提供有关情况说明函并同时承诺该有关情况说明属实，否则由此造成的所有后果由该投标人全部承担。（有关情况说明及承诺函格式自拟，须加盖投标人公章、</w:t>
                  </w:r>
                  <w:r>
                    <w:rPr>
                      <w:rFonts w:hint="eastAsia" w:ascii="宋体" w:hAnsi="宋体" w:eastAsia="宋体" w:cs="宋体"/>
                      <w:color w:val="auto"/>
                      <w:kern w:val="0"/>
                      <w:sz w:val="24"/>
                      <w:szCs w:val="24"/>
                      <w:highlight w:val="none"/>
                      <w:lang w:val="en-US" w:eastAsia="zh-CN"/>
                    </w:rPr>
                    <w:t>法定代表人</w:t>
                  </w:r>
                  <w:r>
                    <w:rPr>
                      <w:rFonts w:hint="eastAsia" w:ascii="宋体" w:hAnsi="宋体" w:eastAsia="宋体" w:cs="宋体"/>
                      <w:color w:val="auto"/>
                      <w:kern w:val="0"/>
                      <w:sz w:val="24"/>
                      <w:szCs w:val="24"/>
                      <w:highlight w:val="none"/>
                    </w:rPr>
                    <w:t>签字并盖私章，内容须明确，，否则视为无效投标。）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4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auto"/>
                    <w:rPr>
                      <w:rFonts w:hint="eastAsia" w:ascii="Calibri" w:hAnsi="Calibri" w:eastAsia="宋体" w:cs="Times New Roman"/>
                      <w:color w:val="auto"/>
                      <w:kern w:val="2"/>
                      <w:sz w:val="21"/>
                      <w:szCs w:val="24"/>
                      <w:highlight w:val="none"/>
                      <w:lang w:val="en-US" w:eastAsia="zh-CN" w:bidi="ar-SA"/>
                    </w:rPr>
                  </w:pPr>
                  <w:r>
                    <w:rPr>
                      <w:rFonts w:ascii="宋体" w:hAnsi="宋体" w:eastAsia="宋体" w:cs="宋体"/>
                      <w:color w:val="auto"/>
                      <w:kern w:val="0"/>
                      <w:sz w:val="24"/>
                      <w:szCs w:val="24"/>
                      <w:highlight w:val="none"/>
                      <w:lang w:val="en-US" w:eastAsia="zh-CN" w:bidi="ar"/>
                    </w:rPr>
                    <w:t>落实政府采购政策的证明材料（专门面向中小企业采购）</w:t>
                  </w:r>
                </w:p>
              </w:tc>
              <w:tc>
                <w:tcPr>
                  <w:tcW w:w="765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auto"/>
                    <w:rPr>
                      <w:rFonts w:hint="eastAsia" w:ascii="Calibri" w:hAnsi="Calibri" w:eastAsia="宋体" w:cs="Times New Roman"/>
                      <w:color w:val="auto"/>
                      <w:kern w:val="2"/>
                      <w:sz w:val="21"/>
                      <w:szCs w:val="24"/>
                      <w:highlight w:val="none"/>
                      <w:lang w:val="en-US" w:eastAsia="zh-CN" w:bidi="ar-SA"/>
                    </w:rPr>
                  </w:pPr>
                  <w:r>
                    <w:rPr>
                      <w:rFonts w:ascii="宋体" w:hAnsi="宋体" w:eastAsia="宋体" w:cs="宋体"/>
                      <w:color w:val="auto"/>
                      <w:kern w:val="0"/>
                      <w:sz w:val="24"/>
                      <w:szCs w:val="24"/>
                      <w:highlight w:val="none"/>
                      <w:lang w:val="en-US" w:eastAsia="zh-CN" w:bidi="ar"/>
                    </w:rPr>
                    <w:t>本项目为</w:t>
                  </w:r>
                  <w:r>
                    <w:rPr>
                      <w:rFonts w:ascii="宋体" w:hAnsi="宋体" w:eastAsia="宋体" w:cs="宋体"/>
                      <w:color w:val="auto"/>
                      <w:kern w:val="0"/>
                      <w:sz w:val="24"/>
                      <w:szCs w:val="24"/>
                      <w:highlight w:val="none"/>
                      <w:lang w:val="en-US" w:eastAsia="zh-CN" w:bidi="ar"/>
                    </w:rPr>
                    <w:t>专门面向中小企业招标项目</w:t>
                  </w:r>
                  <w:r>
                    <w:rPr>
                      <w:rFonts w:ascii="宋体" w:hAnsi="宋体" w:eastAsia="宋体" w:cs="宋体"/>
                      <w:color w:val="auto"/>
                      <w:kern w:val="0"/>
                      <w:sz w:val="24"/>
                      <w:szCs w:val="24"/>
                      <w:highlight w:val="none"/>
                      <w:lang w:val="en-US" w:eastAsia="zh-CN" w:bidi="ar"/>
                    </w:rPr>
                    <w:t>，供应商应按以下要求提供相关证明材料：1、根据《政府采购促进中小企业发展管理办法》（财库〔2020〕46号）文件，本项目专门面向中小企业采购（中小微企业、监狱企业、残疾人福利性单位），供应商须提供《中小企业声明函》。2、供应商为监狱企业的，可不提供《中小企业声明函》，根据其提供的由省级以上监狱管理局、戒毒管理局（含新疆生产建设兵团）出具的属于监狱企业的证明文件进行认定，监狱企业视同小型、微型企业。3、供应商为残疾人福利性单位的，可不提供《中小企业声明函》，根据其提供的《残疾人福利性单位声明函》进行认定，残疾人福利性单位视同小型、微型企业。4、纸质投标文件正本中的声明函须为原件。※投标人应按照磋商文件第五章规定提供。5、本项目为</w:t>
                  </w:r>
                  <w:r>
                    <w:rPr>
                      <w:rFonts w:hint="eastAsia" w:ascii="宋体" w:hAnsi="宋体" w:cs="宋体"/>
                      <w:color w:val="auto"/>
                      <w:kern w:val="0"/>
                      <w:sz w:val="24"/>
                      <w:szCs w:val="24"/>
                      <w:highlight w:val="none"/>
                      <w:lang w:val="en-US" w:eastAsia="zh-CN" w:bidi="ar"/>
                    </w:rPr>
                    <w:t>服务</w:t>
                  </w:r>
                  <w:r>
                    <w:rPr>
                      <w:rFonts w:ascii="宋体" w:hAnsi="宋体" w:eastAsia="宋体" w:cs="宋体"/>
                      <w:color w:val="auto"/>
                      <w:kern w:val="0"/>
                      <w:sz w:val="24"/>
                      <w:szCs w:val="24"/>
                      <w:highlight w:val="none"/>
                      <w:lang w:val="en-US" w:eastAsia="zh-CN" w:bidi="ar"/>
                    </w:rPr>
                    <w:t>类采购项目，采购标的对应的中小企业划分标准所属行业为</w:t>
                  </w:r>
                  <w:r>
                    <w:rPr>
                      <w:rFonts w:hint="eastAsia" w:ascii="宋体" w:hAnsi="宋体" w:eastAsia="宋体" w:cs="宋体"/>
                      <w:b/>
                      <w:bCs/>
                      <w:color w:val="auto"/>
                      <w:kern w:val="0"/>
                      <w:sz w:val="24"/>
                      <w:szCs w:val="24"/>
                      <w:highlight w:val="none"/>
                      <w:lang w:val="en-US" w:eastAsia="zh-CN" w:bidi="ar"/>
                    </w:rPr>
                    <w:t>“软件和信息技术服务业”</w:t>
                  </w:r>
                  <w:r>
                    <w:rPr>
                      <w:rFonts w:ascii="宋体" w:hAnsi="宋体" w:eastAsia="宋体" w:cs="宋体"/>
                      <w:b/>
                      <w:bCs/>
                      <w:color w:val="auto"/>
                      <w:kern w:val="0"/>
                      <w:sz w:val="24"/>
                      <w:szCs w:val="24"/>
                      <w:highlight w:val="none"/>
                      <w:lang w:val="en-US" w:eastAsia="zh-CN" w:bidi="ar"/>
                    </w:rPr>
                    <w:t>。</w:t>
                  </w:r>
                </w:p>
              </w:tc>
            </w:tr>
          </w:tbl>
          <w:p>
            <w:pPr>
              <w:pStyle w:val="18"/>
              <w:keepNext w:val="0"/>
              <w:keepLines w:val="0"/>
              <w:pageBreakBefore w:val="0"/>
              <w:kinsoku/>
              <w:overflowPunct/>
              <w:topLinePunct w:val="0"/>
              <w:autoSpaceDE/>
              <w:autoSpaceDN/>
              <w:bidi w:val="0"/>
              <w:adjustRightInd/>
              <w:snapToGrid w:val="0"/>
              <w:spacing w:after="0" w:line="380" w:lineRule="exact"/>
              <w:ind w:left="420" w:firstLine="640"/>
              <w:textAlignment w:val="auto"/>
              <w:rPr>
                <w:color w:val="auto"/>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9" w:hRule="atLeast"/>
          <w:tblCellSpacing w:w="15" w:type="dxa"/>
        </w:trPr>
        <w:tc>
          <w:tcPr>
            <w:tcW w:w="592"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2</w:t>
            </w:r>
          </w:p>
        </w:tc>
        <w:tc>
          <w:tcPr>
            <w:tcW w:w="94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3.2.2</w:t>
            </w:r>
          </w:p>
        </w:tc>
        <w:tc>
          <w:tcPr>
            <w:tcW w:w="7959"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ascii="宋体" w:hAnsi="宋体" w:cs="宋体"/>
                <w:b/>
                <w:bCs/>
                <w:color w:val="auto"/>
                <w:kern w:val="0"/>
                <w:sz w:val="24"/>
                <w:szCs w:val="24"/>
                <w:highlight w:val="none"/>
              </w:rPr>
              <w:t>是否接受联合体形式的响应磋商：</w:t>
            </w:r>
            <w:r>
              <w:rPr>
                <w:rFonts w:ascii="宋体" w:hAnsi="宋体" w:cs="宋体"/>
                <w:color w:val="auto"/>
                <w:kern w:val="0"/>
                <w:sz w:val="24"/>
                <w:szCs w:val="24"/>
                <w:highlight w:val="none"/>
              </w:rPr>
              <w:t>不接受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90" w:hRule="atLeast"/>
          <w:tblCellSpacing w:w="15" w:type="dxa"/>
        </w:trPr>
        <w:tc>
          <w:tcPr>
            <w:tcW w:w="592"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3</w:t>
            </w:r>
          </w:p>
        </w:tc>
        <w:tc>
          <w:tcPr>
            <w:tcW w:w="94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6.3</w:t>
            </w:r>
          </w:p>
        </w:tc>
        <w:tc>
          <w:tcPr>
            <w:tcW w:w="7959"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ascii="宋体" w:hAnsi="宋体" w:cs="宋体"/>
                <w:b/>
                <w:bCs/>
                <w:color w:val="auto"/>
                <w:kern w:val="0"/>
                <w:sz w:val="24"/>
                <w:szCs w:val="24"/>
                <w:highlight w:val="none"/>
              </w:rPr>
              <w:t>是否组织现场考察或召开磋商前答疑会：</w:t>
            </w:r>
            <w:r>
              <w:rPr>
                <w:rFonts w:ascii="宋体" w:hAnsi="宋体" w:cs="宋体"/>
                <w:color w:val="auto"/>
                <w:kern w:val="0"/>
                <w:sz w:val="24"/>
                <w:szCs w:val="24"/>
                <w:highlight w:val="none"/>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75" w:hRule="atLeast"/>
          <w:tblCellSpacing w:w="15" w:type="dxa"/>
        </w:trPr>
        <w:tc>
          <w:tcPr>
            <w:tcW w:w="592"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val="0"/>
              <w:overflowPunct/>
              <w:topLinePunct w:val="0"/>
              <w:autoSpaceDE/>
              <w:autoSpaceDN/>
              <w:bidi w:val="0"/>
              <w:adjustRightInd/>
              <w:snapToGrid w:val="0"/>
              <w:spacing w:line="400" w:lineRule="exact"/>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4</w:t>
            </w:r>
          </w:p>
        </w:tc>
        <w:tc>
          <w:tcPr>
            <w:tcW w:w="94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9.1</w:t>
            </w:r>
          </w:p>
        </w:tc>
        <w:tc>
          <w:tcPr>
            <w:tcW w:w="7959"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val="0"/>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ascii="宋体" w:hAnsi="宋体" w:cs="宋体"/>
                <w:b/>
                <w:bCs/>
                <w:color w:val="auto"/>
                <w:kern w:val="0"/>
                <w:sz w:val="24"/>
                <w:szCs w:val="24"/>
                <w:highlight w:val="none"/>
              </w:rPr>
              <w:t>响应文件有效期：</w:t>
            </w:r>
            <w:r>
              <w:rPr>
                <w:rFonts w:ascii="宋体" w:hAnsi="宋体" w:cs="宋体"/>
                <w:color w:val="auto"/>
                <w:kern w:val="0"/>
                <w:sz w:val="24"/>
                <w:szCs w:val="24"/>
                <w:highlight w:val="none"/>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92"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5</w:t>
            </w:r>
          </w:p>
        </w:tc>
        <w:tc>
          <w:tcPr>
            <w:tcW w:w="94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10.1</w:t>
            </w:r>
          </w:p>
        </w:tc>
        <w:tc>
          <w:tcPr>
            <w:tcW w:w="7959" w:type="dxa"/>
            <w:tcBorders>
              <w:top w:val="nil"/>
              <w:left w:val="nil"/>
              <w:bottom w:val="outset" w:color="000000" w:sz="6" w:space="0"/>
              <w:right w:val="outset" w:color="000000" w:sz="6" w:space="0"/>
            </w:tcBorders>
            <w:tcMar>
              <w:top w:w="0" w:type="dxa"/>
              <w:left w:w="105" w:type="dxa"/>
              <w:bottom w:w="0" w:type="dxa"/>
              <w:right w:w="105" w:type="dxa"/>
            </w:tcMar>
            <w:vAlign w:val="top"/>
          </w:tcPr>
          <w:p>
            <w:pPr>
              <w:keepNext w:val="0"/>
              <w:keepLines w:val="0"/>
              <w:pageBreakBefore w:val="0"/>
              <w:kinsoku/>
              <w:overflowPunct/>
              <w:topLinePunct w:val="0"/>
              <w:autoSpaceDE/>
              <w:autoSpaceDN/>
              <w:bidi w:val="0"/>
              <w:adjustRightInd/>
              <w:snapToGrid w:val="0"/>
              <w:spacing w:line="380" w:lineRule="exact"/>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提交磋商保证金：</w:t>
            </w:r>
          </w:p>
          <w:p>
            <w:pPr>
              <w:keepNext w:val="0"/>
              <w:keepLines w:val="0"/>
              <w:pageBreakBefore w:val="0"/>
              <w:kinsoku/>
              <w:overflowPunct/>
              <w:topLinePunct w:val="0"/>
              <w:autoSpaceDE/>
              <w:autoSpaceDN/>
              <w:bidi w:val="0"/>
              <w:adjustRightInd/>
              <w:snapToGrid w:val="0"/>
              <w:spacing w:line="380" w:lineRule="exact"/>
              <w:ind w:firstLine="470" w:firstLineChars="196"/>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本项目的磋商保证金为</w:t>
            </w:r>
            <w:r>
              <w:rPr>
                <w:rFonts w:hint="eastAsia" w:ascii="宋体" w:hAnsi="宋体" w:cs="宋体"/>
                <w:bCs/>
                <w:color w:val="auto"/>
                <w:sz w:val="24"/>
                <w:szCs w:val="24"/>
                <w:highlight w:val="none"/>
                <w:u w:val="single"/>
              </w:rPr>
              <w:t>人民币</w:t>
            </w:r>
            <w:r>
              <w:rPr>
                <w:rFonts w:hint="eastAsia" w:ascii="宋体" w:hAnsi="宋体" w:cs="宋体"/>
                <w:bCs/>
                <w:color w:val="auto"/>
                <w:sz w:val="24"/>
                <w:szCs w:val="24"/>
                <w:highlight w:val="none"/>
                <w:u w:val="single"/>
                <w:lang w:val="en-US" w:eastAsia="zh-CN"/>
              </w:rPr>
              <w:t>壹仟伍佰</w:t>
            </w:r>
            <w:r>
              <w:rPr>
                <w:rFonts w:hint="eastAsia" w:ascii="宋体" w:hAnsi="宋体" w:cs="宋体"/>
                <w:bCs/>
                <w:color w:val="auto"/>
                <w:sz w:val="24"/>
                <w:szCs w:val="24"/>
                <w:highlight w:val="none"/>
                <w:u w:val="single"/>
              </w:rPr>
              <w:t>元整（￥</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u w:val="single"/>
              </w:rPr>
              <w:t>00</w:t>
            </w:r>
            <w:r>
              <w:rPr>
                <w:rFonts w:hint="eastAsia" w:ascii="宋体" w:hAnsi="宋体" w:cs="宋体"/>
                <w:bCs/>
                <w:color w:val="auto"/>
                <w:sz w:val="24"/>
                <w:szCs w:val="24"/>
                <w:highlight w:val="none"/>
                <w:u w:val="single"/>
              </w:rPr>
              <w:t>元）</w:t>
            </w:r>
            <w:r>
              <w:rPr>
                <w:rFonts w:hint="eastAsia" w:ascii="宋体" w:hAnsi="宋体" w:cs="宋体"/>
                <w:bCs/>
                <w:color w:val="auto"/>
                <w:sz w:val="24"/>
                <w:szCs w:val="24"/>
                <w:highlight w:val="none"/>
              </w:rPr>
              <w:t>，磋商保证金必须以供应商银行账户公对公转账至（开户名—建融建设管理集团有限责任公司莆田咨询分公司，开户行—中国农业银行莆田市分行，帐号—13400201040007163),以款到账户为准，不接受汇票。供应商在缴纳保证金时必须以公司的账户缴纳，不得以供应商代表个人的名称缴纳。保证金未按规定时间到账或提交磋商保证金的汇款人名称与投标供应商名称不一致的，其投标将被拒绝。</w:t>
            </w:r>
          </w:p>
          <w:p>
            <w:pPr>
              <w:keepNext w:val="0"/>
              <w:keepLines w:val="0"/>
              <w:pageBreakBefore w:val="0"/>
              <w:kinsoku/>
              <w:overflowPunct/>
              <w:topLinePunct w:val="0"/>
              <w:autoSpaceDE/>
              <w:autoSpaceDN/>
              <w:bidi w:val="0"/>
              <w:adjustRightInd/>
              <w:snapToGrid w:val="0"/>
              <w:spacing w:line="380" w:lineRule="exact"/>
              <w:ind w:firstLine="472" w:firstLineChars="196"/>
              <w:textAlignment w:val="auto"/>
              <w:rPr>
                <w:color w:val="auto"/>
                <w:highlight w:val="none"/>
              </w:rPr>
            </w:pPr>
            <w:r>
              <w:rPr>
                <w:rFonts w:hint="eastAsia" w:ascii="宋体" w:hAnsi="宋体" w:cs="宋体"/>
                <w:b/>
                <w:color w:val="auto"/>
                <w:sz w:val="24"/>
                <w:szCs w:val="24"/>
                <w:highlight w:val="none"/>
              </w:rPr>
              <w:t>注：磋商保证金转账时请注明所投项目的项目编号。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92"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6</w:t>
            </w:r>
          </w:p>
        </w:tc>
        <w:tc>
          <w:tcPr>
            <w:tcW w:w="94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10.3.1</w:t>
            </w:r>
          </w:p>
        </w:tc>
        <w:tc>
          <w:tcPr>
            <w:tcW w:w="7959"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ascii="宋体" w:hAnsi="宋体" w:cs="宋体"/>
                <w:b/>
                <w:bCs/>
                <w:color w:val="auto"/>
                <w:kern w:val="0"/>
                <w:sz w:val="24"/>
                <w:szCs w:val="24"/>
                <w:highlight w:val="none"/>
              </w:rPr>
              <w:t>磋商保证金退还的其它要求：</w:t>
            </w:r>
          </w:p>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92"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7</w:t>
            </w:r>
          </w:p>
        </w:tc>
        <w:tc>
          <w:tcPr>
            <w:tcW w:w="94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11.1</w:t>
            </w:r>
          </w:p>
        </w:tc>
        <w:tc>
          <w:tcPr>
            <w:tcW w:w="7959"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val="0"/>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ascii="宋体" w:hAnsi="宋体" w:cs="宋体"/>
                <w:b/>
                <w:bCs/>
                <w:color w:val="auto"/>
                <w:kern w:val="0"/>
                <w:sz w:val="24"/>
                <w:szCs w:val="24"/>
                <w:highlight w:val="none"/>
              </w:rPr>
              <w:t>响应文件的份数</w:t>
            </w:r>
          </w:p>
          <w:p>
            <w:pPr>
              <w:keepNext w:val="0"/>
              <w:keepLines w:val="0"/>
              <w:pageBreakBefore w:val="0"/>
              <w:widowControl/>
              <w:kinsoku/>
              <w:wordWrap w:val="0"/>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（1）响应文件 </w:t>
            </w:r>
          </w:p>
          <w:p>
            <w:pPr>
              <w:keepNext w:val="0"/>
              <w:keepLines w:val="0"/>
              <w:pageBreakBefore w:val="0"/>
              <w:widowControl/>
              <w:kinsoku/>
              <w:wordWrap w:val="0"/>
              <w:overflowPunct/>
              <w:topLinePunct w:val="0"/>
              <w:autoSpaceDE/>
              <w:autoSpaceDN/>
              <w:bidi w:val="0"/>
              <w:adjustRightInd/>
              <w:snapToGrid w:val="0"/>
              <w:spacing w:line="380" w:lineRule="exact"/>
              <w:ind w:firstLine="480"/>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①纸质响应文件正本</w:t>
            </w:r>
            <w:r>
              <w:rPr>
                <w:rFonts w:ascii="宋体" w:hAnsi="宋体" w:cs="宋体"/>
                <w:color w:val="auto"/>
                <w:kern w:val="0"/>
                <w:sz w:val="24"/>
                <w:szCs w:val="24"/>
                <w:highlight w:val="none"/>
                <w:u w:val="single"/>
              </w:rPr>
              <w:t>1</w:t>
            </w:r>
            <w:r>
              <w:rPr>
                <w:rFonts w:ascii="宋体" w:hAnsi="宋体" w:cs="宋体"/>
                <w:color w:val="auto"/>
                <w:kern w:val="0"/>
                <w:sz w:val="24"/>
                <w:szCs w:val="24"/>
                <w:highlight w:val="none"/>
              </w:rPr>
              <w:t>份、副本</w:t>
            </w:r>
            <w:r>
              <w:rPr>
                <w:rFonts w:hint="eastAsia" w:ascii="宋体" w:hAnsi="宋体" w:cs="宋体"/>
                <w:color w:val="auto"/>
                <w:kern w:val="0"/>
                <w:sz w:val="24"/>
                <w:szCs w:val="24"/>
                <w:highlight w:val="none"/>
                <w:u w:val="single"/>
                <w:lang w:val="en-US" w:eastAsia="zh-CN"/>
              </w:rPr>
              <w:t>1</w:t>
            </w:r>
            <w:r>
              <w:rPr>
                <w:rFonts w:ascii="宋体" w:hAnsi="宋体" w:cs="宋体"/>
                <w:color w:val="auto"/>
                <w:kern w:val="0"/>
                <w:sz w:val="24"/>
                <w:szCs w:val="24"/>
                <w:highlight w:val="none"/>
              </w:rPr>
              <w:t>份。</w:t>
            </w:r>
          </w:p>
          <w:p>
            <w:pPr>
              <w:keepNext w:val="0"/>
              <w:keepLines w:val="0"/>
              <w:pageBreakBefore w:val="0"/>
              <w:widowControl/>
              <w:kinsoku/>
              <w:wordWrap w:val="0"/>
              <w:overflowPunct/>
              <w:topLinePunct w:val="0"/>
              <w:autoSpaceDE/>
              <w:autoSpaceDN/>
              <w:bidi w:val="0"/>
              <w:adjustRightInd/>
              <w:snapToGrid w:val="0"/>
              <w:spacing w:line="380" w:lineRule="exact"/>
              <w:ind w:firstLine="480"/>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②可读介质（光盘或U盘）</w:t>
            </w:r>
            <w:r>
              <w:rPr>
                <w:rFonts w:ascii="宋体" w:hAnsi="宋体" w:cs="宋体"/>
                <w:color w:val="auto"/>
                <w:kern w:val="0"/>
                <w:sz w:val="24"/>
                <w:szCs w:val="24"/>
                <w:highlight w:val="none"/>
                <w:u w:val="single"/>
              </w:rPr>
              <w:t>1</w:t>
            </w:r>
            <w:r>
              <w:rPr>
                <w:rFonts w:ascii="宋体" w:hAnsi="宋体" w:cs="宋体"/>
                <w:color w:val="auto"/>
                <w:kern w:val="0"/>
                <w:sz w:val="24"/>
                <w:szCs w:val="24"/>
                <w:highlight w:val="none"/>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92"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8</w:t>
            </w:r>
          </w:p>
        </w:tc>
        <w:tc>
          <w:tcPr>
            <w:tcW w:w="94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14.4</w:t>
            </w:r>
          </w:p>
        </w:tc>
        <w:tc>
          <w:tcPr>
            <w:tcW w:w="7959" w:type="dxa"/>
            <w:tcBorders>
              <w:top w:val="nil"/>
              <w:left w:val="nil"/>
              <w:bottom w:val="outset" w:color="000000" w:sz="6" w:space="0"/>
              <w:right w:val="outset" w:color="000000" w:sz="6" w:space="0"/>
            </w:tcBorders>
            <w:tcMar>
              <w:top w:w="0" w:type="dxa"/>
              <w:left w:w="105" w:type="dxa"/>
              <w:bottom w:w="0" w:type="dxa"/>
              <w:right w:w="105" w:type="dxa"/>
            </w:tcMar>
            <w:vAlign w:val="top"/>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ascii="宋体" w:hAnsi="宋体" w:cs="宋体"/>
                <w:b/>
                <w:bCs/>
                <w:color w:val="auto"/>
                <w:kern w:val="0"/>
                <w:sz w:val="24"/>
                <w:szCs w:val="24"/>
                <w:highlight w:val="none"/>
              </w:rPr>
              <w:t>磋商过程中可能发生实质性变动的内容：</w:t>
            </w:r>
          </w:p>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92"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9</w:t>
            </w:r>
          </w:p>
        </w:tc>
        <w:tc>
          <w:tcPr>
            <w:tcW w:w="94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14.9</w:t>
            </w:r>
          </w:p>
        </w:tc>
        <w:tc>
          <w:tcPr>
            <w:tcW w:w="7959"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评审的标准和方法：具体内容详见竞争性磋商须知前附表专项附件“评审的标准和方法”。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92"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10</w:t>
            </w:r>
          </w:p>
        </w:tc>
        <w:tc>
          <w:tcPr>
            <w:tcW w:w="94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wordWrap w:val="0"/>
              <w:overflowPunct/>
              <w:topLinePunct w:val="0"/>
              <w:autoSpaceDE/>
              <w:autoSpaceDN/>
              <w:bidi w:val="0"/>
              <w:adjustRightInd/>
              <w:snapToGrid w:val="0"/>
              <w:spacing w:line="400" w:lineRule="exact"/>
              <w:jc w:val="left"/>
              <w:textAlignment w:val="auto"/>
              <w:rPr>
                <w:rFonts w:ascii="宋体" w:hAnsi="宋体" w:cs="宋体"/>
                <w:color w:val="auto"/>
                <w:kern w:val="0"/>
                <w:sz w:val="8"/>
                <w:szCs w:val="24"/>
                <w:highlight w:val="none"/>
              </w:rPr>
            </w:pPr>
          </w:p>
        </w:tc>
        <w:tc>
          <w:tcPr>
            <w:tcW w:w="7959"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ascii="宋体" w:hAnsi="宋体" w:cs="宋体"/>
                <w:b/>
                <w:bCs/>
                <w:color w:val="auto"/>
                <w:kern w:val="0"/>
                <w:sz w:val="24"/>
                <w:szCs w:val="24"/>
                <w:highlight w:val="none"/>
              </w:rPr>
              <w:t>根据采购项目的特点和需要，需要加以详细说明的其他磋商程序规定、要求等内容</w:t>
            </w:r>
            <w:r>
              <w:rPr>
                <w:rFonts w:ascii="宋体" w:hAnsi="宋体" w:cs="宋体"/>
                <w:color w:val="auto"/>
                <w:kern w:val="0"/>
                <w:sz w:val="24"/>
                <w:szCs w:val="24"/>
                <w:highlight w:val="none"/>
              </w:rPr>
              <w:t>：</w:t>
            </w:r>
          </w:p>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92"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11</w:t>
            </w:r>
          </w:p>
        </w:tc>
        <w:tc>
          <w:tcPr>
            <w:tcW w:w="94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22.2</w:t>
            </w:r>
          </w:p>
        </w:tc>
        <w:tc>
          <w:tcPr>
            <w:tcW w:w="7959" w:type="dxa"/>
            <w:tcBorders>
              <w:top w:val="nil"/>
              <w:left w:val="nil"/>
              <w:bottom w:val="outset" w:color="000000" w:sz="6" w:space="0"/>
              <w:right w:val="outset" w:color="000000" w:sz="6" w:space="0"/>
            </w:tcBorders>
            <w:tcMar>
              <w:top w:w="0" w:type="dxa"/>
              <w:left w:w="105" w:type="dxa"/>
              <w:bottom w:w="0" w:type="dxa"/>
              <w:right w:w="105" w:type="dxa"/>
            </w:tcMar>
            <w:vAlign w:val="top"/>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信息公告指定媒体（以下简称：“指定媒体”）：</w:t>
            </w:r>
          </w:p>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（1）中国政府采购网</w:t>
            </w:r>
          </w:p>
          <w:p>
            <w:pPr>
              <w:keepNext w:val="0"/>
              <w:keepLines w:val="0"/>
              <w:pageBreakBefore w:val="0"/>
              <w:widowControl/>
              <w:kinsoku/>
              <w:overflowPunct/>
              <w:topLinePunct w:val="0"/>
              <w:autoSpaceDE/>
              <w:autoSpaceDN/>
              <w:bidi w:val="0"/>
              <w:adjustRightInd/>
              <w:snapToGrid w:val="0"/>
              <w:spacing w:line="380" w:lineRule="exact"/>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（2）中国采购与招标网</w:t>
            </w:r>
          </w:p>
          <w:p>
            <w:pPr>
              <w:keepNext w:val="0"/>
              <w:keepLines w:val="0"/>
              <w:pageBreakBefore w:val="0"/>
              <w:widowControl/>
              <w:kinsoku/>
              <w:overflowPunct/>
              <w:topLinePunct w:val="0"/>
              <w:autoSpaceDE/>
              <w:autoSpaceDN/>
              <w:bidi w:val="0"/>
              <w:adjustRightInd/>
              <w:snapToGrid w:val="0"/>
              <w:spacing w:line="380" w:lineRule="exact"/>
              <w:jc w:val="left"/>
              <w:textAlignment w:val="auto"/>
              <w:rPr>
                <w:color w:val="auto"/>
                <w:highlight w:val="none"/>
              </w:rPr>
            </w:pPr>
            <w:r>
              <w:rPr>
                <w:rFonts w:hint="eastAsia" w:ascii="宋体" w:hAnsi="宋体" w:cs="宋体"/>
                <w:color w:val="auto"/>
                <w:kern w:val="0"/>
                <w:sz w:val="24"/>
                <w:szCs w:val="24"/>
                <w:highlight w:val="none"/>
              </w:rPr>
              <w:t>（3）湄洲湾职业技术学院网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92"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12</w:t>
            </w:r>
          </w:p>
        </w:tc>
        <w:tc>
          <w:tcPr>
            <w:tcW w:w="94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23.1</w:t>
            </w:r>
          </w:p>
        </w:tc>
        <w:tc>
          <w:tcPr>
            <w:tcW w:w="7959"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hint="eastAsia" w:ascii="宋体" w:hAnsi="宋体" w:eastAsia="宋体" w:cs="宋体"/>
                <w:color w:val="auto"/>
                <w:kern w:val="0"/>
                <w:sz w:val="24"/>
                <w:szCs w:val="24"/>
                <w:highlight w:val="none"/>
                <w:lang w:eastAsia="zh-CN"/>
              </w:rPr>
            </w:pPr>
            <w:r>
              <w:rPr>
                <w:rFonts w:ascii="宋体" w:hAnsi="宋体" w:cs="宋体"/>
                <w:b/>
                <w:bCs/>
                <w:color w:val="auto"/>
                <w:kern w:val="0"/>
                <w:sz w:val="24"/>
                <w:szCs w:val="24"/>
                <w:highlight w:val="none"/>
              </w:rPr>
              <w:t>本项目监督管理部门：</w:t>
            </w:r>
            <w:r>
              <w:rPr>
                <w:rFonts w:hint="eastAsia" w:ascii="宋体" w:hAnsi="宋体" w:cs="宋体"/>
                <w:color w:val="auto"/>
                <w:sz w:val="24"/>
                <w:szCs w:val="24"/>
                <w:highlight w:val="none"/>
                <w:lang w:eastAsia="zh-CN"/>
              </w:rPr>
              <w:t>湄洲湾职业技术学院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5" w:hRule="atLeast"/>
          <w:tblCellSpacing w:w="15" w:type="dxa"/>
        </w:trPr>
        <w:tc>
          <w:tcPr>
            <w:tcW w:w="592"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13</w:t>
            </w:r>
          </w:p>
        </w:tc>
        <w:tc>
          <w:tcPr>
            <w:tcW w:w="94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24.1</w:t>
            </w:r>
          </w:p>
        </w:tc>
        <w:tc>
          <w:tcPr>
            <w:tcW w:w="7959"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ascii="宋体" w:hAnsi="宋体" w:cs="宋体"/>
                <w:b/>
                <w:bCs/>
                <w:color w:val="auto"/>
                <w:kern w:val="0"/>
                <w:sz w:val="24"/>
                <w:szCs w:val="24"/>
                <w:highlight w:val="none"/>
              </w:rPr>
              <w:t>履约保证金：</w:t>
            </w:r>
            <w:r>
              <w:rPr>
                <w:rFonts w:hint="eastAsia" w:ascii="宋体" w:hAnsi="宋体" w:cs="宋体"/>
                <w:b/>
                <w:bCs/>
                <w:color w:val="auto"/>
                <w:kern w:val="0"/>
                <w:sz w:val="24"/>
                <w:szCs w:val="24"/>
                <w:highlight w:val="none"/>
              </w:rPr>
              <w:t>无</w:t>
            </w:r>
            <w:r>
              <w:rPr>
                <w:rFonts w:ascii="宋体" w:hAnsi="宋体" w:cs="宋体"/>
                <w:color w:val="auto"/>
                <w:kern w:val="0"/>
                <w:sz w:val="24"/>
                <w:szCs w:val="24"/>
                <w:highlight w: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5" w:hRule="atLeast"/>
          <w:tblCellSpacing w:w="15" w:type="dxa"/>
        </w:trPr>
        <w:tc>
          <w:tcPr>
            <w:tcW w:w="592"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14</w:t>
            </w:r>
          </w:p>
        </w:tc>
        <w:tc>
          <w:tcPr>
            <w:tcW w:w="945"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val="0"/>
              <w:spacing w:line="400" w:lineRule="exact"/>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25</w:t>
            </w:r>
          </w:p>
        </w:tc>
        <w:tc>
          <w:tcPr>
            <w:tcW w:w="7959" w:type="dxa"/>
            <w:tcBorders>
              <w:top w:val="nil"/>
              <w:left w:val="nil"/>
              <w:bottom w:val="outset" w:color="000000" w:sz="6" w:space="0"/>
              <w:right w:val="outset" w:color="000000" w:sz="6" w:space="0"/>
            </w:tcBorders>
            <w:tcMar>
              <w:top w:w="0" w:type="dxa"/>
              <w:left w:w="105" w:type="dxa"/>
              <w:bottom w:w="0" w:type="dxa"/>
              <w:right w:w="105" w:type="dxa"/>
            </w:tcMar>
            <w:vAlign w:val="center"/>
          </w:tcPr>
          <w:p>
            <w:pPr>
              <w:keepNext w:val="0"/>
              <w:keepLines w:val="0"/>
              <w:pageBreakBefore w:val="0"/>
              <w:kinsoku/>
              <w:overflowPunct/>
              <w:topLinePunct w:val="0"/>
              <w:autoSpaceDE/>
              <w:autoSpaceDN/>
              <w:bidi w:val="0"/>
              <w:adjustRightInd/>
              <w:spacing w:line="380" w:lineRule="exact"/>
              <w:textAlignment w:val="auto"/>
              <w:rPr>
                <w:rFonts w:ascii="宋体" w:hAnsi="宋体" w:cs="宋体"/>
                <w:color w:val="auto"/>
                <w:sz w:val="24"/>
                <w:highlight w:val="none"/>
              </w:rPr>
            </w:pPr>
            <w:r>
              <w:rPr>
                <w:rFonts w:hint="eastAsia" w:ascii="宋体" w:hAnsi="宋体" w:cs="宋体"/>
                <w:b/>
                <w:color w:val="auto"/>
                <w:sz w:val="24"/>
                <w:highlight w:val="none"/>
              </w:rPr>
              <w:t>招标服务费</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①</w:t>
            </w:r>
            <w:r>
              <w:rPr>
                <w:rFonts w:hint="eastAsia" w:ascii="宋体" w:hAnsi="宋体" w:cs="宋体"/>
                <w:bCs/>
                <w:color w:val="auto"/>
                <w:kern w:val="0"/>
                <w:sz w:val="24"/>
                <w:highlight w:val="none"/>
              </w:rPr>
              <w:t>由中标人支付，中标人应在领取中标通知书的同时按中标金额的1.5%向招标代理人缴纳招标服务费(其中包含该项目采购有跟标或增加补充而产生的采购金额。但若采购人的实际采购金额低于中标总金额的，招标代理人将不予退还原缴纳的费用)。</w:t>
            </w:r>
          </w:p>
          <w:p>
            <w:pPr>
              <w:keepNext w:val="0"/>
              <w:keepLines w:val="0"/>
              <w:pageBreakBefore w:val="0"/>
              <w:kinsoku/>
              <w:overflowPunct/>
              <w:topLinePunct w:val="0"/>
              <w:autoSpaceDE/>
              <w:autoSpaceDN/>
              <w:bidi w:val="0"/>
              <w:adjustRightInd/>
              <w:spacing w:line="380" w:lineRule="exac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②招标服务费缴纳账户：</w:t>
            </w:r>
          </w:p>
          <w:p>
            <w:pPr>
              <w:keepNext w:val="0"/>
              <w:keepLines w:val="0"/>
              <w:pageBreakBefore w:val="0"/>
              <w:kinsoku/>
              <w:overflowPunct/>
              <w:topLinePunct w:val="0"/>
              <w:autoSpaceDE/>
              <w:autoSpaceDN/>
              <w:bidi w:val="0"/>
              <w:adjustRightInd/>
              <w:spacing w:line="380" w:lineRule="exact"/>
              <w:textAlignment w:val="auto"/>
              <w:rPr>
                <w:rFonts w:ascii="宋体" w:hAnsi="宋体" w:cs="宋体"/>
                <w:color w:val="auto"/>
                <w:sz w:val="24"/>
                <w:highlight w:val="none"/>
              </w:rPr>
            </w:pPr>
            <w:r>
              <w:rPr>
                <w:rFonts w:hint="eastAsia" w:ascii="宋体" w:hAnsi="宋体" w:cs="宋体"/>
                <w:color w:val="auto"/>
                <w:sz w:val="24"/>
                <w:highlight w:val="none"/>
              </w:rPr>
              <w:t>开户名：</w:t>
            </w:r>
            <w:r>
              <w:rPr>
                <w:rFonts w:hint="eastAsia" w:ascii="宋体" w:hAnsi="宋体" w:cs="宋体"/>
                <w:bCs/>
                <w:color w:val="auto"/>
                <w:kern w:val="0"/>
                <w:sz w:val="24"/>
                <w:highlight w:val="none"/>
              </w:rPr>
              <w:t>建融建设管理集团有限责任公司</w:t>
            </w:r>
            <w:r>
              <w:rPr>
                <w:rFonts w:hint="eastAsia" w:ascii="宋体" w:hAnsi="宋体" w:cs="宋体"/>
                <w:color w:val="auto"/>
                <w:sz w:val="24"/>
                <w:highlight w:val="none"/>
              </w:rPr>
              <w:t>莆田咨询分公司</w:t>
            </w:r>
          </w:p>
          <w:p>
            <w:pPr>
              <w:keepNext w:val="0"/>
              <w:keepLines w:val="0"/>
              <w:pageBreakBefore w:val="0"/>
              <w:kinsoku/>
              <w:overflowPunct/>
              <w:topLinePunct w:val="0"/>
              <w:autoSpaceDE/>
              <w:autoSpaceDN/>
              <w:bidi w:val="0"/>
              <w:adjustRightInd/>
              <w:spacing w:line="380" w:lineRule="exact"/>
              <w:textAlignment w:val="auto"/>
              <w:rPr>
                <w:rFonts w:ascii="宋体" w:hAnsi="宋体" w:cs="宋体"/>
                <w:color w:val="auto"/>
                <w:sz w:val="24"/>
                <w:highlight w:val="none"/>
              </w:rPr>
            </w:pPr>
            <w:r>
              <w:rPr>
                <w:rFonts w:hint="eastAsia" w:ascii="宋体" w:hAnsi="宋体" w:cs="宋体"/>
                <w:color w:val="auto"/>
                <w:sz w:val="24"/>
                <w:highlight w:val="none"/>
              </w:rPr>
              <w:t>开户行：中国农业银行莆田市分行</w:t>
            </w:r>
          </w:p>
          <w:p>
            <w:pPr>
              <w:keepNext w:val="0"/>
              <w:keepLines w:val="0"/>
              <w:pageBreakBefore w:val="0"/>
              <w:widowControl/>
              <w:kinsoku/>
              <w:wordWrap w:val="0"/>
              <w:overflowPunct/>
              <w:topLinePunct w:val="0"/>
              <w:autoSpaceDE/>
              <w:autoSpaceDN/>
              <w:bidi w:val="0"/>
              <w:adjustRightInd/>
              <w:snapToGrid w:val="0"/>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sz w:val="24"/>
                <w:highlight w:val="none"/>
              </w:rPr>
              <w:t>帐  号：13400201040007163</w:t>
            </w:r>
          </w:p>
        </w:tc>
      </w:tr>
    </w:tbl>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b/>
          <w:bCs/>
          <w:color w:val="auto"/>
          <w:kern w:val="0"/>
          <w:sz w:val="32"/>
          <w:szCs w:val="32"/>
          <w:highlight w:val="none"/>
        </w:rPr>
      </w:pPr>
      <w:r>
        <w:rPr>
          <w:rFonts w:ascii="宋体" w:hAnsi="宋体" w:cs="宋体"/>
          <w:color w:val="auto"/>
          <w:kern w:val="0"/>
          <w:sz w:val="24"/>
          <w:szCs w:val="24"/>
          <w:highlight w:val="none"/>
        </w:rPr>
        <w:br w:type="page"/>
      </w:r>
      <w:r>
        <w:rPr>
          <w:rFonts w:ascii="宋体" w:hAnsi="宋体" w:cs="宋体"/>
          <w:b/>
          <w:bCs/>
          <w:color w:val="auto"/>
          <w:kern w:val="0"/>
          <w:sz w:val="24"/>
          <w:szCs w:val="24"/>
          <w:highlight w:val="none"/>
        </w:rPr>
        <w:t>专项附件：            </w:t>
      </w:r>
      <w:r>
        <w:rPr>
          <w:rFonts w:ascii="宋体" w:hAnsi="宋体" w:cs="宋体"/>
          <w:b/>
          <w:bCs/>
          <w:color w:val="auto"/>
          <w:kern w:val="0"/>
          <w:sz w:val="32"/>
          <w:szCs w:val="32"/>
          <w:highlight w:val="none"/>
        </w:rPr>
        <w:t> </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32"/>
          <w:szCs w:val="32"/>
          <w:highlight w:val="none"/>
        </w:rPr>
        <w:t>评审的标准和方法</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 一、磋商小组</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1.1采购人根据项目的特点依法组建磋商小组。</w:t>
      </w:r>
    </w:p>
    <w:p>
      <w:pPr>
        <w:widowControl/>
        <w:spacing w:before="75" w:after="75" w:line="420" w:lineRule="atLeast"/>
        <w:ind w:firstLine="513" w:firstLineChars="214"/>
        <w:jc w:val="left"/>
        <w:rPr>
          <w:rFonts w:ascii="宋体" w:hAnsi="宋体" w:cs="宋体"/>
          <w:color w:val="auto"/>
          <w:kern w:val="0"/>
          <w:sz w:val="24"/>
          <w:szCs w:val="24"/>
          <w:highlight w:val="none"/>
        </w:rPr>
      </w:pPr>
      <w:r>
        <w:rPr>
          <w:rFonts w:ascii="宋体" w:hAnsi="宋体" w:cs="宋体"/>
          <w:color w:val="auto"/>
          <w:kern w:val="0"/>
          <w:sz w:val="24"/>
          <w:szCs w:val="24"/>
          <w:highlight w:val="none"/>
        </w:rPr>
        <w:t>1.2磋商小组由采购人代表和评审专家两部分（以下简称“评委”）共</w:t>
      </w:r>
      <w:r>
        <w:rPr>
          <w:rFonts w:ascii="宋体" w:hAnsi="宋体" w:cs="宋体"/>
          <w:color w:val="auto"/>
          <w:kern w:val="0"/>
          <w:sz w:val="24"/>
          <w:szCs w:val="24"/>
          <w:highlight w:val="none"/>
          <w:u w:val="single"/>
        </w:rPr>
        <w:t>3</w:t>
      </w:r>
      <w:r>
        <w:rPr>
          <w:rFonts w:ascii="宋体" w:hAnsi="宋体" w:cs="宋体"/>
          <w:color w:val="auto"/>
          <w:kern w:val="0"/>
          <w:sz w:val="24"/>
          <w:szCs w:val="24"/>
          <w:highlight w:val="none"/>
        </w:rPr>
        <w:t>人组成，其中：采购人代表</w:t>
      </w:r>
      <w:r>
        <w:rPr>
          <w:rFonts w:ascii="宋体" w:hAnsi="宋体" w:cs="宋体"/>
          <w:color w:val="auto"/>
          <w:kern w:val="0"/>
          <w:sz w:val="24"/>
          <w:szCs w:val="24"/>
          <w:highlight w:val="none"/>
          <w:u w:val="single"/>
        </w:rPr>
        <w:t>1</w:t>
      </w:r>
      <w:r>
        <w:rPr>
          <w:rFonts w:ascii="宋体" w:hAnsi="宋体" w:cs="宋体"/>
          <w:color w:val="auto"/>
          <w:kern w:val="0"/>
          <w:sz w:val="24"/>
          <w:szCs w:val="24"/>
          <w:highlight w:val="none"/>
        </w:rPr>
        <w:t>人由采购人派出，评审专家</w:t>
      </w:r>
      <w:r>
        <w:rPr>
          <w:rFonts w:ascii="宋体" w:hAnsi="宋体" w:cs="宋体"/>
          <w:color w:val="auto"/>
          <w:kern w:val="0"/>
          <w:sz w:val="24"/>
          <w:szCs w:val="24"/>
          <w:highlight w:val="none"/>
          <w:u w:val="single"/>
        </w:rPr>
        <w:t>2</w:t>
      </w:r>
      <w:r>
        <w:rPr>
          <w:rFonts w:ascii="宋体" w:hAnsi="宋体" w:cs="宋体"/>
          <w:color w:val="auto"/>
          <w:kern w:val="0"/>
          <w:sz w:val="24"/>
          <w:szCs w:val="24"/>
          <w:highlight w:val="none"/>
        </w:rPr>
        <w:t>人由福建省政府采购评审专家库产生。技术复杂、专业性强的采购项目，评审专家中应当包含1名法律专家。</w:t>
      </w:r>
    </w:p>
    <w:p>
      <w:pPr>
        <w:widowControl/>
        <w:spacing w:before="75" w:after="75" w:line="420" w:lineRule="atLeast"/>
        <w:ind w:firstLine="513" w:firstLineChars="214"/>
        <w:jc w:val="left"/>
        <w:rPr>
          <w:rFonts w:ascii="宋体" w:hAnsi="宋体" w:cs="宋体"/>
          <w:color w:val="auto"/>
          <w:kern w:val="0"/>
          <w:sz w:val="24"/>
          <w:szCs w:val="24"/>
          <w:highlight w:val="none"/>
        </w:rPr>
      </w:pPr>
      <w:r>
        <w:rPr>
          <w:rFonts w:ascii="宋体" w:hAnsi="宋体" w:cs="宋体"/>
          <w:color w:val="auto"/>
          <w:kern w:val="0"/>
          <w:sz w:val="24"/>
          <w:szCs w:val="24"/>
          <w:highlight w:val="none"/>
        </w:rPr>
        <w:t>1.3磋商小组负责具体磋商和评审事务，并按照下列原则依法独立履行有关职责：</w:t>
      </w:r>
    </w:p>
    <w:p>
      <w:pPr>
        <w:widowControl/>
        <w:spacing w:before="75" w:after="75" w:line="420" w:lineRule="atLeas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1.3.1评审应保护国家利益、社会公共利益和各方当事人合法权益，提高采购效益，保证项目质量。</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1.3.2评审应遵循公平、公正、科学、严谨和择优原则。</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1.3.3评审的依据是磋商文件和响应文件，磋商文件中没有规定的评审标准不得作为评审依据。</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1.3.4磋商小组应按照磋商文件规定推荐成交候选供应商或根据采购人的授权确定成交人。</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1.3.5评审应遵守下列评审纪律：</w:t>
      </w:r>
    </w:p>
    <w:p>
      <w:pPr>
        <w:widowControl/>
        <w:spacing w:before="75" w:after="75" w:line="420" w:lineRule="atLeas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w:t>
      </w:r>
      <w:r>
        <w:rPr>
          <w:rFonts w:ascii="宋体" w:hAnsi="宋体" w:cs="宋体"/>
          <w:color w:val="auto"/>
          <w:kern w:val="0"/>
          <w:sz w:val="24"/>
          <w:szCs w:val="24"/>
          <w:highlight w:val="none"/>
        </w:rPr>
        <w:t>评审情况不得私自外泄，有关信息由采购人或其委托的代理机构统一对外发布。</w:t>
      </w:r>
    </w:p>
    <w:p>
      <w:pPr>
        <w:widowControl/>
        <w:spacing w:before="75" w:after="75" w:line="420" w:lineRule="atLeas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②</w:t>
      </w:r>
      <w:r>
        <w:rPr>
          <w:rFonts w:ascii="宋体" w:hAnsi="宋体" w:cs="宋体"/>
          <w:color w:val="auto"/>
          <w:kern w:val="0"/>
          <w:sz w:val="24"/>
          <w:szCs w:val="24"/>
          <w:highlight w:val="none"/>
        </w:rPr>
        <w:t>对采购人或供应商提供的要求保密的资料，不得摘记翻印和外传。</w:t>
      </w:r>
    </w:p>
    <w:p>
      <w:pPr>
        <w:widowControl/>
        <w:spacing w:before="75" w:after="75" w:line="420" w:lineRule="atLeas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③</w:t>
      </w:r>
      <w:r>
        <w:rPr>
          <w:rFonts w:ascii="宋体" w:hAnsi="宋体" w:cs="宋体"/>
          <w:color w:val="auto"/>
          <w:kern w:val="0"/>
          <w:sz w:val="24"/>
          <w:szCs w:val="24"/>
          <w:highlight w:val="none"/>
        </w:rPr>
        <w:t>不得收受供应商或有关人员的任何礼物，不得串联鼓动其他人袒护某供应商。若与供应商存在利害关系，则应主动声明并回避。</w:t>
      </w:r>
    </w:p>
    <w:p>
      <w:pPr>
        <w:widowControl/>
        <w:spacing w:before="75" w:after="75" w:line="420" w:lineRule="atLeas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④</w:t>
      </w:r>
      <w:r>
        <w:rPr>
          <w:rFonts w:ascii="宋体" w:hAnsi="宋体" w:cs="宋体"/>
          <w:color w:val="auto"/>
          <w:kern w:val="0"/>
          <w:sz w:val="24"/>
          <w:szCs w:val="24"/>
          <w:highlight w:val="none"/>
        </w:rPr>
        <w:t>全体磋商小组成员应按照磋商文件规定进行评审，一切认定事项应查有实据且不得弄虚作假。</w:t>
      </w:r>
    </w:p>
    <w:p>
      <w:pPr>
        <w:widowControl/>
        <w:spacing w:before="75" w:after="75" w:line="420" w:lineRule="atLeas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⑤</w:t>
      </w:r>
      <w:r>
        <w:rPr>
          <w:rFonts w:ascii="宋体" w:hAnsi="宋体" w:cs="宋体"/>
          <w:color w:val="auto"/>
          <w:kern w:val="0"/>
          <w:sz w:val="24"/>
          <w:szCs w:val="24"/>
          <w:highlight w:val="none"/>
        </w:rPr>
        <w:t>评审中应充分发扬民主，推荐成交人候选人或根据采购人授权确定成交人后要服从评审报告。</w:t>
      </w:r>
    </w:p>
    <w:p>
      <w:pPr>
        <w:widowControl/>
        <w:spacing w:before="75" w:after="75" w:line="420" w:lineRule="atLeast"/>
        <w:ind w:firstLine="48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w:t>
      </w:r>
      <w:r>
        <w:rPr>
          <w:rFonts w:ascii="宋体" w:hAnsi="宋体" w:cs="宋体"/>
          <w:b/>
          <w:bCs/>
          <w:color w:val="auto"/>
          <w:kern w:val="0"/>
          <w:sz w:val="24"/>
          <w:szCs w:val="24"/>
          <w:highlight w:val="none"/>
        </w:rPr>
        <w:t>对违反评审纪律的评委，将取消其评委资格，对评审工作造成严重损失者将予以通报批评乃至追究法律责任。</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20"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二、</w:t>
      </w:r>
      <w:r>
        <w:rPr>
          <w:rFonts w:ascii="宋体" w:hAnsi="宋体" w:cs="宋体"/>
          <w:b/>
          <w:bCs/>
          <w:color w:val="auto"/>
          <w:kern w:val="0"/>
          <w:sz w:val="24"/>
          <w:szCs w:val="24"/>
          <w:highlight w:val="none"/>
        </w:rPr>
        <w:t>磋商程序</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20" w:lineRule="atLeast"/>
        <w:ind w:firstLine="513" w:firstLineChars="214"/>
        <w:jc w:val="left"/>
        <w:rPr>
          <w:rFonts w:ascii="宋体" w:hAnsi="宋体" w:cs="宋体"/>
          <w:color w:val="auto"/>
          <w:kern w:val="0"/>
          <w:sz w:val="24"/>
          <w:szCs w:val="24"/>
          <w:highlight w:val="none"/>
        </w:rPr>
      </w:pPr>
      <w:r>
        <w:rPr>
          <w:rFonts w:ascii="宋体" w:hAnsi="宋体" w:cs="宋体"/>
          <w:color w:val="auto"/>
          <w:kern w:val="0"/>
          <w:sz w:val="24"/>
          <w:szCs w:val="24"/>
          <w:highlight w:val="none"/>
        </w:rPr>
        <w:t>2.1磋商程序按照磋商文件第二章第2节“竞争性磋商须知”第14 条“磋商程序以及评审标准和方法”的相关条款规定执行。</w:t>
      </w:r>
    </w:p>
    <w:p>
      <w:pPr>
        <w:widowControl/>
        <w:spacing w:before="75" w:after="75" w:line="420" w:lineRule="atLeast"/>
        <w:ind w:firstLine="513" w:firstLineChars="214"/>
        <w:jc w:val="left"/>
        <w:rPr>
          <w:rFonts w:ascii="宋体" w:hAnsi="宋体" w:cs="宋体"/>
          <w:color w:val="auto"/>
          <w:kern w:val="0"/>
          <w:sz w:val="24"/>
          <w:szCs w:val="24"/>
          <w:highlight w:val="none"/>
        </w:rPr>
      </w:pPr>
      <w:r>
        <w:rPr>
          <w:rFonts w:ascii="宋体" w:hAnsi="宋体" w:cs="宋体"/>
          <w:color w:val="auto"/>
          <w:kern w:val="0"/>
          <w:sz w:val="24"/>
          <w:szCs w:val="24"/>
          <w:highlight w:val="none"/>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widowControl/>
        <w:spacing w:before="75" w:after="75" w:line="420" w:lineRule="atLeast"/>
        <w:ind w:firstLine="513" w:firstLineChars="214"/>
        <w:jc w:val="left"/>
        <w:rPr>
          <w:rFonts w:ascii="宋体" w:hAnsi="宋体" w:cs="宋体"/>
          <w:color w:val="auto"/>
          <w:kern w:val="0"/>
          <w:sz w:val="24"/>
          <w:szCs w:val="24"/>
          <w:highlight w:val="none"/>
        </w:rPr>
      </w:pPr>
      <w:r>
        <w:rPr>
          <w:rFonts w:ascii="宋体" w:hAnsi="宋体" w:cs="宋体"/>
          <w:color w:val="auto"/>
          <w:kern w:val="0"/>
          <w:sz w:val="24"/>
          <w:szCs w:val="24"/>
          <w:highlight w:val="none"/>
        </w:rPr>
        <w:t>无。</w:t>
      </w:r>
    </w:p>
    <w:p>
      <w:pPr>
        <w:widowControl/>
        <w:spacing w:before="75" w:after="75" w:line="420" w:lineRule="atLeast"/>
        <w:ind w:firstLine="513" w:firstLineChars="214"/>
        <w:jc w:val="left"/>
        <w:rPr>
          <w:rFonts w:ascii="宋体" w:hAnsi="宋体" w:cs="宋体"/>
          <w:color w:val="auto"/>
          <w:kern w:val="0"/>
          <w:sz w:val="24"/>
          <w:szCs w:val="24"/>
          <w:highlight w:val="none"/>
        </w:rPr>
      </w:pPr>
      <w:r>
        <w:rPr>
          <w:rFonts w:ascii="宋体" w:hAnsi="宋体" w:cs="宋体"/>
          <w:color w:val="auto"/>
          <w:kern w:val="0"/>
          <w:sz w:val="24"/>
          <w:szCs w:val="24"/>
          <w:highlight w:val="none"/>
        </w:rPr>
        <w:t>2.3只有资格审查和实质性响应审查均合格且按规定提交最后报价的合格供应商才能参加综合评分。</w:t>
      </w:r>
    </w:p>
    <w:p>
      <w:pPr>
        <w:widowControl/>
        <w:spacing w:before="75" w:after="75" w:line="420"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 </w:t>
      </w:r>
      <w:r>
        <w:rPr>
          <w:rFonts w:ascii="宋体" w:hAnsi="宋体" w:cs="宋体"/>
          <w:b/>
          <w:bCs/>
          <w:color w:val="auto"/>
          <w:kern w:val="0"/>
          <w:sz w:val="24"/>
          <w:szCs w:val="24"/>
          <w:highlight w:val="none"/>
        </w:rPr>
        <w:t>三、综合评分的标准和方法</w:t>
      </w:r>
    </w:p>
    <w:p>
      <w:pPr>
        <w:widowControl/>
        <w:spacing w:before="75" w:after="75" w:line="420" w:lineRule="atLeast"/>
        <w:ind w:firstLine="513" w:firstLineChars="214"/>
        <w:jc w:val="left"/>
        <w:rPr>
          <w:rFonts w:ascii="宋体" w:hAnsi="宋体" w:cs="宋体"/>
          <w:color w:val="auto"/>
          <w:kern w:val="0"/>
          <w:sz w:val="24"/>
          <w:szCs w:val="24"/>
          <w:highlight w:val="none"/>
        </w:rPr>
      </w:pPr>
      <w:r>
        <w:rPr>
          <w:rFonts w:ascii="宋体" w:hAnsi="宋体" w:cs="宋体"/>
          <w:color w:val="auto"/>
          <w:kern w:val="0"/>
          <w:sz w:val="24"/>
          <w:szCs w:val="24"/>
          <w:highlight w:val="none"/>
        </w:rPr>
        <w:t>3.1磋商小组将采用综合评分法对提交最后报价的合格供应商的响应文件和最后报价进行综合评分。如果磋商项目有多个合同包，则按相应合同包分别进行，具体综合评分的标准和方法如下：</w:t>
      </w:r>
    </w:p>
    <w:p>
      <w:pPr>
        <w:widowControl/>
        <w:spacing w:before="75" w:after="75" w:line="420" w:lineRule="atLeast"/>
        <w:ind w:firstLine="465"/>
        <w:jc w:val="left"/>
        <w:rPr>
          <w:rFonts w:ascii="宋体" w:hAnsi="宋体" w:cs="宋体"/>
          <w:color w:val="auto"/>
          <w:kern w:val="0"/>
          <w:sz w:val="24"/>
          <w:szCs w:val="24"/>
          <w:highlight w:val="none"/>
        </w:rPr>
      </w:pPr>
      <w:r>
        <w:rPr>
          <w:rFonts w:ascii="宋体" w:hAnsi="宋体" w:cs="宋体"/>
          <w:color w:val="auto"/>
          <w:kern w:val="0"/>
          <w:sz w:val="24"/>
          <w:szCs w:val="24"/>
          <w:highlight w:val="none"/>
        </w:rPr>
        <w:t>3.3.1磋商小组将对相应合同包提交最后报价的合格供应商从技术、商务及报价部分分别进行评议并评分，并汇总出技术、商务及报价部分的综合得分。各合同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widowControl/>
        <w:spacing w:before="75" w:after="75" w:line="420" w:lineRule="atLeast"/>
        <w:ind w:firstLine="770" w:firstLineChars="321"/>
        <w:jc w:val="left"/>
        <w:rPr>
          <w:rFonts w:ascii="宋体" w:hAnsi="宋体" w:cs="宋体"/>
          <w:color w:val="auto"/>
          <w:kern w:val="0"/>
          <w:sz w:val="24"/>
          <w:szCs w:val="24"/>
          <w:highlight w:val="none"/>
        </w:rPr>
      </w:pPr>
      <w:r>
        <w:rPr>
          <w:rFonts w:ascii="宋体" w:hAnsi="宋体" w:cs="宋体"/>
          <w:color w:val="auto"/>
          <w:kern w:val="0"/>
          <w:sz w:val="24"/>
          <w:szCs w:val="24"/>
          <w:highlight w:val="none"/>
        </w:rPr>
        <w:t>3.3.2具体评审标准和方法：</w:t>
      </w:r>
    </w:p>
    <w:p>
      <w:pPr>
        <w:widowControl/>
        <w:spacing w:before="75" w:after="75" w:line="40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（1）响应文件满足磋商文件全部实质性要求，且按照评审因素的量化指标综合评审总得分从高到低顺序推荐3名以上成交候选人供应商，其中评审总得分最高的供应商为第一成交候选供应商。</w:t>
      </w:r>
    </w:p>
    <w:p>
      <w:pPr>
        <w:widowControl/>
        <w:spacing w:before="75" w:after="75" w:line="40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每个供应商的评审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widowControl/>
        <w:spacing w:before="75" w:after="75" w:line="40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（3）各项评审因素的设置如下：</w:t>
      </w:r>
    </w:p>
    <w:p>
      <w:pPr>
        <w:widowControl/>
        <w:spacing w:before="75" w:after="75" w:line="40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包1 </w:t>
      </w:r>
    </w:p>
    <w:p>
      <w:pPr>
        <w:pStyle w:val="14"/>
        <w:widowControl/>
        <w:ind w:firstLine="480"/>
        <w:rPr>
          <w:rFonts w:hint="default" w:ascii="宋体" w:hAnsi="宋体" w:cs="宋体"/>
          <w:color w:val="auto"/>
          <w:highlight w:val="none"/>
          <w:lang w:val="en-US" w:eastAsia="zh-CN"/>
        </w:rPr>
      </w:pPr>
      <w:bookmarkStart w:id="1" w:name="_Hlk76727168"/>
      <w:r>
        <w:rPr>
          <w:rFonts w:hint="eastAsia" w:ascii="宋体" w:hAnsi="宋体" w:cs="宋体"/>
          <w:color w:val="auto"/>
          <w:highlight w:val="none"/>
          <w:lang w:val="en-US" w:eastAsia="zh-CN"/>
        </w:rPr>
        <w:t>①价格项（F1xA1）满分为15分</w:t>
      </w:r>
    </w:p>
    <w:tbl>
      <w:tblPr>
        <w:tblStyle w:val="19"/>
        <w:tblW w:w="9018" w:type="dxa"/>
        <w:jc w:val="center"/>
        <w:tblCellSpacing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52"/>
        <w:gridCol w:w="600"/>
        <w:gridCol w:w="7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Heade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评标项目</w:t>
            </w:r>
          </w:p>
        </w:tc>
        <w:tc>
          <w:tcPr>
            <w:tcW w:w="600"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评标分值</w:t>
            </w:r>
          </w:p>
        </w:tc>
        <w:tc>
          <w:tcPr>
            <w:tcW w:w="7266"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评标方法描述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3" w:hRule="atLeast"/>
          <w:tblCellSpacing w:w="0" w:type="dxa"/>
          <w:jc w:val="center"/>
        </w:trPr>
        <w:tc>
          <w:tcPr>
            <w:tcW w:w="1152" w:type="dxa"/>
            <w:noWrap w:val="0"/>
            <w:vAlign w:val="center"/>
          </w:tcPr>
          <w:p>
            <w:pPr>
              <w:widowControl/>
              <w:jc w:val="left"/>
              <w:rPr>
                <w:rFonts w:hint="eastAsia" w:eastAsiaTheme="minorEastAsia"/>
                <w:color w:val="auto"/>
                <w:sz w:val="24"/>
                <w:szCs w:val="24"/>
                <w:highlight w:val="none"/>
                <w:lang w:eastAsia="zh-CN"/>
              </w:rPr>
            </w:pPr>
            <w:r>
              <w:rPr>
                <w:rFonts w:ascii="宋体" w:hAnsi="宋体" w:cs="宋体"/>
                <w:color w:val="auto"/>
                <w:kern w:val="0"/>
                <w:sz w:val="24"/>
                <w:szCs w:val="24"/>
                <w:highlight w:val="none"/>
                <w:lang w:bidi="ar"/>
              </w:rPr>
              <w:t>1.投标</w:t>
            </w:r>
            <w:r>
              <w:rPr>
                <w:rFonts w:hint="eastAsia" w:ascii="宋体" w:hAnsi="宋体" w:cs="宋体"/>
                <w:color w:val="auto"/>
                <w:kern w:val="0"/>
                <w:sz w:val="24"/>
                <w:szCs w:val="24"/>
                <w:highlight w:val="none"/>
                <w:lang w:val="en-US" w:eastAsia="zh-CN" w:bidi="ar"/>
              </w:rPr>
              <w:t>价格</w:t>
            </w:r>
          </w:p>
        </w:tc>
        <w:tc>
          <w:tcPr>
            <w:tcW w:w="600" w:type="dxa"/>
            <w:noWrap w:val="0"/>
            <w:vAlign w:val="center"/>
          </w:tcPr>
          <w:p>
            <w:pPr>
              <w:widowControl/>
              <w:jc w:val="left"/>
              <w:rPr>
                <w:rFonts w:hint="default" w:eastAsiaTheme="minorEastAsia"/>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15</w:t>
            </w:r>
          </w:p>
        </w:tc>
        <w:tc>
          <w:tcPr>
            <w:tcW w:w="7266" w:type="dxa"/>
            <w:noWrap w:val="0"/>
            <w:vAlign w:val="center"/>
          </w:tcPr>
          <w:p>
            <w:pPr>
              <w:widowControl/>
              <w:jc w:val="left"/>
              <w:rPr>
                <w:color w:val="auto"/>
                <w:sz w:val="24"/>
                <w:szCs w:val="24"/>
                <w:highlight w:val="none"/>
              </w:rPr>
            </w:pPr>
            <w:r>
              <w:rPr>
                <w:rFonts w:hint="eastAsia"/>
                <w:color w:val="auto"/>
                <w:sz w:val="24"/>
                <w:szCs w:val="24"/>
                <w:highlight w:val="none"/>
              </w:rPr>
              <w:t>价格权值占</w:t>
            </w:r>
            <w:r>
              <w:rPr>
                <w:rFonts w:hint="eastAsia"/>
                <w:color w:val="auto"/>
                <w:sz w:val="24"/>
                <w:szCs w:val="24"/>
                <w:highlight w:val="none"/>
                <w:lang w:val="en-US" w:eastAsia="zh-CN"/>
              </w:rPr>
              <w:t>15</w:t>
            </w:r>
            <w:r>
              <w:rPr>
                <w:rFonts w:hint="eastAsia"/>
                <w:color w:val="auto"/>
                <w:sz w:val="24"/>
                <w:szCs w:val="24"/>
                <w:highlight w:val="none"/>
              </w:rPr>
              <w:t>%，即投标报价占</w:t>
            </w:r>
            <w:r>
              <w:rPr>
                <w:rFonts w:hint="eastAsia"/>
                <w:color w:val="auto"/>
                <w:sz w:val="24"/>
                <w:szCs w:val="24"/>
                <w:highlight w:val="none"/>
                <w:lang w:val="en-US" w:eastAsia="zh-CN"/>
              </w:rPr>
              <w:t>15</w:t>
            </w:r>
            <w:r>
              <w:rPr>
                <w:rFonts w:hint="eastAsia"/>
                <w:color w:val="auto"/>
                <w:sz w:val="24"/>
                <w:szCs w:val="24"/>
                <w:highlight w:val="none"/>
              </w:rPr>
              <w:t>分。在价格评标项中，按下列公式计算：投标报价得分＝（评标基准价/投标报价）×价格权值×100（注：满足招标文件要求且投标价格最低的投标报价为评标基准价。）</w:t>
            </w:r>
          </w:p>
        </w:tc>
      </w:tr>
    </w:tbl>
    <w:p>
      <w:pPr>
        <w:pStyle w:val="14"/>
        <w:widowControl/>
        <w:ind w:firstLine="480"/>
        <w:rPr>
          <w:color w:val="auto"/>
          <w:highlight w:val="none"/>
        </w:rPr>
      </w:pPr>
      <w:r>
        <w:rPr>
          <w:rFonts w:hint="eastAsia" w:ascii="宋体" w:hAnsi="宋体" w:cs="宋体"/>
          <w:color w:val="auto"/>
          <w:highlight w:val="none"/>
        </w:rPr>
        <w:t>②技术项（</w:t>
      </w:r>
      <w:r>
        <w:rPr>
          <w:rFonts w:cs="Calibri"/>
          <w:color w:val="auto"/>
          <w:highlight w:val="none"/>
        </w:rPr>
        <w:t>F2</w:t>
      </w:r>
      <w:r>
        <w:rPr>
          <w:rFonts w:hint="eastAsia" w:ascii="宋体" w:hAnsi="宋体" w:cs="宋体"/>
          <w:color w:val="auto"/>
          <w:highlight w:val="none"/>
        </w:rPr>
        <w:t>×</w:t>
      </w:r>
      <w:r>
        <w:rPr>
          <w:rFonts w:cs="Calibri"/>
          <w:color w:val="auto"/>
          <w:highlight w:val="none"/>
        </w:rPr>
        <w:t>A2</w:t>
      </w:r>
      <w:r>
        <w:rPr>
          <w:rFonts w:hint="eastAsia" w:ascii="宋体" w:hAnsi="宋体" w:cs="宋体"/>
          <w:color w:val="auto"/>
          <w:highlight w:val="none"/>
        </w:rPr>
        <w:t>）满分为</w:t>
      </w:r>
      <w:r>
        <w:rPr>
          <w:rFonts w:ascii="宋体" w:hAnsi="宋体" w:cs="宋体"/>
          <w:color w:val="auto"/>
          <w:highlight w:val="none"/>
        </w:rPr>
        <w:t>7</w:t>
      </w:r>
      <w:r>
        <w:rPr>
          <w:rFonts w:hint="eastAsia" w:cs="宋体"/>
          <w:color w:val="auto"/>
          <w:highlight w:val="none"/>
          <w:lang w:val="en-US" w:eastAsia="zh-CN"/>
        </w:rPr>
        <w:t>3</w:t>
      </w:r>
      <w:r>
        <w:rPr>
          <w:rFonts w:hint="eastAsia" w:ascii="宋体" w:hAnsi="宋体" w:cs="宋体"/>
          <w:color w:val="auto"/>
          <w:highlight w:val="none"/>
        </w:rPr>
        <w:t>分。</w:t>
      </w:r>
    </w:p>
    <w:tbl>
      <w:tblPr>
        <w:tblStyle w:val="19"/>
        <w:tblW w:w="9168" w:type="dxa"/>
        <w:jc w:val="center"/>
        <w:tblCellSpacing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52"/>
        <w:gridCol w:w="744"/>
        <w:gridCol w:w="72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Heade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评标项目</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评标分值</w:t>
            </w:r>
          </w:p>
        </w:tc>
        <w:tc>
          <w:tcPr>
            <w:tcW w:w="7272" w:type="dxa"/>
            <w:noWrap w:val="0"/>
            <w:vAlign w:val="center"/>
          </w:tcPr>
          <w:p>
            <w:pPr>
              <w:widowControl/>
              <w:spacing w:line="360" w:lineRule="auto"/>
              <w:jc w:val="center"/>
              <w:rPr>
                <w:color w:val="auto"/>
                <w:sz w:val="24"/>
                <w:szCs w:val="24"/>
                <w:highlight w:val="none"/>
              </w:rPr>
            </w:pPr>
            <w:r>
              <w:rPr>
                <w:rFonts w:ascii="宋体" w:hAnsi="宋体" w:cs="宋体"/>
                <w:color w:val="auto"/>
                <w:kern w:val="0"/>
                <w:sz w:val="24"/>
                <w:szCs w:val="24"/>
                <w:highlight w:val="none"/>
                <w:lang w:bidi="ar"/>
              </w:rPr>
              <w:t>评标方法描述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1.投标产品技术规格、功能</w:t>
            </w:r>
          </w:p>
        </w:tc>
        <w:tc>
          <w:tcPr>
            <w:tcW w:w="744" w:type="dxa"/>
            <w:noWrap w:val="0"/>
            <w:vAlign w:val="center"/>
          </w:tcPr>
          <w:p>
            <w:pPr>
              <w:widowControl/>
              <w:jc w:val="center"/>
              <w:rPr>
                <w:rFonts w:hint="eastAsia" w:eastAsia="宋体"/>
                <w:color w:val="auto"/>
                <w:sz w:val="24"/>
                <w:szCs w:val="24"/>
                <w:highlight w:val="none"/>
                <w:lang w:val="en-US" w:eastAsia="zh-CN"/>
              </w:rPr>
            </w:pPr>
            <w:r>
              <w:rPr>
                <w:rFonts w:ascii="宋体" w:hAnsi="宋体" w:cs="宋体"/>
                <w:color w:val="auto"/>
                <w:kern w:val="0"/>
                <w:sz w:val="24"/>
                <w:szCs w:val="24"/>
                <w:highlight w:val="none"/>
                <w:lang w:bidi="ar"/>
              </w:rPr>
              <w:t>5</w:t>
            </w:r>
            <w:r>
              <w:rPr>
                <w:rFonts w:hint="eastAsia" w:ascii="宋体" w:hAnsi="宋体" w:cs="宋体"/>
                <w:color w:val="auto"/>
                <w:kern w:val="0"/>
                <w:sz w:val="24"/>
                <w:szCs w:val="24"/>
                <w:highlight w:val="none"/>
                <w:lang w:val="en-US" w:eastAsia="zh-CN" w:bidi="ar"/>
              </w:rPr>
              <w:t>4</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根据各投标人对《第五章招标内容及要求》“第二、技术和服务要求”中的各项技术参数、服务要求的响应承诺情况，由评委进行评议并评分：要求各项指标完全满足招标文件技术参数要求（无偏离或正偏离）的得5</w:t>
            </w:r>
            <w:r>
              <w:rPr>
                <w:rFonts w:hint="eastAsia" w:ascii="宋体" w:hAnsi="宋体" w:cs="宋体"/>
                <w:color w:val="auto"/>
                <w:kern w:val="0"/>
                <w:sz w:val="24"/>
                <w:szCs w:val="24"/>
                <w:highlight w:val="none"/>
                <w:lang w:val="en-US" w:eastAsia="zh-CN" w:bidi="ar"/>
              </w:rPr>
              <w:t>4</w:t>
            </w:r>
            <w:r>
              <w:rPr>
                <w:rFonts w:ascii="宋体" w:hAnsi="宋体" w:cs="宋体"/>
                <w:color w:val="auto"/>
                <w:kern w:val="0"/>
                <w:sz w:val="24"/>
                <w:szCs w:val="24"/>
                <w:highlight w:val="none"/>
                <w:lang w:bidi="ar"/>
              </w:rPr>
              <w:t>分，每负偏离一项扣</w:t>
            </w:r>
            <w:r>
              <w:rPr>
                <w:rFonts w:hint="eastAsia" w:ascii="宋体" w:hAnsi="宋体" w:cs="宋体"/>
                <w:color w:val="auto"/>
                <w:kern w:val="0"/>
                <w:sz w:val="24"/>
                <w:szCs w:val="24"/>
                <w:highlight w:val="none"/>
                <w:lang w:val="en-US" w:eastAsia="zh-CN" w:bidi="ar"/>
              </w:rPr>
              <w:t>1.29</w:t>
            </w:r>
            <w:r>
              <w:rPr>
                <w:rFonts w:ascii="宋体" w:hAnsi="宋体" w:cs="宋体"/>
                <w:color w:val="auto"/>
                <w:kern w:val="0"/>
                <w:sz w:val="24"/>
                <w:szCs w:val="24"/>
                <w:highlight w:val="none"/>
                <w:lang w:bidi="ar"/>
              </w:rPr>
              <w:t>分</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共42项</w:t>
            </w:r>
            <w:r>
              <w:rPr>
                <w:rFonts w:hint="eastAsia" w:ascii="宋体" w:hAnsi="宋体" w:cs="宋体"/>
                <w:color w:val="auto"/>
                <w:kern w:val="0"/>
                <w:sz w:val="24"/>
                <w:szCs w:val="24"/>
                <w:highlight w:val="none"/>
                <w:lang w:eastAsia="zh-CN" w:bidi="ar"/>
              </w:rPr>
              <w:t>）</w:t>
            </w:r>
            <w:r>
              <w:rPr>
                <w:rFonts w:ascii="宋体" w:hAnsi="宋体" w:cs="宋体"/>
                <w:color w:val="auto"/>
                <w:kern w:val="0"/>
                <w:sz w:val="24"/>
                <w:szCs w:val="24"/>
                <w:highlight w:val="none"/>
                <w:lang w:bidi="ar"/>
              </w:rPr>
              <w:t>，扣完为止。</w:t>
            </w:r>
            <w:r>
              <w:rPr>
                <w:rFonts w:hint="eastAsia" w:ascii="宋体" w:hAnsi="宋体" w:cs="宋体"/>
                <w:color w:val="auto"/>
                <w:kern w:val="0"/>
                <w:sz w:val="24"/>
                <w:szCs w:val="24"/>
                <w:highlight w:val="none"/>
                <w:lang w:bidi="ar"/>
              </w:rPr>
              <w:t>标记为“★”的技术参数要求为不允许负偏离的实质性要求，有一项负偏离将视为投标无效</w:t>
            </w:r>
            <w:r>
              <w:rPr>
                <w:rFonts w:ascii="宋体" w:hAnsi="宋体" w:cs="宋体"/>
                <w:color w:val="auto"/>
                <w:kern w:val="0"/>
                <w:sz w:val="24"/>
                <w:szCs w:val="24"/>
                <w:highlight w:val="none"/>
                <w:lang w:bidi="ar"/>
              </w:rPr>
              <w:t>（招标文件若有要求提供相关佐证材料的，应提供相关佐证材料，否则不得分。）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2、演示</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1</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1.教材教参：教师可以从备课资源库中查找并添加课程相关的教参书、学术视频，推荐给学生，学生可以直接进行在线阅读、观看。演示情况满足上述要求的得1分，不满足的不得分。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3、演示</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1</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2.支持视频中任意时间点插入测验：上传视频后，可以在任意时间点插入测试题，包含单选题、多选题和判断题。支持任务点设计，教师可以将课程章节内视频、图书、作业等内容设置为任务点，灵活控制学生学习的情况。演示情况满足上述要求的得1分，不满足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4、演示</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1</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3.支持视频中任意时间点插入图片或PPT：可以在任意时间点插入图片或PPT，同时支持对插入的内容在时间轴上随意拖动。插入的PPT可以任意拖动位置，并可以跟视频窗口进行切换。演示情况满足上述要求的得1分，不满足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5、演示</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1</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4.支持知识点拓展阅读功能，可以根据一个关键词自动生成相关知识点的知识树，插入到课程单元中，并自动推送知识点相关的图书、期刊、论文等资料。演示情况满足上述要求的得1分，不满足的不得分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6、演示</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1</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5.速课：教师可通过移动端快速生成PPT有声课件，生成后一键存至个人云盘供课程教学环节使用，并且可对每页PPT进行单独的二次编辑。演示情况满足上述要求的得1分，不满足的不得分。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7、演示</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1</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6.支持先将资源批量上传到云盘，然后在课程中引用。演示情况满足上述要求的得1分，不满足的不得分。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8、演示</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1</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7.教师可以在移动客户端编辑教案，在教案中添加签到（教师可以利用手机发起课堂签到，学生用手机完成签到，可以显示签到学生名单，可以为学生补签或签退）、抢答、问卷、讨论、选人、通知等教学控件。演示情况满足上述要求的得1分，不满足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9、演示</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1</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8.考试客户端：支持使用客户端进行独立考试。演示情况满足上述要求的得1分，不满足的不得分。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10、演示</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1</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9.</w:t>
            </w:r>
            <w:r>
              <w:rPr>
                <w:color w:val="auto"/>
                <w:sz w:val="24"/>
                <w:szCs w:val="24"/>
                <w:highlight w:val="none"/>
              </w:rPr>
              <w:t>移动端：教师可以通过移动客户</w:t>
            </w:r>
            <w:r>
              <w:rPr>
                <w:rFonts w:hint="eastAsia"/>
                <w:color w:val="auto"/>
                <w:sz w:val="24"/>
                <w:szCs w:val="24"/>
                <w:highlight w:val="none"/>
              </w:rPr>
              <w:t>端</w:t>
            </w:r>
            <w:r>
              <w:rPr>
                <w:color w:val="auto"/>
                <w:sz w:val="24"/>
                <w:szCs w:val="24"/>
                <w:highlight w:val="none"/>
              </w:rPr>
              <w:t>查看相关课堂报告、学情统计、成绩统计等数据。演示情况满足上述要求的得1分，不满足的不得分。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11、演示</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1</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10.无线投屏：教师可通过移动端投屏操作实现将PPT课件、课堂活动等直接展示在教室投影上，在教室内无需连接外部设备或安装特定软件。演示情况满足上述要求的得1分，不满足的不得分。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12、演示</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1</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11.</w:t>
            </w:r>
            <w:r>
              <w:rPr>
                <w:color w:val="auto"/>
                <w:sz w:val="24"/>
                <w:szCs w:val="24"/>
                <w:highlight w:val="none"/>
              </w:rPr>
              <w:t>视频直播：教师可以通过移动客户端或电脑客户端发起视频直播</w:t>
            </w:r>
            <w:r>
              <w:rPr>
                <w:rFonts w:hint="eastAsia"/>
                <w:color w:val="auto"/>
                <w:sz w:val="24"/>
                <w:szCs w:val="24"/>
                <w:highlight w:val="none"/>
              </w:rPr>
              <w:t>，直播支持预设推流</w:t>
            </w:r>
            <w:r>
              <w:rPr>
                <w:color w:val="auto"/>
                <w:sz w:val="24"/>
                <w:szCs w:val="24"/>
                <w:highlight w:val="none"/>
              </w:rPr>
              <w:t>。演示情况满足上述要求的得1分，不满足的不得分。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13、演示</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1</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12.可通过移动端查看课程运行大数据，包括实时课堂、日常监控、教学监控、学情分析、签到监控、资源监控。满足得1分，不满足的不得分。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14、演示</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1</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13.教师可以将学生的学习成绩导出，提取成绩达标的学生ID，并为其发放证书，学生可以将证书下载并打印。教师可以自行上传证书模板，也可以按学校为单位统一设置证书模板，证书可自动提取学生学号、姓名、课程、教师姓名、证书编号等多种信息。满足得1分，不满足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1</w:t>
            </w:r>
            <w:r>
              <w:rPr>
                <w:rFonts w:hint="eastAsia" w:ascii="宋体" w:hAnsi="宋体" w:cs="宋体"/>
                <w:color w:val="auto"/>
                <w:kern w:val="0"/>
                <w:sz w:val="24"/>
                <w:szCs w:val="24"/>
                <w:highlight w:val="none"/>
                <w:lang w:val="en-US" w:eastAsia="zh-CN" w:bidi="ar"/>
              </w:rPr>
              <w:t>5</w:t>
            </w:r>
            <w:r>
              <w:rPr>
                <w:rFonts w:ascii="宋体" w:hAnsi="宋体" w:cs="宋体"/>
                <w:color w:val="auto"/>
                <w:kern w:val="0"/>
                <w:sz w:val="24"/>
                <w:szCs w:val="24"/>
                <w:highlight w:val="none"/>
                <w:lang w:bidi="ar"/>
              </w:rPr>
              <w:t>、技术培训</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3</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根据投标人提供的技术培训方案就培训形式、培训时间、培训内容、实用性等方面情况，由评委进行评分：培训形式多样、培训时间长、培训内容丰富且实用、便于师生灵活运用本次采购内容的得3分；培训形式多样、培训时间短、培训内容较丰富实用，基本满足师生运用本次采购内容的得2分；培训形式单一、培训时间短、培训内容较少的得1分；未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52"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17、实施方案</w:t>
            </w:r>
          </w:p>
        </w:tc>
        <w:tc>
          <w:tcPr>
            <w:tcW w:w="744"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3</w:t>
            </w:r>
          </w:p>
        </w:tc>
        <w:tc>
          <w:tcPr>
            <w:tcW w:w="7272" w:type="dxa"/>
            <w:noWrap w:val="0"/>
            <w:vAlign w:val="center"/>
          </w:tcPr>
          <w:p>
            <w:pPr>
              <w:widowControl/>
              <w:spacing w:line="360" w:lineRule="auto"/>
              <w:jc w:val="left"/>
              <w:rPr>
                <w:color w:val="auto"/>
                <w:sz w:val="24"/>
                <w:szCs w:val="24"/>
                <w:highlight w:val="none"/>
              </w:rPr>
            </w:pPr>
            <w:r>
              <w:rPr>
                <w:rFonts w:ascii="宋体" w:hAnsi="宋体" w:cs="宋体"/>
                <w:color w:val="auto"/>
                <w:kern w:val="0"/>
                <w:sz w:val="24"/>
                <w:szCs w:val="24"/>
                <w:highlight w:val="none"/>
                <w:lang w:bidi="ar"/>
              </w:rPr>
              <w:t>投标人能根据招标文件技术和服务要求结合技术规范提出具体可行的实施方案（如：实施流程、人员配置与分工、具体操作方案等方面），由评委进行评分：方案周全、实用性高、可操作性强的得3分；方案较完整、实用性较好、可操作的得2分；方案有欠缺、实用性一般、尚可操作的得1分；未提供或有重大偏离的不得分。</w:t>
            </w:r>
          </w:p>
        </w:tc>
      </w:tr>
    </w:tbl>
    <w:p>
      <w:pPr>
        <w:pStyle w:val="14"/>
        <w:widowControl/>
        <w:ind w:firstLine="480"/>
        <w:rPr>
          <w:rFonts w:hint="eastAsia" w:ascii="宋体" w:hAnsi="宋体" w:cs="宋体"/>
          <w:color w:val="auto"/>
          <w:highlight w:val="none"/>
        </w:rPr>
      </w:pPr>
      <w:r>
        <w:rPr>
          <w:rFonts w:hint="eastAsia" w:ascii="宋体" w:hAnsi="宋体" w:cs="宋体"/>
          <w:color w:val="auto"/>
          <w:highlight w:val="none"/>
        </w:rPr>
        <w:t>③商务项（</w:t>
      </w:r>
      <w:r>
        <w:rPr>
          <w:rFonts w:cs="Calibri"/>
          <w:color w:val="auto"/>
          <w:highlight w:val="none"/>
        </w:rPr>
        <w:t>F3</w:t>
      </w:r>
      <w:r>
        <w:rPr>
          <w:rFonts w:hint="eastAsia" w:ascii="宋体" w:hAnsi="宋体" w:cs="宋体"/>
          <w:color w:val="auto"/>
          <w:highlight w:val="none"/>
        </w:rPr>
        <w:t>×</w:t>
      </w:r>
      <w:r>
        <w:rPr>
          <w:rFonts w:cs="Calibri"/>
          <w:color w:val="auto"/>
          <w:highlight w:val="none"/>
        </w:rPr>
        <w:t>A3</w:t>
      </w:r>
      <w:r>
        <w:rPr>
          <w:rFonts w:hint="eastAsia" w:ascii="宋体" w:hAnsi="宋体" w:cs="宋体"/>
          <w:color w:val="auto"/>
          <w:highlight w:val="none"/>
        </w:rPr>
        <w:t>）满分为</w:t>
      </w:r>
      <w:r>
        <w:rPr>
          <w:rFonts w:ascii="宋体" w:hAnsi="宋体" w:cs="宋体"/>
          <w:color w:val="auto"/>
          <w:highlight w:val="none"/>
        </w:rPr>
        <w:t>1</w:t>
      </w:r>
      <w:r>
        <w:rPr>
          <w:rFonts w:hint="eastAsia" w:cs="宋体"/>
          <w:color w:val="auto"/>
          <w:highlight w:val="none"/>
          <w:lang w:val="en-US" w:eastAsia="zh-CN"/>
        </w:rPr>
        <w:t>2</w:t>
      </w:r>
      <w:r>
        <w:rPr>
          <w:rFonts w:hint="eastAsia" w:ascii="宋体" w:hAnsi="宋体" w:cs="宋体"/>
          <w:color w:val="auto"/>
          <w:highlight w:val="none"/>
        </w:rPr>
        <w:t>分。</w:t>
      </w:r>
    </w:p>
    <w:tbl>
      <w:tblPr>
        <w:tblStyle w:val="19"/>
        <w:tblW w:w="0" w:type="auto"/>
        <w:tblCellSpacing w:w="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1"/>
        <w:gridCol w:w="559"/>
        <w:gridCol w:w="7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191" w:type="dxa"/>
            <w:noWrap w:val="0"/>
            <w:vAlign w:val="center"/>
          </w:tcPr>
          <w:p>
            <w:pPr>
              <w:widowControl/>
              <w:jc w:val="left"/>
              <w:rPr>
                <w:color w:val="auto"/>
                <w:sz w:val="24"/>
                <w:szCs w:val="24"/>
                <w:highlight w:val="none"/>
              </w:rPr>
            </w:pPr>
            <w:r>
              <w:rPr>
                <w:rFonts w:ascii="宋体" w:hAnsi="宋体" w:cs="宋体"/>
                <w:color w:val="auto"/>
                <w:kern w:val="0"/>
                <w:sz w:val="24"/>
                <w:szCs w:val="24"/>
                <w:highlight w:val="none"/>
                <w:lang w:bidi="ar"/>
              </w:rPr>
              <w:t>评标项目</w:t>
            </w:r>
          </w:p>
        </w:tc>
        <w:tc>
          <w:tcPr>
            <w:tcW w:w="559" w:type="dxa"/>
            <w:noWrap w:val="0"/>
            <w:vAlign w:val="center"/>
          </w:tcPr>
          <w:p>
            <w:pPr>
              <w:widowControl/>
              <w:jc w:val="center"/>
              <w:rPr>
                <w:color w:val="auto"/>
                <w:sz w:val="24"/>
                <w:szCs w:val="24"/>
                <w:highlight w:val="none"/>
              </w:rPr>
            </w:pPr>
            <w:r>
              <w:rPr>
                <w:rFonts w:ascii="宋体" w:hAnsi="宋体" w:cs="宋体"/>
                <w:color w:val="auto"/>
                <w:kern w:val="0"/>
                <w:sz w:val="24"/>
                <w:szCs w:val="24"/>
                <w:highlight w:val="none"/>
                <w:lang w:bidi="ar"/>
              </w:rPr>
              <w:t>评标分值</w:t>
            </w:r>
          </w:p>
        </w:tc>
        <w:tc>
          <w:tcPr>
            <w:tcW w:w="74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ascii="宋体" w:hAnsi="宋体" w:cs="宋体"/>
                <w:color w:val="auto"/>
                <w:kern w:val="0"/>
                <w:sz w:val="24"/>
                <w:szCs w:val="24"/>
                <w:highlight w:val="none"/>
                <w:lang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91" w:type="dxa"/>
            <w:noWrap w:val="0"/>
            <w:vAlign w:val="center"/>
          </w:tcPr>
          <w:p>
            <w:pPr>
              <w:widowControl/>
              <w:jc w:val="left"/>
              <w:rPr>
                <w:color w:val="auto"/>
                <w:sz w:val="24"/>
                <w:szCs w:val="24"/>
                <w:highlight w:val="none"/>
              </w:rPr>
            </w:pPr>
            <w:r>
              <w:rPr>
                <w:rFonts w:hint="eastAsia" w:ascii="宋体" w:hAnsi="宋体" w:cs="宋体"/>
                <w:color w:val="auto"/>
                <w:kern w:val="0"/>
                <w:sz w:val="24"/>
                <w:szCs w:val="24"/>
                <w:highlight w:val="none"/>
                <w:lang w:val="en-US" w:eastAsia="zh-CN" w:bidi="ar"/>
              </w:rPr>
              <w:t>1</w:t>
            </w:r>
            <w:r>
              <w:rPr>
                <w:rFonts w:ascii="宋体" w:hAnsi="宋体" w:cs="宋体"/>
                <w:color w:val="auto"/>
                <w:kern w:val="0"/>
                <w:sz w:val="24"/>
                <w:szCs w:val="24"/>
                <w:highlight w:val="none"/>
                <w:lang w:bidi="ar"/>
              </w:rPr>
              <w:t>、业绩</w:t>
            </w:r>
          </w:p>
        </w:tc>
        <w:tc>
          <w:tcPr>
            <w:tcW w:w="559" w:type="dxa"/>
            <w:noWrap w:val="0"/>
            <w:vAlign w:val="center"/>
          </w:tcPr>
          <w:p>
            <w:pPr>
              <w:widowControl/>
              <w:jc w:val="center"/>
              <w:rPr>
                <w:rFonts w:hint="default" w:eastAsiaTheme="minorEastAsia"/>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3</w:t>
            </w:r>
          </w:p>
        </w:tc>
        <w:tc>
          <w:tcPr>
            <w:tcW w:w="74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highlight w:val="none"/>
              </w:rPr>
            </w:pPr>
            <w:r>
              <w:rPr>
                <w:rFonts w:hint="eastAsia" w:ascii="宋体" w:hAnsi="宋体" w:cs="宋体"/>
                <w:color w:val="auto"/>
                <w:kern w:val="0"/>
                <w:sz w:val="24"/>
                <w:szCs w:val="24"/>
                <w:highlight w:val="none"/>
                <w:lang w:val="en-US" w:eastAsia="zh-CN" w:bidi="ar"/>
              </w:rPr>
              <w:t>1、投标人近三年内有完成过电子商务专业精品课程建设项目经验得3分，（提供相关网站中标公告的下载网页并注明网址、中标通知书复印件、采购合同文本复印件，以及能够证明该业绩项目已经采购人验收合格的相关证明文件复印件。以上证明材料缺一不可,否则本项业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91" w:type="dxa"/>
            <w:noWrap w:val="0"/>
            <w:vAlign w:val="center"/>
          </w:tcPr>
          <w:p>
            <w:pPr>
              <w:widowControl/>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综合实力</w:t>
            </w:r>
          </w:p>
        </w:tc>
        <w:tc>
          <w:tcPr>
            <w:tcW w:w="559" w:type="dxa"/>
            <w:noWrap w:val="0"/>
            <w:vAlign w:val="center"/>
          </w:tcPr>
          <w:p>
            <w:pPr>
              <w:widowControl/>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highlight w:val="none"/>
                <w:lang w:val="en-US" w:eastAsia="zh-CN" w:bidi="ar"/>
              </w:rPr>
              <w:t>3</w:t>
            </w:r>
          </w:p>
        </w:tc>
        <w:tc>
          <w:tcPr>
            <w:tcW w:w="74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根据</w:t>
            </w:r>
            <w:r>
              <w:rPr>
                <w:rFonts w:hint="eastAsia" w:ascii="宋体" w:hAnsi="宋体" w:cs="宋体"/>
                <w:color w:val="auto"/>
                <w:kern w:val="0"/>
                <w:sz w:val="24"/>
                <w:highlight w:val="none"/>
              </w:rPr>
              <w:t>投标人</w:t>
            </w:r>
            <w:r>
              <w:rPr>
                <w:rFonts w:hint="eastAsia" w:ascii="宋体" w:hAnsi="宋体" w:cs="宋体"/>
                <w:color w:val="auto"/>
                <w:kern w:val="0"/>
                <w:sz w:val="24"/>
                <w:highlight w:val="none"/>
                <w:lang w:bidi="ar"/>
              </w:rPr>
              <w:t>提供精品课程、教学资源库开发产品彩页，彩页内容包含了课程申报、课程内容、课程设计与制作、资源建设过程及资源库案例等方面，由评委进行评议，彩页内容丰富、详细、说明合理的得</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分，彩页内容一般，说明合理性一般的得</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分，其他情况或未提供相关材料的本项不得分。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8" w:hRule="atLeast"/>
          <w:tblCellSpacing w:w="0" w:type="dxa"/>
        </w:trPr>
        <w:tc>
          <w:tcPr>
            <w:tcW w:w="1191" w:type="dxa"/>
            <w:noWrap w:val="0"/>
            <w:vAlign w:val="center"/>
          </w:tcPr>
          <w:p>
            <w:pPr>
              <w:widowControl/>
              <w:jc w:val="left"/>
              <w:rPr>
                <w:color w:val="auto"/>
                <w:sz w:val="24"/>
                <w:szCs w:val="24"/>
                <w:highlight w:val="none"/>
              </w:rPr>
            </w:pPr>
            <w:r>
              <w:rPr>
                <w:rFonts w:hint="eastAsia" w:ascii="宋体" w:hAnsi="宋体" w:cs="宋体"/>
                <w:color w:val="auto"/>
                <w:kern w:val="0"/>
                <w:sz w:val="24"/>
                <w:szCs w:val="24"/>
                <w:highlight w:val="none"/>
                <w:lang w:val="en-US" w:eastAsia="zh-CN" w:bidi="ar"/>
              </w:rPr>
              <w:t>3</w:t>
            </w:r>
            <w:r>
              <w:rPr>
                <w:rFonts w:ascii="宋体" w:hAnsi="宋体" w:cs="宋体"/>
                <w:color w:val="auto"/>
                <w:kern w:val="0"/>
                <w:sz w:val="24"/>
                <w:szCs w:val="24"/>
                <w:highlight w:val="none"/>
                <w:lang w:bidi="ar"/>
              </w:rPr>
              <w:t>、拟投入本项目的技术力量</w:t>
            </w:r>
          </w:p>
        </w:tc>
        <w:tc>
          <w:tcPr>
            <w:tcW w:w="559" w:type="dxa"/>
            <w:noWrap w:val="0"/>
            <w:vAlign w:val="center"/>
          </w:tcPr>
          <w:p>
            <w:pPr>
              <w:widowControl/>
              <w:jc w:val="center"/>
              <w:rPr>
                <w:rFonts w:hint="eastAsia" w:eastAsiaTheme="minorEastAsia"/>
                <w:color w:val="auto"/>
                <w:sz w:val="24"/>
                <w:szCs w:val="24"/>
                <w:highlight w:val="none"/>
                <w:lang w:eastAsia="zh-CN"/>
              </w:rPr>
            </w:pPr>
            <w:r>
              <w:rPr>
                <w:rFonts w:hint="eastAsia" w:ascii="宋体" w:hAnsi="宋体" w:cs="宋体"/>
                <w:color w:val="auto"/>
                <w:kern w:val="0"/>
                <w:sz w:val="24"/>
                <w:szCs w:val="24"/>
                <w:highlight w:val="none"/>
                <w:lang w:val="en-US" w:eastAsia="zh-CN" w:bidi="ar"/>
              </w:rPr>
              <w:t>3</w:t>
            </w:r>
          </w:p>
        </w:tc>
        <w:tc>
          <w:tcPr>
            <w:tcW w:w="74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color w:val="auto"/>
                <w:sz w:val="24"/>
                <w:szCs w:val="24"/>
                <w:highlight w:val="none"/>
              </w:rPr>
            </w:pPr>
            <w:r>
              <w:rPr>
                <w:rFonts w:hint="eastAsia"/>
                <w:color w:val="auto"/>
                <w:sz w:val="24"/>
                <w:szCs w:val="24"/>
                <w:highlight w:val="none"/>
              </w:rPr>
              <w:t>根据投标人拟投入本项目人员情况进行评审：</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sz w:val="24"/>
                <w:szCs w:val="24"/>
                <w:highlight w:val="none"/>
              </w:rPr>
            </w:pPr>
            <w:r>
              <w:rPr>
                <w:rFonts w:hint="eastAsia"/>
                <w:color w:val="auto"/>
                <w:sz w:val="24"/>
                <w:szCs w:val="24"/>
                <w:highlight w:val="none"/>
              </w:rPr>
              <w:t>因本项目实施过程需要编导、摄像、后期制作、化妆、平台运行服务等各类专业人员，评委根据投标人拟在本项目投入的人员情况进行评分，人员数量≥</w:t>
            </w:r>
            <w:r>
              <w:rPr>
                <w:rFonts w:hint="eastAsia"/>
                <w:color w:val="auto"/>
                <w:sz w:val="24"/>
                <w:szCs w:val="24"/>
                <w:highlight w:val="none"/>
                <w:lang w:val="en-US" w:eastAsia="zh-CN"/>
              </w:rPr>
              <w:t>1</w:t>
            </w:r>
            <w:r>
              <w:rPr>
                <w:rFonts w:hint="eastAsia"/>
                <w:color w:val="auto"/>
                <w:sz w:val="24"/>
                <w:szCs w:val="24"/>
                <w:highlight w:val="none"/>
              </w:rPr>
              <w:t>0人的得</w:t>
            </w:r>
            <w:r>
              <w:rPr>
                <w:rFonts w:hint="eastAsia"/>
                <w:color w:val="auto"/>
                <w:sz w:val="24"/>
                <w:szCs w:val="24"/>
                <w:highlight w:val="none"/>
                <w:lang w:val="en-US" w:eastAsia="zh-CN"/>
              </w:rPr>
              <w:t>3</w:t>
            </w:r>
            <w:r>
              <w:rPr>
                <w:rFonts w:hint="eastAsia"/>
                <w:color w:val="auto"/>
                <w:sz w:val="24"/>
                <w:szCs w:val="24"/>
                <w:highlight w:val="none"/>
              </w:rPr>
              <w:t>分，</w:t>
            </w:r>
            <w:r>
              <w:rPr>
                <w:rFonts w:hint="eastAsia"/>
                <w:color w:val="auto"/>
                <w:sz w:val="24"/>
                <w:szCs w:val="24"/>
                <w:highlight w:val="none"/>
                <w:lang w:val="en-US" w:eastAsia="zh-CN"/>
              </w:rPr>
              <w:t>6</w:t>
            </w:r>
            <w:r>
              <w:rPr>
                <w:rFonts w:hint="eastAsia"/>
                <w:color w:val="auto"/>
                <w:sz w:val="24"/>
                <w:szCs w:val="24"/>
                <w:highlight w:val="none"/>
              </w:rPr>
              <w:t>人≤人员数量＜</w:t>
            </w:r>
            <w:r>
              <w:rPr>
                <w:rFonts w:hint="eastAsia"/>
                <w:color w:val="auto"/>
                <w:sz w:val="24"/>
                <w:szCs w:val="24"/>
                <w:highlight w:val="none"/>
                <w:lang w:val="en-US" w:eastAsia="zh-CN"/>
              </w:rPr>
              <w:t>10</w:t>
            </w:r>
            <w:r>
              <w:rPr>
                <w:rFonts w:hint="eastAsia"/>
                <w:color w:val="auto"/>
                <w:sz w:val="24"/>
                <w:szCs w:val="24"/>
                <w:highlight w:val="none"/>
              </w:rPr>
              <w:t>人的得2分，</w:t>
            </w:r>
            <w:r>
              <w:rPr>
                <w:rFonts w:hint="eastAsia"/>
                <w:color w:val="auto"/>
                <w:sz w:val="24"/>
                <w:szCs w:val="24"/>
                <w:highlight w:val="none"/>
                <w:lang w:val="en-US" w:eastAsia="zh-CN"/>
              </w:rPr>
              <w:t>3</w:t>
            </w:r>
            <w:r>
              <w:rPr>
                <w:rFonts w:hint="eastAsia"/>
                <w:color w:val="auto"/>
                <w:sz w:val="24"/>
                <w:szCs w:val="24"/>
                <w:highlight w:val="none"/>
              </w:rPr>
              <w:t>人≤人员数量＜</w:t>
            </w:r>
            <w:r>
              <w:rPr>
                <w:rFonts w:hint="eastAsia"/>
                <w:color w:val="auto"/>
                <w:sz w:val="24"/>
                <w:szCs w:val="24"/>
                <w:highlight w:val="none"/>
                <w:lang w:val="en-US" w:eastAsia="zh-CN"/>
              </w:rPr>
              <w:t>6</w:t>
            </w:r>
            <w:r>
              <w:rPr>
                <w:rFonts w:hint="eastAsia"/>
                <w:color w:val="auto"/>
                <w:sz w:val="24"/>
                <w:szCs w:val="24"/>
                <w:highlight w:val="none"/>
              </w:rPr>
              <w:t>人的得1分，人员数量＜</w:t>
            </w:r>
            <w:r>
              <w:rPr>
                <w:rFonts w:hint="eastAsia"/>
                <w:color w:val="auto"/>
                <w:sz w:val="24"/>
                <w:szCs w:val="24"/>
                <w:highlight w:val="none"/>
                <w:lang w:val="en-US" w:eastAsia="zh-CN"/>
              </w:rPr>
              <w:t>3</w:t>
            </w:r>
            <w:r>
              <w:rPr>
                <w:rFonts w:hint="eastAsia"/>
                <w:color w:val="auto"/>
                <w:sz w:val="24"/>
                <w:szCs w:val="24"/>
                <w:highlight w:val="none"/>
              </w:rPr>
              <w:t>人的不得分。需提供拟投入本项目的人员名单及在投标截止时间近6个月内任意一个月由投标人为其缴纳社会保险的凭据，未提供或提供不完整材料的不得分。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91" w:type="dxa"/>
            <w:noWrap w:val="0"/>
            <w:vAlign w:val="center"/>
          </w:tcPr>
          <w:p>
            <w:pPr>
              <w:widowControl/>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售后服务</w:t>
            </w:r>
          </w:p>
        </w:tc>
        <w:tc>
          <w:tcPr>
            <w:tcW w:w="559" w:type="dxa"/>
            <w:noWrap w:val="0"/>
            <w:vAlign w:val="center"/>
          </w:tcPr>
          <w:p>
            <w:pPr>
              <w:widowControl/>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highlight w:val="none"/>
                <w:lang w:val="en-US" w:eastAsia="zh-CN" w:bidi="ar"/>
              </w:rPr>
              <w:t>3</w:t>
            </w:r>
          </w:p>
        </w:tc>
        <w:tc>
          <w:tcPr>
            <w:tcW w:w="74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根据各投标人提供的售后技术维护服务体系、专业技术和服务人员配备、故障响应时间、响应方式等方面，由评委进行评议，售后服务体系完善、专业技术和服务人员配备齐全的得</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分，售后服务体系不够完善、专业技术和服务人员配备较少的得</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分，其他情况或未提供相关材料的本项不得分。</w:t>
            </w:r>
          </w:p>
        </w:tc>
      </w:tr>
    </w:tbl>
    <w:p>
      <w:pPr>
        <w:rPr>
          <w:color w:val="auto"/>
          <w:highlight w:val="none"/>
        </w:rPr>
      </w:pPr>
    </w:p>
    <w:bookmarkEnd w:id="1"/>
    <w:p>
      <w:pPr>
        <w:pStyle w:val="14"/>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④加分项（</w:t>
      </w:r>
      <w:r>
        <w:rPr>
          <w:rFonts w:ascii="Calibri" w:hAnsi="Calibri" w:cs="Calibri"/>
          <w:color w:val="auto"/>
          <w:highlight w:val="none"/>
        </w:rPr>
        <w:t>F4</w:t>
      </w:r>
      <w:r>
        <w:rPr>
          <w:rFonts w:hint="eastAsia" w:ascii="宋体" w:hAnsi="宋体" w:cs="宋体"/>
          <w:color w:val="auto"/>
          <w:highlight w:val="none"/>
        </w:rPr>
        <w:t>×</w:t>
      </w:r>
      <w:r>
        <w:rPr>
          <w:rFonts w:ascii="Calibri" w:hAnsi="Calibri" w:cs="Calibri"/>
          <w:color w:val="auto"/>
          <w:highlight w:val="none"/>
        </w:rPr>
        <w:t>A4</w:t>
      </w:r>
      <w:r>
        <w:rPr>
          <w:rFonts w:hint="eastAsia" w:ascii="宋体" w:hAnsi="宋体" w:cs="宋体"/>
          <w:color w:val="auto"/>
          <w:highlight w:val="none"/>
        </w:rPr>
        <w:t>）</w:t>
      </w:r>
    </w:p>
    <w:p>
      <w:pPr>
        <w:pStyle w:val="14"/>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a.优先类节能产品、环境标志产品：</w:t>
      </w:r>
    </w:p>
    <w:p>
      <w:pPr>
        <w:pStyle w:val="14"/>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a1若同一采购包内节能、环境标志产品报价总金额低于该采购包报价总金额</w:t>
      </w:r>
      <w:r>
        <w:rPr>
          <w:rFonts w:ascii="Calibri" w:hAnsi="Calibri" w:cs="Calibri"/>
          <w:color w:val="auto"/>
          <w:highlight w:val="none"/>
        </w:rPr>
        <w:t>20%</w:t>
      </w:r>
      <w:r>
        <w:rPr>
          <w:rFonts w:hint="eastAsia" w:ascii="宋体" w:hAnsi="宋体" w:cs="宋体"/>
          <w:color w:val="auto"/>
          <w:highlight w:val="none"/>
        </w:rPr>
        <w:t>（含</w:t>
      </w:r>
      <w:r>
        <w:rPr>
          <w:rFonts w:ascii="Calibri" w:hAnsi="Calibri" w:cs="Calibri"/>
          <w:color w:val="auto"/>
          <w:highlight w:val="none"/>
        </w:rPr>
        <w:t>20%</w:t>
      </w:r>
      <w:r>
        <w:rPr>
          <w:rFonts w:hint="eastAsia" w:ascii="宋体" w:hAnsi="宋体" w:cs="宋体"/>
          <w:color w:val="auto"/>
          <w:highlight w:val="none"/>
        </w:rPr>
        <w:t>）以下，将分别给予节能、环境标志产品价格项（</w:t>
      </w:r>
      <w:r>
        <w:rPr>
          <w:rFonts w:ascii="Calibri" w:hAnsi="Calibri" w:cs="Calibri"/>
          <w:color w:val="auto"/>
          <w:highlight w:val="none"/>
        </w:rPr>
        <w:t>F1</w:t>
      </w:r>
      <w:r>
        <w:rPr>
          <w:rFonts w:hint="eastAsia" w:ascii="宋体" w:hAnsi="宋体" w:cs="宋体"/>
          <w:color w:val="auto"/>
          <w:highlight w:val="none"/>
        </w:rPr>
        <w:t>×</w:t>
      </w:r>
      <w:r>
        <w:rPr>
          <w:rFonts w:ascii="Calibri" w:hAnsi="Calibri" w:cs="Calibri"/>
          <w:color w:val="auto"/>
          <w:highlight w:val="none"/>
        </w:rPr>
        <w:t>A1</w:t>
      </w:r>
      <w:r>
        <w:rPr>
          <w:rFonts w:hint="eastAsia" w:ascii="宋体" w:hAnsi="宋体" w:cs="宋体"/>
          <w:color w:val="auto"/>
          <w:highlight w:val="none"/>
        </w:rPr>
        <w:t>，按照满分计）和技术项（</w:t>
      </w:r>
      <w:r>
        <w:rPr>
          <w:rFonts w:ascii="Calibri" w:hAnsi="Calibri" w:cs="Calibri"/>
          <w:color w:val="auto"/>
          <w:highlight w:val="none"/>
        </w:rPr>
        <w:t>F2</w:t>
      </w:r>
      <w:r>
        <w:rPr>
          <w:rFonts w:hint="eastAsia" w:ascii="宋体" w:hAnsi="宋体" w:cs="宋体"/>
          <w:color w:val="auto"/>
          <w:highlight w:val="none"/>
        </w:rPr>
        <w:t>×</w:t>
      </w:r>
      <w:r>
        <w:rPr>
          <w:rFonts w:ascii="Calibri" w:hAnsi="Calibri" w:cs="Calibri"/>
          <w:color w:val="auto"/>
          <w:highlight w:val="none"/>
        </w:rPr>
        <w:t>A2</w:t>
      </w:r>
      <w:r>
        <w:rPr>
          <w:rFonts w:hint="eastAsia" w:ascii="宋体" w:hAnsi="宋体" w:cs="宋体"/>
          <w:color w:val="auto"/>
          <w:highlight w:val="none"/>
        </w:rPr>
        <w:t>，按照满分计）</w:t>
      </w:r>
      <w:r>
        <w:rPr>
          <w:rFonts w:ascii="Calibri" w:hAnsi="Calibri" w:cs="Calibri"/>
          <w:color w:val="auto"/>
          <w:highlight w:val="none"/>
        </w:rPr>
        <w:t>4%</w:t>
      </w:r>
      <w:r>
        <w:rPr>
          <w:rFonts w:hint="eastAsia" w:ascii="宋体" w:hAnsi="宋体" w:cs="宋体"/>
          <w:color w:val="auto"/>
          <w:highlight w:val="none"/>
        </w:rPr>
        <w:t>的加分；若同一采购包内节能、环境标志产品报价总金额占该采购包报价总金额</w:t>
      </w:r>
      <w:r>
        <w:rPr>
          <w:rFonts w:ascii="Calibri" w:hAnsi="Calibri" w:cs="Calibri"/>
          <w:color w:val="auto"/>
          <w:highlight w:val="none"/>
        </w:rPr>
        <w:t>20%-50%</w:t>
      </w:r>
      <w:r>
        <w:rPr>
          <w:rFonts w:hint="eastAsia" w:ascii="宋体" w:hAnsi="宋体" w:cs="宋体"/>
          <w:color w:val="auto"/>
          <w:highlight w:val="none"/>
        </w:rPr>
        <w:t>（含</w:t>
      </w:r>
      <w:r>
        <w:rPr>
          <w:rFonts w:ascii="Calibri" w:hAnsi="Calibri" w:cs="Calibri"/>
          <w:color w:val="auto"/>
          <w:highlight w:val="none"/>
        </w:rPr>
        <w:t>50%</w:t>
      </w:r>
      <w:r>
        <w:rPr>
          <w:rFonts w:hint="eastAsia" w:ascii="宋体" w:hAnsi="宋体" w:cs="宋体"/>
          <w:color w:val="auto"/>
          <w:highlight w:val="none"/>
        </w:rPr>
        <w:t>），将分别给予节能、环境标志产品价格项（</w:t>
      </w:r>
      <w:r>
        <w:rPr>
          <w:rFonts w:ascii="Calibri" w:hAnsi="Calibri" w:cs="Calibri"/>
          <w:color w:val="auto"/>
          <w:highlight w:val="none"/>
        </w:rPr>
        <w:t>F1</w:t>
      </w:r>
      <w:r>
        <w:rPr>
          <w:rFonts w:hint="eastAsia" w:ascii="宋体" w:hAnsi="宋体" w:cs="宋体"/>
          <w:color w:val="auto"/>
          <w:highlight w:val="none"/>
        </w:rPr>
        <w:t>×</w:t>
      </w:r>
      <w:r>
        <w:rPr>
          <w:rFonts w:ascii="Calibri" w:hAnsi="Calibri" w:cs="Calibri"/>
          <w:color w:val="auto"/>
          <w:highlight w:val="none"/>
        </w:rPr>
        <w:t>A1</w:t>
      </w:r>
      <w:r>
        <w:rPr>
          <w:rFonts w:hint="eastAsia" w:ascii="宋体" w:hAnsi="宋体" w:cs="宋体"/>
          <w:color w:val="auto"/>
          <w:highlight w:val="none"/>
        </w:rPr>
        <w:t>，按照满分计）和技术项（</w:t>
      </w:r>
      <w:r>
        <w:rPr>
          <w:rFonts w:ascii="Calibri" w:hAnsi="Calibri" w:cs="Calibri"/>
          <w:color w:val="auto"/>
          <w:highlight w:val="none"/>
        </w:rPr>
        <w:t>F2</w:t>
      </w:r>
      <w:r>
        <w:rPr>
          <w:rFonts w:hint="eastAsia" w:ascii="宋体" w:hAnsi="宋体" w:cs="宋体"/>
          <w:color w:val="auto"/>
          <w:highlight w:val="none"/>
        </w:rPr>
        <w:t>×</w:t>
      </w:r>
      <w:r>
        <w:rPr>
          <w:rFonts w:ascii="Calibri" w:hAnsi="Calibri" w:cs="Calibri"/>
          <w:color w:val="auto"/>
          <w:highlight w:val="none"/>
        </w:rPr>
        <w:t>A2</w:t>
      </w:r>
      <w:r>
        <w:rPr>
          <w:rFonts w:hint="eastAsia" w:ascii="宋体" w:hAnsi="宋体" w:cs="宋体"/>
          <w:color w:val="auto"/>
          <w:highlight w:val="none"/>
        </w:rPr>
        <w:t>，按照满分计）</w:t>
      </w:r>
      <w:r>
        <w:rPr>
          <w:rFonts w:ascii="Calibri" w:hAnsi="Calibri" w:cs="Calibri"/>
          <w:color w:val="auto"/>
          <w:highlight w:val="none"/>
        </w:rPr>
        <w:t>6%</w:t>
      </w:r>
      <w:r>
        <w:rPr>
          <w:rFonts w:hint="eastAsia" w:ascii="宋体" w:hAnsi="宋体" w:cs="宋体"/>
          <w:color w:val="auto"/>
          <w:highlight w:val="none"/>
        </w:rPr>
        <w:t>的加分；若同一采购包内节能、环境标志产品报价总金额占该采购包报价总金额</w:t>
      </w:r>
      <w:r>
        <w:rPr>
          <w:rFonts w:ascii="Calibri" w:hAnsi="Calibri" w:cs="Calibri"/>
          <w:color w:val="auto"/>
          <w:highlight w:val="none"/>
        </w:rPr>
        <w:t>50%</w:t>
      </w:r>
      <w:r>
        <w:rPr>
          <w:rFonts w:hint="eastAsia" w:ascii="宋体" w:hAnsi="宋体" w:cs="宋体"/>
          <w:color w:val="auto"/>
          <w:highlight w:val="none"/>
        </w:rPr>
        <w:t>以上的，将分别给予节能、环境标志产品价格项（</w:t>
      </w:r>
      <w:r>
        <w:rPr>
          <w:rFonts w:ascii="Calibri" w:hAnsi="Calibri" w:cs="Calibri"/>
          <w:color w:val="auto"/>
          <w:highlight w:val="none"/>
        </w:rPr>
        <w:t>F1</w:t>
      </w:r>
      <w:r>
        <w:rPr>
          <w:rFonts w:hint="eastAsia" w:ascii="宋体" w:hAnsi="宋体" w:cs="宋体"/>
          <w:color w:val="auto"/>
          <w:highlight w:val="none"/>
        </w:rPr>
        <w:t>×</w:t>
      </w:r>
      <w:r>
        <w:rPr>
          <w:rFonts w:ascii="Calibri" w:hAnsi="Calibri" w:cs="Calibri"/>
          <w:color w:val="auto"/>
          <w:highlight w:val="none"/>
        </w:rPr>
        <w:t>A1</w:t>
      </w:r>
      <w:r>
        <w:rPr>
          <w:rFonts w:hint="eastAsia" w:ascii="宋体" w:hAnsi="宋体" w:cs="宋体"/>
          <w:color w:val="auto"/>
          <w:highlight w:val="none"/>
        </w:rPr>
        <w:t>，按照满分计）和技术项（</w:t>
      </w:r>
      <w:r>
        <w:rPr>
          <w:rFonts w:ascii="Calibri" w:hAnsi="Calibri" w:cs="Calibri"/>
          <w:color w:val="auto"/>
          <w:highlight w:val="none"/>
        </w:rPr>
        <w:t>F2</w:t>
      </w:r>
      <w:r>
        <w:rPr>
          <w:rFonts w:hint="eastAsia" w:ascii="宋体" w:hAnsi="宋体" w:cs="宋体"/>
          <w:color w:val="auto"/>
          <w:highlight w:val="none"/>
        </w:rPr>
        <w:t>×</w:t>
      </w:r>
      <w:r>
        <w:rPr>
          <w:rFonts w:ascii="Calibri" w:hAnsi="Calibri" w:cs="Calibri"/>
          <w:color w:val="auto"/>
          <w:highlight w:val="none"/>
        </w:rPr>
        <w:t>A2</w:t>
      </w:r>
      <w:r>
        <w:rPr>
          <w:rFonts w:hint="eastAsia" w:ascii="宋体" w:hAnsi="宋体" w:cs="宋体"/>
          <w:color w:val="auto"/>
          <w:highlight w:val="none"/>
        </w:rPr>
        <w:t>，按照满分计）</w:t>
      </w:r>
      <w:r>
        <w:rPr>
          <w:rFonts w:ascii="Calibri" w:hAnsi="Calibri" w:cs="Calibri"/>
          <w:color w:val="auto"/>
          <w:highlight w:val="none"/>
        </w:rPr>
        <w:t>8%</w:t>
      </w:r>
      <w:r>
        <w:rPr>
          <w:rFonts w:hint="eastAsia" w:ascii="宋体" w:hAnsi="宋体" w:cs="宋体"/>
          <w:color w:val="auto"/>
          <w:highlight w:val="none"/>
        </w:rPr>
        <w:t>的加分。</w:t>
      </w:r>
    </w:p>
    <w:p>
      <w:pPr>
        <w:pStyle w:val="14"/>
        <w:keepNext w:val="0"/>
        <w:keepLines w:val="0"/>
        <w:pageBreakBefore w:val="0"/>
        <w:widowControl/>
        <w:kinsoku/>
        <w:wordWrap/>
        <w:overflowPunct/>
        <w:topLinePunct w:val="0"/>
        <w:bidi w:val="0"/>
        <w:spacing w:line="400" w:lineRule="exact"/>
        <w:ind w:left="0" w:right="0" w:firstLine="480"/>
        <w:textAlignment w:val="auto"/>
        <w:rPr>
          <w:color w:val="auto"/>
          <w:highlight w:val="none"/>
        </w:rPr>
      </w:pPr>
      <w:r>
        <w:rPr>
          <w:rFonts w:hint="eastAsia" w:ascii="宋体" w:hAnsi="宋体" w:cs="宋体"/>
          <w:color w:val="auto"/>
          <w:highlight w:val="none"/>
        </w:rPr>
        <w:t>a2若节能、环境标志产品仅是构成投标产品的部件、组件或零件，则该投标产品不享受鼓励优惠政策。同一品目中各认证证书不重复计算加分。强制类节能产品不享受加分。</w:t>
      </w:r>
    </w:p>
    <w:tbl>
      <w:tblPr>
        <w:tblStyle w:val="19"/>
        <w:tblW w:w="9123"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86"/>
        <w:gridCol w:w="795"/>
        <w:gridCol w:w="6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786" w:type="dxa"/>
            <w:noWrap/>
            <w:vAlign w:val="center"/>
          </w:tcPr>
          <w:p>
            <w:pPr>
              <w:keepNext w:val="0"/>
              <w:keepLines w:val="0"/>
              <w:pageBreakBefore w:val="0"/>
              <w:widowControl/>
              <w:kinsoku/>
              <w:wordWrap/>
              <w:overflowPunct/>
              <w:topLinePunct w:val="0"/>
              <w:bidi w:val="0"/>
              <w:spacing w:line="400" w:lineRule="exact"/>
              <w:ind w:left="0" w:right="0"/>
              <w:jc w:val="left"/>
              <w:textAlignment w:val="auto"/>
              <w:rPr>
                <w:color w:val="auto"/>
                <w:highlight w:val="none"/>
              </w:rPr>
            </w:pPr>
            <w:r>
              <w:rPr>
                <w:rFonts w:ascii="宋体" w:hAnsi="宋体" w:cs="宋体"/>
                <w:color w:val="auto"/>
                <w:kern w:val="0"/>
                <w:sz w:val="24"/>
                <w:highlight w:val="none"/>
              </w:rPr>
              <w:t>评标项目</w:t>
            </w:r>
          </w:p>
        </w:tc>
        <w:tc>
          <w:tcPr>
            <w:tcW w:w="795" w:type="dxa"/>
            <w:noWrap/>
            <w:vAlign w:val="center"/>
          </w:tcPr>
          <w:p>
            <w:pPr>
              <w:keepNext w:val="0"/>
              <w:keepLines w:val="0"/>
              <w:pageBreakBefore w:val="0"/>
              <w:widowControl/>
              <w:kinsoku/>
              <w:wordWrap/>
              <w:overflowPunct/>
              <w:topLinePunct w:val="0"/>
              <w:bidi w:val="0"/>
              <w:spacing w:line="400" w:lineRule="exact"/>
              <w:ind w:left="0" w:right="0"/>
              <w:jc w:val="center"/>
              <w:textAlignment w:val="auto"/>
              <w:rPr>
                <w:color w:val="auto"/>
                <w:highlight w:val="none"/>
              </w:rPr>
            </w:pPr>
            <w:r>
              <w:rPr>
                <w:rFonts w:ascii="宋体" w:hAnsi="宋体" w:cs="宋体"/>
                <w:color w:val="auto"/>
                <w:kern w:val="0"/>
                <w:sz w:val="24"/>
                <w:highlight w:val="none"/>
              </w:rPr>
              <w:t>评标分值</w:t>
            </w:r>
          </w:p>
        </w:tc>
        <w:tc>
          <w:tcPr>
            <w:tcW w:w="6542" w:type="dxa"/>
            <w:noWrap/>
            <w:vAlign w:val="center"/>
          </w:tcPr>
          <w:p>
            <w:pPr>
              <w:keepNext w:val="0"/>
              <w:keepLines w:val="0"/>
              <w:pageBreakBefore w:val="0"/>
              <w:widowControl/>
              <w:kinsoku/>
              <w:wordWrap/>
              <w:overflowPunct/>
              <w:topLinePunct w:val="0"/>
              <w:bidi w:val="0"/>
              <w:spacing w:line="400" w:lineRule="exact"/>
              <w:ind w:left="0" w:right="0"/>
              <w:jc w:val="left"/>
              <w:textAlignment w:val="auto"/>
              <w:rPr>
                <w:color w:val="auto"/>
                <w:highlight w:val="none"/>
              </w:rPr>
            </w:pPr>
            <w:r>
              <w:rPr>
                <w:rFonts w:ascii="宋体" w:hAnsi="宋体" w:cs="宋体"/>
                <w:color w:val="auto"/>
                <w:kern w:val="0"/>
                <w:sz w:val="24"/>
                <w:highlight w:val="none"/>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tblCellSpacing w:w="0" w:type="dxa"/>
        </w:trPr>
        <w:tc>
          <w:tcPr>
            <w:tcW w:w="1786" w:type="dxa"/>
            <w:noWrap/>
            <w:vAlign w:val="center"/>
          </w:tcPr>
          <w:p>
            <w:pPr>
              <w:keepNext w:val="0"/>
              <w:keepLines w:val="0"/>
              <w:pageBreakBefore w:val="0"/>
              <w:widowControl/>
              <w:kinsoku/>
              <w:wordWrap/>
              <w:overflowPunct/>
              <w:topLinePunct w:val="0"/>
              <w:bidi w:val="0"/>
              <w:spacing w:line="400" w:lineRule="exact"/>
              <w:ind w:left="0" w:right="0"/>
              <w:jc w:val="left"/>
              <w:textAlignment w:val="auto"/>
              <w:rPr>
                <w:color w:val="auto"/>
                <w:highlight w:val="none"/>
              </w:rPr>
            </w:pPr>
            <w:r>
              <w:rPr>
                <w:rFonts w:ascii="宋体" w:hAnsi="宋体" w:cs="宋体"/>
                <w:color w:val="auto"/>
                <w:kern w:val="0"/>
                <w:sz w:val="24"/>
                <w:highlight w:val="none"/>
              </w:rPr>
              <w:t>节能、减排、环境标志产品加分明细项</w:t>
            </w:r>
          </w:p>
        </w:tc>
        <w:tc>
          <w:tcPr>
            <w:tcW w:w="795" w:type="dxa"/>
            <w:noWrap/>
            <w:vAlign w:val="center"/>
          </w:tcPr>
          <w:p>
            <w:pPr>
              <w:keepNext w:val="0"/>
              <w:keepLines w:val="0"/>
              <w:pageBreakBefore w:val="0"/>
              <w:widowControl/>
              <w:kinsoku/>
              <w:wordWrap/>
              <w:overflowPunct/>
              <w:topLinePunct w:val="0"/>
              <w:bidi w:val="0"/>
              <w:spacing w:line="400" w:lineRule="exact"/>
              <w:ind w:left="0" w:right="0"/>
              <w:jc w:val="center"/>
              <w:textAlignment w:val="auto"/>
              <w:rPr>
                <w:rFonts w:hint="default" w:eastAsia="宋体"/>
                <w:color w:val="auto"/>
                <w:highlight w:val="none"/>
                <w:lang w:val="en-US" w:eastAsia="zh-CN"/>
              </w:rPr>
            </w:pPr>
            <w:r>
              <w:rPr>
                <w:rFonts w:hint="eastAsia"/>
                <w:color w:val="auto"/>
                <w:highlight w:val="none"/>
                <w:lang w:val="en-US" w:eastAsia="zh-CN"/>
              </w:rPr>
              <w:t>7.04</w:t>
            </w:r>
          </w:p>
        </w:tc>
        <w:tc>
          <w:tcPr>
            <w:tcW w:w="6542" w:type="dxa"/>
            <w:noWrap/>
            <w:vAlign w:val="center"/>
          </w:tcPr>
          <w:p>
            <w:pPr>
              <w:keepNext w:val="0"/>
              <w:keepLines w:val="0"/>
              <w:pageBreakBefore w:val="0"/>
              <w:widowControl/>
              <w:kinsoku/>
              <w:wordWrap/>
              <w:overflowPunct/>
              <w:topLinePunct w:val="0"/>
              <w:bidi w:val="0"/>
              <w:spacing w:line="400" w:lineRule="exact"/>
              <w:ind w:left="0" w:right="0"/>
              <w:jc w:val="left"/>
              <w:textAlignment w:val="auto"/>
              <w:rPr>
                <w:color w:val="auto"/>
                <w:highlight w:val="none"/>
              </w:rPr>
            </w:pPr>
            <w:r>
              <w:rPr>
                <w:rFonts w:ascii="宋体" w:hAnsi="宋体" w:cs="宋体"/>
                <w:color w:val="auto"/>
                <w:kern w:val="0"/>
                <w:sz w:val="24"/>
                <w:highlight w:val="none"/>
              </w:rPr>
              <w:t>同一合同包内的节能、减排、环境标志产品报价总金额占合同包报价总金额20%(含20%)以下的，将分别给予价格评标项和技术评标项标准总分值4%的加分；同一合同包内的节能、减排、环境标志产品报价总金额占合同包报价总金额20%-50%(含50%)的， 将分别给予价格评标项和技术评标项标准总分值6%的加分； 同一合同包内的节能、减排、环境标志产品报价总金额占合同包报价总金额50%以上的， 将分别给予价格评标项和技术评标项标准总分值8%的加分。</w:t>
            </w:r>
          </w:p>
        </w:tc>
      </w:tr>
    </w:tbl>
    <w:p>
      <w:pPr>
        <w:pStyle w:val="14"/>
        <w:spacing w:before="75" w:beforeAutospacing="0" w:after="75" w:afterAutospacing="0" w:line="440" w:lineRule="exact"/>
        <w:ind w:firstLine="480"/>
        <w:rPr>
          <w:color w:val="auto"/>
          <w:highlight w:val="none"/>
        </w:rPr>
      </w:pPr>
      <w:r>
        <w:rPr>
          <w:color w:val="auto"/>
          <w:highlight w:val="none"/>
        </w:rPr>
        <w:t> （4）成交候选供应商排列规则顺序和并列相同时的处理约定如下：</w:t>
      </w:r>
    </w:p>
    <w:p>
      <w:pPr>
        <w:pStyle w:val="14"/>
        <w:spacing w:before="75" w:beforeAutospacing="0" w:after="75" w:afterAutospacing="0" w:line="440" w:lineRule="exact"/>
        <w:ind w:firstLine="480"/>
        <w:rPr>
          <w:color w:val="auto"/>
          <w:highlight w:val="none"/>
        </w:rPr>
      </w:pPr>
      <w:r>
        <w:rPr>
          <w:color w:val="auto"/>
          <w:highlight w:val="none"/>
        </w:rPr>
        <w:t>a.成交候选供应商按照综合评审总得分（FA）由高到低顺序排列推荐。</w:t>
      </w:r>
    </w:p>
    <w:p>
      <w:pPr>
        <w:pStyle w:val="14"/>
        <w:spacing w:before="75" w:beforeAutospacing="0" w:after="75" w:afterAutospacing="0" w:line="440" w:lineRule="exact"/>
        <w:ind w:firstLine="480"/>
        <w:rPr>
          <w:color w:val="auto"/>
          <w:highlight w:val="none"/>
        </w:rPr>
      </w:pPr>
      <w:r>
        <w:rPr>
          <w:color w:val="auto"/>
          <w:highlight w:val="none"/>
        </w:rPr>
        <w:t>b.综合评审总得分（FA）相同的，按照经评审最后磋商报价（即经政府采购优惠政策进行价格扣除后的最后报价）由低到高顺序推荐。</w:t>
      </w:r>
    </w:p>
    <w:p>
      <w:pPr>
        <w:pStyle w:val="14"/>
        <w:spacing w:before="0" w:beforeAutospacing="0" w:after="0" w:afterAutospacing="0" w:line="440" w:lineRule="exact"/>
        <w:ind w:firstLine="465"/>
        <w:rPr>
          <w:color w:val="auto"/>
          <w:highlight w:val="none"/>
        </w:rPr>
      </w:pPr>
      <w:r>
        <w:rPr>
          <w:color w:val="auto"/>
          <w:highlight w:val="none"/>
        </w:rPr>
        <w:t>c.综合评审总得分（FA）且经评审最后磋商报价（即经政府采购优惠政策进行价格扣除后的最后报价）仍然相同的，按照技术指标优劣顺序推荐。</w:t>
      </w:r>
    </w:p>
    <w:p>
      <w:pPr>
        <w:pStyle w:val="14"/>
        <w:spacing w:before="0" w:beforeAutospacing="0" w:after="0" w:afterAutospacing="0" w:line="440" w:lineRule="exact"/>
        <w:ind w:firstLine="465"/>
        <w:rPr>
          <w:color w:val="auto"/>
          <w:highlight w:val="none"/>
        </w:rPr>
      </w:pPr>
      <w:r>
        <w:rPr>
          <w:color w:val="auto"/>
          <w:highlight w:val="none"/>
        </w:rPr>
        <w:t>d.经前述顺序处理仍然并列相同的，则通过随机抽取方式确定优先顺序推荐。</w:t>
      </w:r>
    </w:p>
    <w:p>
      <w:pPr>
        <w:widowControl/>
        <w:spacing w:line="400" w:lineRule="exact"/>
        <w:ind w:firstLine="465"/>
        <w:jc w:val="left"/>
        <w:rPr>
          <w:rFonts w:ascii="宋体" w:hAnsi="宋体" w:cs="宋体"/>
          <w:color w:val="auto"/>
          <w:kern w:val="0"/>
          <w:sz w:val="24"/>
          <w:szCs w:val="24"/>
          <w:highlight w:val="none"/>
        </w:rPr>
      </w:pPr>
    </w:p>
    <w:p>
      <w:pPr>
        <w:widowControl/>
        <w:spacing w:before="75" w:after="75" w:line="420"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四、评审报告</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4.1磋商小组完成评审后，应当编写评审报告并提交给采购人。</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4.2评审报告应当包括以下主要内容：</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（一）邀请供应商参加采购活动的具体方式和相关情况；</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（二）响应文件开启日期和地点；</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（三）获取磋商文件的供应商名单和磋商小组成员名单；</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（四）评审情况记录和说明，包括对供应商的资格审查情况、供应商响应文件评审情况、磋商情况、报价情况等；</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（五）提出的成交候选供应商的排序名单及理由。</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widowControl/>
        <w:spacing w:before="75" w:after="75" w:line="420" w:lineRule="atLeast"/>
        <w:ind w:firstLine="480"/>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五、其他规定</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5.1其他规定</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5.1.1评审应全程保密且不得透露给任一供应商或与评审工作无关的人员。</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5.1.2评审将进行全程实时录音录像，录音录像资料随采购文件一并存档。</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5.1.3若供应商有任何试图干扰具体评审事务，影响磋商小组独立履行职责的行为，其响应无效且不予退还磋商保证金。情节严重的，由财政部门列入不良行为记录。</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5.1.4根据采购项目的特点和需要，需要加以详细说明的其他磋商程序规定、要求等内容：</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无。</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32"/>
          <w:szCs w:val="32"/>
          <w:highlight w:val="none"/>
        </w:rPr>
        <w:t>第2节 竞争性磋商须知</w:t>
      </w:r>
      <w:r>
        <w:rPr>
          <w:rFonts w:ascii="宋体" w:hAnsi="宋体" w:cs="宋体"/>
          <w:b/>
          <w:bCs/>
          <w:color w:val="auto"/>
          <w:kern w:val="0"/>
          <w:sz w:val="36"/>
          <w:szCs w:val="36"/>
          <w:highlight w:val="none"/>
        </w:rPr>
        <w:t> </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一、总则</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1.适用范围：</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1.1适用于磋商文件载明项目的采购活动（以下简称：“本次采购活动”）。</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2.定义及要求：</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2.1“采购标的”指磋商文件载明的需要采购的货物、服务、工程。</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2.2“采购人”指本次采购项目的买方、或业主方、或甲方，具体见磋商文件第一章；“采购代理机构”系指接受采购人委托，组织开展竞争性磋商采购活动的代理机构，具体见磋商文件第一章。</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2.3“潜在供应商”按照磋商文件第一章规定进行报名，且有意向参加本项目响应磋商的供应商。</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2.4“供应商”指按照磋商文件第一章规定进行报名，且已经提交响应文件的法人或其他组织或自然人。只有适合自然人参与和承接的政府采购项目，供应商才可以是自然人。</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2.5“单位负责人”指单位法定代表人（供应商为法人的）或法律、法规规定代表单位行使职权的主要负责人（供应商为其他组织的）。</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2.6“供应商代表”指供应商（为法人或其他组织的）的单位负责人或由其授权的委托代理人，即单位负责人授权书中载明的接受授权方。供应商为自然人的，由本人签字并附身份证明。</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3.合格的</w:t>
      </w:r>
      <w:r>
        <w:rPr>
          <w:rFonts w:ascii="宋体" w:hAnsi="宋体" w:cs="宋体"/>
          <w:color w:val="auto"/>
          <w:kern w:val="0"/>
          <w:sz w:val="24"/>
          <w:szCs w:val="24"/>
          <w:highlight w:val="none"/>
        </w:rPr>
        <w:t>供应商</w:t>
      </w:r>
      <w:r>
        <w:rPr>
          <w:rFonts w:ascii="宋体" w:hAnsi="宋体" w:cs="宋体"/>
          <w:b/>
          <w:bCs/>
          <w:color w:val="auto"/>
          <w:kern w:val="0"/>
          <w:sz w:val="24"/>
          <w:szCs w:val="24"/>
          <w:highlight w:val="none"/>
        </w:rPr>
        <w:t>：</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3.1一般规定</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3.1.1供应商应当遵守中国的有关法律、法规和规章的规定，参加政府采购活动时已经自觉检查并按照政府采购相关法律规定，主动回避相应利害关系。</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3.1.2为采购项目提供整体设计、规范编制或项目管理、监理、检测等服务的供应商，不得再参加该采购项目除整体设计、规范编制和项目管理、监理、检测等服务之外的其他采购活动</w:t>
      </w:r>
      <w:r>
        <w:rPr>
          <w:rFonts w:ascii="宋体" w:hAnsi="宋体" w:cs="宋体"/>
          <w:b/>
          <w:bCs/>
          <w:color w:val="auto"/>
          <w:kern w:val="0"/>
          <w:sz w:val="24"/>
          <w:szCs w:val="24"/>
          <w:highlight w:val="none"/>
        </w:rPr>
        <w:t>。</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3.1.3列入失信被执行人、重大税收违法案件当事人名单、政府采购严重违法失信行为记录名单及其他不符合《中华人民共和国政府采购法》第二十二条规定条件的供应商，不得参加政府采购活动</w:t>
      </w:r>
      <w:r>
        <w:rPr>
          <w:rFonts w:ascii="宋体" w:hAnsi="宋体" w:cs="宋体"/>
          <w:b/>
          <w:bCs/>
          <w:color w:val="auto"/>
          <w:kern w:val="0"/>
          <w:sz w:val="24"/>
          <w:szCs w:val="24"/>
          <w:highlight w:val="none"/>
        </w:rPr>
        <w:t>。</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供应商有责任检查自身情况，在响应文件中对是否违反以上一般规定做出如实声明，否则其响应文件将被否决。</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3.2特别规定</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3.2.1供应商的资格要求：详见竞争性磋商须知前附表第</w:t>
      </w:r>
      <w:r>
        <w:rPr>
          <w:rFonts w:ascii="宋体" w:hAnsi="宋体" w:cs="宋体"/>
          <w:color w:val="auto"/>
          <w:kern w:val="0"/>
          <w:sz w:val="24"/>
          <w:szCs w:val="24"/>
          <w:highlight w:val="none"/>
          <w:u w:val="single"/>
        </w:rPr>
        <w:t>1</w:t>
      </w:r>
      <w:r>
        <w:rPr>
          <w:rFonts w:ascii="宋体" w:hAnsi="宋体" w:cs="宋体"/>
          <w:color w:val="auto"/>
          <w:kern w:val="0"/>
          <w:sz w:val="24"/>
          <w:szCs w:val="24"/>
          <w:highlight w:val="none"/>
        </w:rPr>
        <w:t>项。</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3.2.2是否接受联合体形式的响应磋商：详见竞争性磋商须知前附表第</w:t>
      </w:r>
      <w:r>
        <w:rPr>
          <w:rFonts w:ascii="宋体" w:hAnsi="宋体" w:cs="宋体"/>
          <w:color w:val="auto"/>
          <w:kern w:val="0"/>
          <w:sz w:val="24"/>
          <w:szCs w:val="24"/>
          <w:highlight w:val="none"/>
          <w:u w:val="single"/>
        </w:rPr>
        <w:t>2</w:t>
      </w:r>
      <w:r>
        <w:rPr>
          <w:rFonts w:ascii="宋体" w:hAnsi="宋体" w:cs="宋体"/>
          <w:color w:val="auto"/>
          <w:kern w:val="0"/>
          <w:sz w:val="24"/>
          <w:szCs w:val="24"/>
          <w:highlight w:val="none"/>
        </w:rPr>
        <w:t>项。若接受联合体形式且供应商为联合体，则联合体各方除了应遵守本章第3.1条规定外，还应遵守下列规定：</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（1）联合体各方应提交联合体协议，联合体协议应符合磋商文件规定。</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（2）联合体各方不得再单独参加或与其他供应商另外组成联合体参加同一合同项下的响应磋商。</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（3）联合体各方应共同与采购人签订政府采购合同，就政府采购合同约定的事项对采购人承担连带责任。</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4.参与竞争性磋商费用：</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4.1除法律法规或采购文件另有规定之外，供应商应自行承担其准备与参加竞争性磋商所涉及的一切费用。</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二、竞争性磋商文件</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5.竞争性磋商文件的组成：</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5.1竞争性磋商文件由下述部分组成：</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第一章 采购公告（或采购邀请书）</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第二章 竞争性磋商须知</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第三章 采购内容及要求</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第四章 合同主要条款及格式</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第五章 首次响应文件格式</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5.2除上述内容以外，采购人、采购代理机构或者磋商小组在采购过程期间对磋商文件所作的澄清、修改或补充，均构成磋商文件的组成部分，对采购人和供应商具有约束力。</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6.竞争性磋商文件的澄清、补充、修改及现场考察等：</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6.3采购人、采购代理机构可以视采购项目的具体情况，组织供应商进行现场考察或召开磋商前答疑会，是否组织现场考察或召开磋商前答疑会详见竞争性磋商须知前附表第</w:t>
      </w:r>
      <w:r>
        <w:rPr>
          <w:rFonts w:ascii="宋体" w:hAnsi="宋体" w:cs="宋体"/>
          <w:color w:val="auto"/>
          <w:kern w:val="0"/>
          <w:sz w:val="24"/>
          <w:szCs w:val="24"/>
          <w:highlight w:val="none"/>
          <w:u w:val="single"/>
        </w:rPr>
        <w:t>3</w:t>
      </w:r>
      <w:r>
        <w:rPr>
          <w:rFonts w:ascii="宋体" w:hAnsi="宋体" w:cs="宋体"/>
          <w:color w:val="auto"/>
          <w:kern w:val="0"/>
          <w:sz w:val="24"/>
          <w:szCs w:val="24"/>
          <w:highlight w:val="none"/>
        </w:rPr>
        <w:t>项。</w:t>
      </w:r>
    </w:p>
    <w:p>
      <w:pPr>
        <w:widowControl/>
        <w:spacing w:before="75" w:after="75" w:line="435" w:lineRule="atLeast"/>
        <w:ind w:firstLine="480"/>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三、响应文件编制</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7.应标要求</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7.1供应商可按照合同包号，对竞争性磋商文件中载明的全部或部分合同包进行响应。对于能够详细列明采购标的技术、服务要求的采购项目，供应商响应时，对同一个合同包内所有的采购内容和要求必须进行完整响应，否则其相应合同包的响应文件将被否决。</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7.2供应商代表在同一个合同项下只能接受一个供应商的委托参加响应磋商，否则其响应文件将被否决。</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7.3供应商应仔细阅读磋商文件的所有内容和要求，按磋商文件的规定提供响应文件，并对其所提供的全部资料、承诺和声明的真实性、合法性和准确性负责。</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7.4除非竞争性磋商须知前附表另有规定外，供应商提供的响应文件应使用中文文本，若有不同文字文本，以中文文本为准。</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7.6除非竞争性磋商须知前附表另有规定外，供应商承诺的报价应以人民币进行报价，合同实施结算时亦以人民币支付；所有计量均采用中华人民共和国法定计量单位。</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8.首次响应文件的组成：</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8.1首次响应文件包括但不限于下列部分：</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（1）响应函</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（2）报价一览表（含详细报价书）</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（3）资格证明文件</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（4）磋商保证金凭证</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（5）技术和商务偏离表</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（6）相关技术、商务、服务响应承诺及资料</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（7）供应商提交的其他资料</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（8）要求作为响应文件组成部分的其他内容（若有）</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9.响应文件有效期：</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9.1响应文件有效期见竞争性磋商须知前附表第</w:t>
      </w:r>
      <w:r>
        <w:rPr>
          <w:rFonts w:ascii="宋体" w:hAnsi="宋体" w:cs="宋体"/>
          <w:color w:val="auto"/>
          <w:kern w:val="0"/>
          <w:sz w:val="24"/>
          <w:szCs w:val="24"/>
          <w:highlight w:val="none"/>
          <w:u w:val="single"/>
        </w:rPr>
        <w:t>4</w:t>
      </w:r>
      <w:r>
        <w:rPr>
          <w:rFonts w:ascii="宋体" w:hAnsi="宋体" w:cs="宋体"/>
          <w:color w:val="auto"/>
          <w:kern w:val="0"/>
          <w:sz w:val="24"/>
          <w:szCs w:val="24"/>
          <w:highlight w:val="none"/>
        </w:rPr>
        <w:t>项，响应文件承诺的有效期不得少于磋商文件载明的有效期，</w:t>
      </w:r>
      <w:r>
        <w:rPr>
          <w:rFonts w:ascii="宋体" w:hAnsi="宋体" w:cs="宋体"/>
          <w:b/>
          <w:bCs/>
          <w:color w:val="auto"/>
          <w:kern w:val="0"/>
          <w:sz w:val="24"/>
          <w:szCs w:val="24"/>
          <w:highlight w:val="none"/>
        </w:rPr>
        <w:t>否则其响应文件将被否决。</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10.磋商保证金：</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10.1供应商应在参加竞争性磋商之前按竞争性磋商须知前附表第</w:t>
      </w:r>
      <w:r>
        <w:rPr>
          <w:rFonts w:ascii="宋体" w:hAnsi="宋体" w:cs="宋体"/>
          <w:color w:val="auto"/>
          <w:kern w:val="0"/>
          <w:sz w:val="24"/>
          <w:szCs w:val="24"/>
          <w:highlight w:val="none"/>
          <w:u w:val="single"/>
        </w:rPr>
        <w:t>5</w:t>
      </w:r>
      <w:r>
        <w:rPr>
          <w:rFonts w:ascii="宋体" w:hAnsi="宋体" w:cs="宋体"/>
          <w:color w:val="auto"/>
          <w:kern w:val="0"/>
          <w:sz w:val="24"/>
          <w:szCs w:val="24"/>
          <w:highlight w:val="none"/>
        </w:rPr>
        <w:t>项规定的金额、形式等要求提交磋商保证金。磋商文件若接受联合体形式且供应商为联合体的，则可以由联合体中的牵头方提交磋商保证金，其提交的磋商保证金对联合体各方均具有约束力。</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10.2磋商保证金为响应文件的重要组成部分之一。磋商保证金用于保护本次磋商活动免受供应商的违约或失信行为而引起的风险。未按规定提交磋商保证金的，</w:t>
      </w:r>
      <w:r>
        <w:rPr>
          <w:rFonts w:ascii="宋体" w:hAnsi="宋体" w:cs="宋体"/>
          <w:b/>
          <w:bCs/>
          <w:color w:val="auto"/>
          <w:kern w:val="0"/>
          <w:sz w:val="24"/>
          <w:szCs w:val="24"/>
          <w:highlight w:val="none"/>
        </w:rPr>
        <w:t>其响应文件将被否决。</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10.3磋商保证金退还：</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w:t>
      </w:r>
      <w:r>
        <w:rPr>
          <w:rFonts w:ascii="宋体" w:hAnsi="宋体" w:cs="宋体"/>
          <w:color w:val="auto"/>
          <w:kern w:val="0"/>
          <w:sz w:val="24"/>
          <w:szCs w:val="24"/>
          <w:highlight w:val="none"/>
          <w:u w:val="single"/>
        </w:rPr>
        <w:t>6</w:t>
      </w:r>
      <w:r>
        <w:rPr>
          <w:rFonts w:ascii="宋体" w:hAnsi="宋体" w:cs="宋体"/>
          <w:color w:val="auto"/>
          <w:kern w:val="0"/>
          <w:sz w:val="24"/>
          <w:szCs w:val="24"/>
          <w:highlight w:val="none"/>
        </w:rPr>
        <w:t>项。</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10.3.2质疑或投诉涉及的供应商，若其磋商保证金尚未退还，则待质疑或投诉处理完毕后，且没有发生法律法规或者磋商文件规定的不予退还磋商保证金情形，则由采购人或采购代理机构给予及时退还。</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10.4如果供应商发生以下任何一种情况时，其磋商保证金将被不予退还：</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(1)供应商在提交响应文件截止时间后撤回响应文件的；</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(2)供应商在响应文件中提供虚假材料的；</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(3)除因不可抗力或磋商文件认可的情形以外，成交人不与采购人签订合同的；</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(4)供应商与采购人、其他供应商或者采购代理机构恶意串通的；</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(5)供应商在提交最后报价后要求退出磋商的；</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(6)供应商假借以他人名义参加磋商或者以其他方式弄虚作假，骗取成交；</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(7)国家法律法规以及磋商文件中规定的其他磋商保证金不予退还的情形。</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上述不予退还磋商保证金的情况不能抵偿给采购人或采购代理机构造成损失的，供应商还要承担赔偿责任。</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11.响应文件基本编制要求：</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11.1供应商须编制由本须知规定组成的响应文件正副本份数详见竞争性磋商须知前附表第</w:t>
      </w:r>
      <w:r>
        <w:rPr>
          <w:rFonts w:ascii="宋体" w:hAnsi="宋体" w:cs="宋体"/>
          <w:color w:val="auto"/>
          <w:kern w:val="0"/>
          <w:sz w:val="24"/>
          <w:szCs w:val="24"/>
          <w:highlight w:val="none"/>
          <w:u w:val="single"/>
        </w:rPr>
        <w:t>7</w:t>
      </w:r>
      <w:r>
        <w:rPr>
          <w:rFonts w:ascii="宋体" w:hAnsi="宋体" w:cs="宋体"/>
          <w:color w:val="auto"/>
          <w:kern w:val="0"/>
          <w:sz w:val="24"/>
          <w:szCs w:val="24"/>
          <w:highlight w:val="none"/>
        </w:rPr>
        <w:t>项。响应文件正本和全部副本均应使用不能擦去的墨料或墨水打印、书写或复印，副本可以用正本的完整复印件。响应文件封面上应标明“正本”、“副本”字样。正本与副本内容如有不一致，则以正本为准。</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11.2响应文件应由供应商代表签字并加盖公章。供应商代表如果不是竞争性磋商须知中定义的“单位负责人”，则其响应文件中还必须提供“单位负责人授权书”。</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11.3响应文件应尽量避免涂改、行间插字或删除。如果出现上述情况，改动之处应加盖供应商单位公章或由供应商代表签字确认。</w:t>
      </w:r>
    </w:p>
    <w:p>
      <w:pPr>
        <w:widowControl/>
        <w:spacing w:before="75" w:after="75" w:line="435" w:lineRule="atLeas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11.4供应商应提交证明其拟提供货物、服务或工程符合磋商文件要求的技术和商务响应文件，该文件可以是文字资料、图纸和数据，并对拟提供的货物、服务或工程的主要内容进行详细描述。</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12.纸质响应文件的密封、标识、签署和提交（除磋商文件相应章节已有规定之外，电子竞争性磋商活动的具体操作流程以福建省政府采购网上公开信息系统设定的为准。）</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12.1供应商应当将响应文件密封包装提交，并在外封套上标识项目名称、项目编号、供应商单位名称以及“于</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12.2供应商应当在磋商文件规定的提交响应文件截止时间前，将首次响应文件密封送达磋商文件规定的指定地点。在截止时间后送达的首次响应文件为无效文件，采购人、采购代理机构或者磋商小组将不予接收。</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四、竞争性磋商</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13.评审和磋商基本准则</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13.1对所有供应商的评审和磋商，都采用相同的程序和标准。</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13.2磋商及评审过程将严格按照磋商文件的要求和条件进行，磋商小组将根据供应商的响应文件，按磋商文件规定的磋商程序及评审的标准和方法进行评审、磋商，并推荐成交候选人。</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14.磋商程序以及评审标准和方法</w:t>
      </w:r>
    </w:p>
    <w:p>
      <w:pPr>
        <w:widowControl/>
        <w:spacing w:before="75" w:after="75" w:line="435" w:lineRule="atLeas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14.1采购人将根据项目的特点依法组建磋商小组。磋商小组将根据磋商文件规定的程序、评审标准和方法等内容对供应商进行评审、磋商。</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14.2.1供应商有下列情况之一者，其提交的响应文件将被视为未实质性响应磋商文件要求，磋商小组将否决其响应文件，按无效处理：</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(1)响应文件中提供的资格证明文件不全的；</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(2)响应文件未按磋商文件规定由供应商代表签字，或未按磋商文件规定加盖供应商单位公章的；或供应商代表未获得有效授权的；</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(3)供应商未按磋商文件规定提交磋商保证金的；</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(4)响应文件有效期不满足磋商文件要求的；</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(5)响应内容与磋商采购内容及要求有重大偏离或保留的，限制了采购人的权利或者减少成交人合同项下的义务；（由于磋商项目本身特点，不能详细列明采购标的的技术、服务要求的除外）；</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(6)响应文件中附有采购人无法接受的条件的；</w:t>
      </w:r>
    </w:p>
    <w:p>
      <w:pPr>
        <w:widowControl/>
        <w:spacing w:before="75" w:after="75" w:line="435" w:lineRule="atLeast"/>
        <w:ind w:firstLine="480"/>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(7)不符合磋商文件中规定的其它实质性条款（比如：报价超过了磋商文件规定的最高限价）。</w:t>
      </w:r>
    </w:p>
    <w:p>
      <w:pPr>
        <w:widowControl/>
        <w:spacing w:before="75" w:after="75" w:line="435" w:lineRule="atLeast"/>
        <w:ind w:firstLine="480"/>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14.2.2其他情形</w:t>
      </w:r>
    </w:p>
    <w:p>
      <w:pPr>
        <w:widowControl/>
        <w:spacing w:before="75" w:after="75" w:line="435" w:lineRule="atLeast"/>
        <w:ind w:firstLine="480"/>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 xml:space="preserve">包：1 </w:t>
      </w:r>
    </w:p>
    <w:p>
      <w:pPr>
        <w:widowControl/>
        <w:spacing w:before="75" w:after="75" w:line="435" w:lineRule="atLeast"/>
        <w:ind w:firstLine="480"/>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 xml:space="preserve">包一般情形 </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         无</w:t>
      </w:r>
    </w:p>
    <w:p>
      <w:pPr>
        <w:widowControl/>
        <w:jc w:val="left"/>
        <w:rPr>
          <w:rFonts w:hint="eastAsia" w:ascii="宋体" w:hAnsi="宋体" w:eastAsia="宋体" w:cs="宋体"/>
          <w:color w:val="auto"/>
          <w:kern w:val="0"/>
          <w:sz w:val="24"/>
          <w:szCs w:val="24"/>
          <w:highlight w:val="none"/>
          <w:lang w:eastAsia="zh-CN"/>
        </w:rPr>
      </w:pPr>
    </w:p>
    <w:p>
      <w:pPr>
        <w:widowControl/>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技术符合性 </w:t>
      </w:r>
    </w:p>
    <w:tbl>
      <w:tblPr>
        <w:tblStyle w:val="19"/>
        <w:tblW w:w="934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3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482" w:hRule="atLeast"/>
          <w:tblHeader/>
          <w:tblCellSpacing w:w="0" w:type="dxa"/>
        </w:trPr>
        <w:tc>
          <w:tcPr>
            <w:tcW w:w="934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b/>
                <w:bCs/>
                <w:color w:val="auto"/>
                <w:kern w:val="0"/>
                <w:sz w:val="24"/>
                <w:szCs w:val="24"/>
                <w:highlight w:val="none"/>
              </w:rPr>
            </w:pPr>
            <w:r>
              <w:rPr>
                <w:rFonts w:ascii="宋体" w:hAnsi="宋体" w:cs="宋体"/>
                <w:b/>
                <w:bCs/>
                <w:color w:val="auto"/>
                <w:kern w:val="0"/>
                <w:sz w:val="24"/>
                <w:szCs w:val="24"/>
                <w:highlight w:val="none"/>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6" w:hRule="atLeast"/>
          <w:tblCellSpacing w:w="0" w:type="dxa"/>
        </w:trPr>
        <w:tc>
          <w:tcPr>
            <w:tcW w:w="934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4"/>
                <w:szCs w:val="24"/>
                <w:highlight w:val="none"/>
              </w:rPr>
            </w:pPr>
            <w:r>
              <w:rPr>
                <w:rFonts w:ascii="宋体" w:hAnsi="宋体" w:cs="宋体"/>
                <w:color w:val="auto"/>
                <w:kern w:val="0"/>
                <w:sz w:val="24"/>
                <w:szCs w:val="24"/>
                <w:highlight w:val="none"/>
              </w:rPr>
              <w:t>供应商技术部分的实际得分少于磋商文件设定的技术部分总分的50%的，按无效投标处理。</w:t>
            </w:r>
          </w:p>
        </w:tc>
      </w:tr>
    </w:tbl>
    <w:p>
      <w:pPr>
        <w:widowControl/>
        <w:jc w:val="left"/>
        <w:rPr>
          <w:rFonts w:hint="eastAsia" w:ascii="宋体" w:hAnsi="宋体" w:eastAsia="宋体" w:cs="宋体"/>
          <w:color w:val="auto"/>
          <w:kern w:val="0"/>
          <w:sz w:val="24"/>
          <w:szCs w:val="24"/>
          <w:highlight w:val="none"/>
          <w:lang w:eastAsia="zh-CN"/>
        </w:rPr>
      </w:pPr>
    </w:p>
    <w:p>
      <w:pPr>
        <w:widowControl/>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商务符合性 </w:t>
      </w:r>
    </w:p>
    <w:tbl>
      <w:tblPr>
        <w:tblStyle w:val="19"/>
        <w:tblW w:w="934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3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2" w:hRule="atLeast"/>
          <w:tblHeader/>
          <w:tblCellSpacing w:w="0" w:type="dxa"/>
        </w:trPr>
        <w:tc>
          <w:tcPr>
            <w:tcW w:w="934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b/>
                <w:bCs/>
                <w:color w:val="auto"/>
                <w:kern w:val="0"/>
                <w:sz w:val="24"/>
                <w:szCs w:val="24"/>
                <w:highlight w:val="none"/>
              </w:rPr>
            </w:pPr>
            <w:r>
              <w:rPr>
                <w:rFonts w:ascii="宋体" w:hAnsi="宋体" w:cs="宋体"/>
                <w:b/>
                <w:bCs/>
                <w:color w:val="auto"/>
                <w:kern w:val="0"/>
                <w:sz w:val="24"/>
                <w:szCs w:val="24"/>
                <w:highlight w:val="none"/>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49" w:hRule="atLeast"/>
          <w:tblCellSpacing w:w="0" w:type="dxa"/>
        </w:trPr>
        <w:tc>
          <w:tcPr>
            <w:tcW w:w="934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4"/>
                <w:szCs w:val="24"/>
                <w:highlight w:val="none"/>
              </w:rPr>
            </w:pPr>
            <w:r>
              <w:rPr>
                <w:rFonts w:ascii="宋体" w:hAnsi="宋体" w:cs="宋体"/>
                <w:color w:val="auto"/>
                <w:kern w:val="0"/>
                <w:sz w:val="24"/>
                <w:szCs w:val="24"/>
                <w:highlight w:val="none"/>
              </w:rPr>
              <w:t>供应商的商务条件响应表中对磋商文件规定的商务条件出现负偏离的，按无效投标处理。</w:t>
            </w:r>
          </w:p>
        </w:tc>
      </w:tr>
    </w:tbl>
    <w:p>
      <w:pPr>
        <w:widowControl/>
        <w:jc w:val="left"/>
        <w:rPr>
          <w:rFonts w:hint="eastAsia" w:ascii="宋体" w:hAnsi="宋体" w:eastAsia="宋体" w:cs="宋体"/>
          <w:color w:val="auto"/>
          <w:kern w:val="0"/>
          <w:sz w:val="24"/>
          <w:szCs w:val="24"/>
          <w:highlight w:val="none"/>
          <w:lang w:eastAsia="zh-CN"/>
        </w:rPr>
      </w:pPr>
    </w:p>
    <w:p>
      <w:pPr>
        <w:widowControl/>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附加符合性</w:t>
      </w:r>
    </w:p>
    <w:p>
      <w:pPr>
        <w:widowControl/>
        <w:jc w:val="left"/>
        <w:rPr>
          <w:rFonts w:hint="eastAsia" w:ascii="宋体" w:hAnsi="宋体" w:eastAsia="宋体" w:cs="宋体"/>
          <w:b/>
          <w:bCs/>
          <w:color w:val="auto"/>
          <w:kern w:val="0"/>
          <w:sz w:val="24"/>
          <w:szCs w:val="24"/>
          <w:highlight w:val="none"/>
          <w:lang w:eastAsia="zh-CN"/>
        </w:rPr>
      </w:pPr>
      <w:r>
        <w:rPr>
          <w:rFonts w:ascii="宋体" w:hAnsi="宋体" w:cs="宋体"/>
          <w:b/>
          <w:bCs/>
          <w:color w:val="auto"/>
          <w:kern w:val="0"/>
          <w:sz w:val="24"/>
          <w:szCs w:val="24"/>
          <w:highlight w:val="none"/>
        </w:rPr>
        <w:t>         无</w:t>
      </w:r>
    </w:p>
    <w:p>
      <w:pPr>
        <w:pStyle w:val="10"/>
        <w:rPr>
          <w:rFonts w:hint="eastAsia"/>
          <w:color w:val="auto"/>
          <w:highlight w:val="none"/>
          <w:lang w:eastAsia="zh-CN"/>
        </w:rPr>
      </w:pPr>
    </w:p>
    <w:p>
      <w:pPr>
        <w:widowControl/>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价格符合性 </w:t>
      </w:r>
    </w:p>
    <w:p>
      <w:pPr>
        <w:widowControl/>
        <w:spacing w:before="75" w:after="75" w:line="435" w:lineRule="atLeas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磋商小组决定供应商的响应性只根据响应文件本身的内容，而不寻求其他的外部证据。</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w:t>
      </w:r>
      <w:r>
        <w:rPr>
          <w:rFonts w:ascii="宋体" w:hAnsi="宋体" w:cs="宋体"/>
          <w:color w:val="auto"/>
          <w:kern w:val="0"/>
          <w:sz w:val="24"/>
          <w:szCs w:val="24"/>
          <w:highlight w:val="none"/>
          <w:u w:val="single"/>
        </w:rPr>
        <w:t>8</w:t>
      </w:r>
      <w:r>
        <w:rPr>
          <w:rFonts w:ascii="宋体" w:hAnsi="宋体" w:cs="宋体"/>
          <w:color w:val="auto"/>
          <w:kern w:val="0"/>
          <w:sz w:val="24"/>
          <w:szCs w:val="24"/>
          <w:highlight w:val="none"/>
        </w:rPr>
        <w:t>项。</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widowControl/>
        <w:spacing w:before="75" w:after="75" w:line="435" w:lineRule="atLeast"/>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 xml:space="preserve"> 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widowControl/>
        <w:spacing w:before="75" w:after="75" w:line="435" w:lineRule="atLeast"/>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14.9磋商小组将采用综合评分法对提交最后报价的供应商的响应文件和最后报价进行综合评分，具体评审的标准和方法详见竞争性磋商须知前附表第9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14.10供应商提交的响应文件和资料将给予保密，但不退回（有关证件或证照的原件除外）。</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五、合同授予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15.授予合同的准则：</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15.1除不可抗力等因素外，合同将授予响应文件符合竞争性磋商文件要求，能够圆满地履行合同，且被磋商小组推荐为第一成交候选人的供应商。</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15.3为维护国家利益和社会公共利益，最低报价不是被授予合同的绝对保证。</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16.确定成交供应商：</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16.1采购人委托代理机构组织竞争性磋商采购活动的，采购代理机构在评审结束后2个工作日内将评审报告送采购人确认。</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17.成交通知:</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18.签订合同：</w:t>
      </w:r>
    </w:p>
    <w:p>
      <w:pPr>
        <w:widowControl/>
        <w:spacing w:before="75" w:after="75" w:line="435" w:lineRule="atLeast"/>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 xml:space="preserve"> 18.1采购人与成交人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18.2竞争性磋商文件、成交人的响应文件及其有关澄清承诺文件等，均为签订政府采购合同的依据和组成部分。</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 xml:space="preserve"> 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六、询问、质疑与投诉</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19.询问</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19.1潜在供应商或供应商对本次采购活动的有关事项若有疑问，可向采购人或采购代理机构提出询问，采购人或采购代理机构将按照政府采购法及实施条例的有关规定进行答复。</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20.质疑</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20.1质疑应在政府采购法及实施条例规定的时效内提出，并符合下列条件：</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 xml:space="preserve"> 20.1.2质疑人应提交质疑函原件。</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 xml:space="preserve"> 20.1.3质疑函应包括下列主要内容：</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①</w:t>
      </w:r>
      <w:r>
        <w:rPr>
          <w:rFonts w:ascii="宋体" w:hAnsi="宋体" w:cs="宋体"/>
          <w:color w:val="auto"/>
          <w:kern w:val="0"/>
          <w:sz w:val="24"/>
          <w:szCs w:val="24"/>
          <w:highlight w:val="none"/>
        </w:rPr>
        <w:t>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②</w:t>
      </w:r>
      <w:r>
        <w:rPr>
          <w:rFonts w:ascii="宋体" w:hAnsi="宋体" w:cs="宋体"/>
          <w:color w:val="auto"/>
          <w:kern w:val="0"/>
          <w:sz w:val="24"/>
          <w:szCs w:val="24"/>
          <w:highlight w:val="none"/>
        </w:rPr>
        <w:t>所质疑项目的基本信息，至少包括：项目编号、项目名称等；</w:t>
      </w:r>
    </w:p>
    <w:p>
      <w:pPr>
        <w:widowControl/>
        <w:spacing w:before="75" w:after="75" w:line="435" w:lineRule="atLeast"/>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③</w:t>
      </w:r>
      <w:r>
        <w:rPr>
          <w:rFonts w:ascii="宋体" w:hAnsi="宋体" w:cs="宋体"/>
          <w:color w:val="auto"/>
          <w:kern w:val="0"/>
          <w:sz w:val="24"/>
          <w:szCs w:val="24"/>
          <w:highlight w:val="none"/>
        </w:rPr>
        <w:t>所质疑的具体事项（以下简称：“质疑事项”）；</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④</w:t>
      </w:r>
      <w:r>
        <w:rPr>
          <w:rFonts w:ascii="宋体" w:hAnsi="宋体" w:cs="宋体"/>
          <w:color w:val="auto"/>
          <w:kern w:val="0"/>
          <w:sz w:val="24"/>
          <w:szCs w:val="24"/>
          <w:highlight w:val="none"/>
        </w:rPr>
        <w:t>质疑人自身权益受到损害的事实依据和证明材料，至少包括：</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a1所质疑的具体事项事实存在的证明材料；</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a2所质疑的具体事项事实导致质疑人自身权益受到损害的证明材料，如：采购文件、采购过程或成交结果违法违规，损害自已合法权益等证明材料；</w:t>
      </w:r>
    </w:p>
    <w:p>
      <w:pPr>
        <w:widowControl/>
        <w:spacing w:before="75" w:after="75" w:line="435" w:lineRule="atLeast"/>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⑤</w:t>
      </w:r>
      <w:r>
        <w:rPr>
          <w:rFonts w:ascii="宋体" w:hAnsi="宋体" w:cs="宋体"/>
          <w:color w:val="auto"/>
          <w:kern w:val="0"/>
          <w:sz w:val="24"/>
          <w:szCs w:val="24"/>
          <w:highlight w:val="none"/>
        </w:rPr>
        <w:t>针对质疑事项提出的明确请求和法律依据，</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⑥</w:t>
      </w:r>
      <w:r>
        <w:rPr>
          <w:rFonts w:ascii="宋体" w:hAnsi="宋体" w:cs="宋体"/>
          <w:color w:val="auto"/>
          <w:kern w:val="0"/>
          <w:sz w:val="24"/>
          <w:szCs w:val="24"/>
          <w:highlight w:val="none"/>
        </w:rPr>
        <w:t>提出质疑的日期以及质疑人代表联系方式，至少包括：姓名、手机、电子信箱、邮寄地址等。</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 xml:space="preserve"> 20.2对不符合前文第20.1条规定的质疑，采购人或采购代理机构将按照下列规定进行处理：</w:t>
      </w:r>
    </w:p>
    <w:p>
      <w:pPr>
        <w:widowControl/>
        <w:spacing w:before="75" w:after="75" w:line="435" w:lineRule="atLeast"/>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20.2.1超过质疑时效提交的或者质疑人不是直接参与所质疑项目采购活动的供应商，书面告知质疑人其质疑不成立的原因和理由。</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20.2.3质疑人修改、补充质疑函超过质疑时效提交的按20.2.1款处理。供应商提交质疑函时，要认真阅读本章第20条关于质疑的相关规定，以免内容或资料不齐，需要修改补充而延误时间。</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20.3对符合前文第20.1条规定的质疑，采购人或采购代理机构将按照政府采购法及实施条例的有关规定进行答复。</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21.投诉</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21.1若对质疑答复不满意或质疑答复未在答复期限内作出，质疑人可在答复期限届满之日起15个工作日内向磋商文件中载明的监督管理部门投诉。</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21.2投诉应有明确的请求和必要的证明材料，投诉的事项不得超出已质疑事项的范围。</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七、有关信息公告和监督部门</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22.政府采购信息公告媒体</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 xml:space="preserve"> 22.2信息公告指定媒体：详见竞争性磋商须知前附表第</w:t>
      </w:r>
      <w:r>
        <w:rPr>
          <w:rFonts w:ascii="宋体" w:hAnsi="宋体" w:cs="宋体"/>
          <w:color w:val="auto"/>
          <w:kern w:val="0"/>
          <w:sz w:val="24"/>
          <w:szCs w:val="24"/>
          <w:highlight w:val="none"/>
          <w:u w:val="single"/>
        </w:rPr>
        <w:t>11</w:t>
      </w:r>
      <w:r>
        <w:rPr>
          <w:rFonts w:ascii="宋体" w:hAnsi="宋体" w:cs="宋体"/>
          <w:color w:val="auto"/>
          <w:kern w:val="0"/>
          <w:sz w:val="24"/>
          <w:szCs w:val="24"/>
          <w:highlight w:val="none"/>
        </w:rPr>
        <w:t>项。</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23.监督管理部门</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 xml:space="preserve"> 23.1磋商采购活动的监督管理部门详见竞争性磋商须知前附表第</w:t>
      </w:r>
      <w:r>
        <w:rPr>
          <w:rFonts w:ascii="宋体" w:hAnsi="宋体" w:cs="宋体"/>
          <w:color w:val="auto"/>
          <w:kern w:val="0"/>
          <w:sz w:val="24"/>
          <w:szCs w:val="24"/>
          <w:highlight w:val="none"/>
          <w:u w:val="single"/>
        </w:rPr>
        <w:t>12</w:t>
      </w:r>
      <w:r>
        <w:rPr>
          <w:rFonts w:ascii="宋体" w:hAnsi="宋体" w:cs="宋体"/>
          <w:color w:val="auto"/>
          <w:kern w:val="0"/>
          <w:sz w:val="24"/>
          <w:szCs w:val="24"/>
          <w:highlight w:val="none"/>
        </w:rPr>
        <w:t>项。</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八、根据采购项目特点或政策需要补充的其他内容</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24.履约保证金</w:t>
      </w:r>
    </w:p>
    <w:p>
      <w:pPr>
        <w:widowControl/>
        <w:spacing w:before="75" w:after="75" w:line="435" w:lineRule="atLeas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24.1采购人可以根据项目特点和需要，确定是否要求成交人在合同签订前，按照磋商文件规定的时间、形式、金额提交履约保证金，履约保证金的数额不超过中标合同金额的10%，具体详见磋商须知前附表第</w:t>
      </w:r>
      <w:r>
        <w:rPr>
          <w:rFonts w:ascii="宋体" w:hAnsi="宋体" w:cs="宋体"/>
          <w:color w:val="auto"/>
          <w:kern w:val="0"/>
          <w:sz w:val="24"/>
          <w:szCs w:val="24"/>
          <w:highlight w:val="none"/>
          <w:u w:val="single"/>
        </w:rPr>
        <w:t>13</w:t>
      </w:r>
      <w:r>
        <w:rPr>
          <w:rFonts w:ascii="宋体" w:hAnsi="宋体" w:cs="宋体"/>
          <w:color w:val="auto"/>
          <w:kern w:val="0"/>
          <w:sz w:val="24"/>
          <w:szCs w:val="24"/>
          <w:highlight w:val="none"/>
        </w:rPr>
        <w:t>项规定。</w:t>
      </w:r>
    </w:p>
    <w:p>
      <w:pPr>
        <w:widowControl/>
        <w:spacing w:before="75" w:after="75" w:line="435" w:lineRule="atLeas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24.2磋商文件要求在合同签订前提交履约保证金，如果成交人无故拖延或者拒不提交履约保证金的，则视为成交人拒绝与采购人签订合同，该成交人将承担违法行为的法律责任。</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25.其他新增内容：</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根据采购项目特点或政策需要补充的其他新增内容详见竞争性磋商须知前附表第</w:t>
      </w:r>
      <w:r>
        <w:rPr>
          <w:rFonts w:ascii="宋体" w:hAnsi="宋体" w:cs="宋体"/>
          <w:color w:val="auto"/>
          <w:kern w:val="0"/>
          <w:sz w:val="24"/>
          <w:szCs w:val="24"/>
          <w:highlight w:val="none"/>
          <w:u w:val="single"/>
        </w:rPr>
        <w:t>14</w:t>
      </w:r>
      <w:r>
        <w:rPr>
          <w:rFonts w:ascii="宋体" w:hAnsi="宋体" w:cs="宋体"/>
          <w:color w:val="auto"/>
          <w:kern w:val="0"/>
          <w:sz w:val="24"/>
          <w:szCs w:val="24"/>
          <w:highlight w:val="none"/>
        </w:rPr>
        <w:t>项。</w:t>
      </w:r>
    </w:p>
    <w:p>
      <w:pPr>
        <w:widowControl/>
        <w:jc w:val="left"/>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rPr>
        <w:br w:type="page"/>
      </w:r>
    </w:p>
    <w:p>
      <w:pPr>
        <w:pStyle w:val="32"/>
        <w:numPr>
          <w:ilvl w:val="0"/>
          <w:numId w:val="0"/>
        </w:numPr>
        <w:jc w:val="center"/>
        <w:rPr>
          <w:rFonts w:ascii="宋体" w:hAnsi="宋体" w:cs="宋体"/>
          <w:b/>
          <w:color w:val="auto"/>
          <w:highlight w:val="none"/>
        </w:rPr>
      </w:pPr>
      <w:r>
        <w:rPr>
          <w:rFonts w:ascii="宋体" w:hAnsi="宋体" w:cs="宋体"/>
          <w:b/>
          <w:bCs/>
          <w:color w:val="auto"/>
          <w:kern w:val="0"/>
          <w:sz w:val="36"/>
          <w:szCs w:val="36"/>
          <w:highlight w:val="none"/>
        </w:rPr>
        <w:t>第三章  </w:t>
      </w:r>
      <w:r>
        <w:rPr>
          <w:rFonts w:hint="eastAsia" w:ascii="宋体" w:hAnsi="宋体" w:cs="宋体"/>
          <w:b/>
          <w:bCs/>
          <w:color w:val="auto"/>
          <w:kern w:val="0"/>
          <w:sz w:val="36"/>
          <w:szCs w:val="36"/>
          <w:highlight w:val="none"/>
        </w:rPr>
        <w:t>招标内容及要求</w:t>
      </w:r>
    </w:p>
    <w:p>
      <w:pPr>
        <w:pStyle w:val="11"/>
        <w:numPr>
          <w:ilvl w:val="0"/>
          <w:numId w:val="2"/>
        </w:numPr>
        <w:spacing w:beforeLines="50" w:afterLines="50" w:line="500" w:lineRule="exact"/>
        <w:rPr>
          <w:color w:val="auto"/>
          <w:sz w:val="24"/>
          <w:szCs w:val="24"/>
          <w:highlight w:val="none"/>
        </w:rPr>
      </w:pPr>
      <w:r>
        <w:rPr>
          <w:rFonts w:ascii="宋体" w:hAnsi="宋体"/>
          <w:b/>
          <w:bCs/>
          <w:color w:val="auto"/>
          <w:sz w:val="24"/>
          <w:szCs w:val="24"/>
          <w:highlight w:val="none"/>
        </w:rPr>
        <w:t>项目概况（采购标的）</w:t>
      </w:r>
      <w:r>
        <w:rPr>
          <w:rFonts w:hint="eastAsia" w:ascii="宋体" w:hAnsi="宋体" w:cs="宋体"/>
          <w:b/>
          <w:bCs/>
          <w:color w:val="auto"/>
          <w:kern w:val="1"/>
          <w:sz w:val="24"/>
          <w:szCs w:val="24"/>
          <w:highlight w:val="none"/>
        </w:rPr>
        <w:t>（</w:t>
      </w:r>
      <w:r>
        <w:rPr>
          <w:rFonts w:hint="eastAsia" w:ascii="宋体" w:hAnsi="宋体" w:cs="宋体"/>
          <w:b/>
          <w:color w:val="auto"/>
          <w:kern w:val="1"/>
          <w:sz w:val="24"/>
          <w:szCs w:val="24"/>
          <w:highlight w:val="none"/>
        </w:rPr>
        <w:t>以“★”标示的内容为不允许负偏离的实质性要求）</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textAlignment w:val="auto"/>
        <w:rPr>
          <w:rFonts w:hint="eastAsia" w:ascii="宋体" w:hAnsi="宋体" w:eastAsia="宋体" w:cs="宋体"/>
          <w:color w:val="auto"/>
          <w:sz w:val="24"/>
          <w:szCs w:val="24"/>
          <w:highlight w:val="none"/>
        </w:rPr>
      </w:pPr>
      <w:r>
        <w:rPr>
          <w:rFonts w:hint="eastAsia" w:ascii="宋体" w:hAnsi="宋体" w:cs="宋体"/>
          <w:b/>
          <w:color w:val="auto"/>
          <w:kern w:val="1"/>
          <w:sz w:val="24"/>
          <w:szCs w:val="24"/>
          <w:highlight w:val="none"/>
        </w:rPr>
        <w:t>★</w:t>
      </w:r>
      <w:r>
        <w:rPr>
          <w:rFonts w:hint="eastAsia" w:ascii="宋体" w:hAnsi="宋体" w:eastAsia="宋体" w:cs="宋体"/>
          <w:color w:val="auto"/>
          <w:sz w:val="24"/>
          <w:szCs w:val="24"/>
          <w:highlight w:val="none"/>
        </w:rPr>
        <w:t>精品课程资源必须上传到学校指 定网络学习平台上，在指 定平台上建课并正常运行。</w:t>
      </w:r>
    </w:p>
    <w:tbl>
      <w:tblPr>
        <w:tblStyle w:val="19"/>
        <w:tblW w:w="8209"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34"/>
        <w:gridCol w:w="2250"/>
        <w:gridCol w:w="1213"/>
        <w:gridCol w:w="1175"/>
        <w:gridCol w:w="27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70" w:hRule="atLeast"/>
          <w:tblCellSpacing w:w="15" w:type="dxa"/>
        </w:trPr>
        <w:tc>
          <w:tcPr>
            <w:tcW w:w="789"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Style w:val="23"/>
                <w:rFonts w:hint="eastAsia" w:ascii="宋体" w:hAnsi="宋体" w:eastAsia="宋体" w:cs="宋体"/>
                <w:bCs/>
                <w:color w:val="auto"/>
                <w:sz w:val="24"/>
                <w:szCs w:val="24"/>
                <w:highlight w:val="none"/>
              </w:rPr>
              <w:t>序号</w:t>
            </w:r>
          </w:p>
        </w:tc>
        <w:tc>
          <w:tcPr>
            <w:tcW w:w="222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Style w:val="23"/>
                <w:rFonts w:hint="eastAsia" w:ascii="宋体" w:hAnsi="宋体" w:eastAsia="宋体" w:cs="宋体"/>
                <w:bCs/>
                <w:color w:val="auto"/>
                <w:sz w:val="24"/>
                <w:szCs w:val="24"/>
                <w:highlight w:val="none"/>
              </w:rPr>
              <w:t>建设项目</w:t>
            </w:r>
          </w:p>
        </w:tc>
        <w:tc>
          <w:tcPr>
            <w:tcW w:w="1183"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Style w:val="23"/>
                <w:rFonts w:hint="eastAsia" w:ascii="宋体" w:hAnsi="宋体" w:eastAsia="宋体" w:cs="宋体"/>
                <w:bCs/>
                <w:color w:val="auto"/>
                <w:sz w:val="24"/>
                <w:szCs w:val="24"/>
                <w:highlight w:val="none"/>
                <w:lang w:val="en-US" w:eastAsia="zh-CN"/>
              </w:rPr>
              <w:t>院级</w:t>
            </w:r>
            <w:r>
              <w:rPr>
                <w:rStyle w:val="23"/>
                <w:rFonts w:hint="eastAsia" w:ascii="宋体" w:hAnsi="宋体" w:eastAsia="宋体" w:cs="宋体"/>
                <w:bCs/>
                <w:color w:val="auto"/>
                <w:sz w:val="24"/>
                <w:szCs w:val="24"/>
                <w:highlight w:val="none"/>
              </w:rPr>
              <w:t>数量</w:t>
            </w:r>
          </w:p>
        </w:tc>
        <w:tc>
          <w:tcPr>
            <w:tcW w:w="114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Style w:val="23"/>
                <w:rFonts w:hint="eastAsia" w:ascii="宋体" w:hAnsi="宋体" w:eastAsia="宋体" w:cs="宋体"/>
                <w:bCs/>
                <w:color w:val="auto"/>
                <w:sz w:val="24"/>
                <w:szCs w:val="24"/>
                <w:highlight w:val="none"/>
                <w:lang w:val="en-US" w:eastAsia="zh-CN"/>
              </w:rPr>
            </w:pPr>
            <w:r>
              <w:rPr>
                <w:rStyle w:val="23"/>
                <w:rFonts w:hint="eastAsia" w:ascii="宋体" w:hAnsi="宋体" w:eastAsia="宋体" w:cs="宋体"/>
                <w:bCs/>
                <w:color w:val="auto"/>
                <w:sz w:val="24"/>
                <w:szCs w:val="24"/>
                <w:highlight w:val="none"/>
                <w:lang w:val="en-US" w:eastAsia="zh-CN"/>
              </w:rPr>
              <w:t>省级数量</w:t>
            </w:r>
          </w:p>
        </w:tc>
        <w:tc>
          <w:tcPr>
            <w:tcW w:w="2692"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Style w:val="23"/>
                <w:rFonts w:hint="eastAsia" w:ascii="宋体" w:hAnsi="宋体" w:eastAsia="宋体" w:cs="宋体"/>
                <w:bCs/>
                <w:color w:val="auto"/>
                <w:sz w:val="24"/>
                <w:szCs w:val="24"/>
                <w:highlight w:val="none"/>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0" w:hRule="atLeast"/>
          <w:tblCellSpacing w:w="15" w:type="dxa"/>
        </w:trPr>
        <w:tc>
          <w:tcPr>
            <w:tcW w:w="78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2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课程宣传片定制</w:t>
            </w:r>
          </w:p>
        </w:tc>
        <w:tc>
          <w:tcPr>
            <w:tcW w:w="11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1个</w:t>
            </w:r>
          </w:p>
        </w:tc>
        <w:tc>
          <w:tcPr>
            <w:tcW w:w="11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1个</w:t>
            </w:r>
          </w:p>
        </w:tc>
        <w:tc>
          <w:tcPr>
            <w:tcW w:w="2692"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kinsoku/>
              <w:wordWrap/>
              <w:overflowPunct/>
              <w:topLinePunct w:val="0"/>
              <w:autoSpaceDE/>
              <w:autoSpaceDN/>
              <w:bidi w:val="0"/>
              <w:adjustRightInd/>
              <w:snapToGrid w:val="0"/>
              <w:spacing w:beforeAutospacing="0" w:afterAutospacing="0" w:line="400" w:lineRule="exact"/>
              <w:ind w:left="0"/>
              <w:textAlignment w:val="auto"/>
              <w:rPr>
                <w:rFonts w:hint="eastAsia" w:ascii="宋体" w:hAnsi="宋体" w:eastAsia="宋体" w:cs="宋体"/>
                <w:color w:val="auto"/>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95" w:hRule="atLeast"/>
          <w:tblCellSpacing w:w="15" w:type="dxa"/>
        </w:trPr>
        <w:tc>
          <w:tcPr>
            <w:tcW w:w="78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2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课程封面设 计</w:t>
            </w:r>
          </w:p>
        </w:tc>
        <w:tc>
          <w:tcPr>
            <w:tcW w:w="11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1张</w:t>
            </w:r>
          </w:p>
        </w:tc>
        <w:tc>
          <w:tcPr>
            <w:tcW w:w="11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1张</w:t>
            </w:r>
          </w:p>
        </w:tc>
        <w:tc>
          <w:tcPr>
            <w:tcW w:w="2692"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kinsoku/>
              <w:wordWrap/>
              <w:overflowPunct/>
              <w:topLinePunct w:val="0"/>
              <w:autoSpaceDE/>
              <w:autoSpaceDN/>
              <w:bidi w:val="0"/>
              <w:adjustRightInd/>
              <w:snapToGrid w:val="0"/>
              <w:spacing w:beforeAutospacing="0" w:afterAutospacing="0" w:line="400" w:lineRule="exact"/>
              <w:ind w:left="0"/>
              <w:textAlignment w:val="auto"/>
              <w:rPr>
                <w:rFonts w:hint="eastAsia" w:ascii="宋体" w:hAnsi="宋体" w:eastAsia="宋体" w:cs="宋体"/>
                <w:color w:val="auto"/>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65" w:hRule="atLeast"/>
          <w:tblCellSpacing w:w="15" w:type="dxa"/>
        </w:trPr>
        <w:tc>
          <w:tcPr>
            <w:tcW w:w="78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2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视频片头片尾制作</w:t>
            </w:r>
          </w:p>
        </w:tc>
        <w:tc>
          <w:tcPr>
            <w:tcW w:w="11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1套</w:t>
            </w:r>
          </w:p>
        </w:tc>
        <w:tc>
          <w:tcPr>
            <w:tcW w:w="11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1套</w:t>
            </w:r>
          </w:p>
        </w:tc>
        <w:tc>
          <w:tcPr>
            <w:tcW w:w="2692"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kinsoku/>
              <w:wordWrap/>
              <w:overflowPunct/>
              <w:topLinePunct w:val="0"/>
              <w:autoSpaceDE/>
              <w:autoSpaceDN/>
              <w:bidi w:val="0"/>
              <w:adjustRightInd/>
              <w:snapToGrid w:val="0"/>
              <w:spacing w:beforeAutospacing="0" w:afterAutospacing="0" w:line="400" w:lineRule="exact"/>
              <w:ind w:left="0"/>
              <w:textAlignment w:val="auto"/>
              <w:rPr>
                <w:rFonts w:hint="eastAsia" w:ascii="宋体" w:hAnsi="宋体" w:eastAsia="宋体" w:cs="宋体"/>
                <w:color w:val="auto"/>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70" w:hRule="atLeast"/>
          <w:tblCellSpacing w:w="15" w:type="dxa"/>
        </w:trPr>
        <w:tc>
          <w:tcPr>
            <w:tcW w:w="78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22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课程标准</w:t>
            </w:r>
          </w:p>
        </w:tc>
        <w:tc>
          <w:tcPr>
            <w:tcW w:w="11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1份</w:t>
            </w:r>
          </w:p>
        </w:tc>
        <w:tc>
          <w:tcPr>
            <w:tcW w:w="11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1份</w:t>
            </w:r>
          </w:p>
        </w:tc>
        <w:tc>
          <w:tcPr>
            <w:tcW w:w="2692"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keepNext w:val="0"/>
              <w:keepLines w:val="0"/>
              <w:pageBreakBefore w:val="0"/>
              <w:kinsoku/>
              <w:wordWrap/>
              <w:overflowPunct/>
              <w:topLinePunct w:val="0"/>
              <w:autoSpaceDE/>
              <w:autoSpaceDN/>
              <w:bidi w:val="0"/>
              <w:adjustRightInd/>
              <w:snapToGrid w:val="0"/>
              <w:spacing w:beforeAutospacing="0" w:afterAutospacing="0" w:line="400" w:lineRule="exact"/>
              <w:ind w:left="0"/>
              <w:textAlignment w:val="auto"/>
              <w:rPr>
                <w:rFonts w:hint="eastAsia" w:ascii="宋体" w:hAnsi="宋体" w:eastAsia="宋体" w:cs="宋体"/>
                <w:color w:val="auto"/>
                <w:sz w:val="24"/>
                <w:szCs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70" w:hRule="atLeast"/>
          <w:tblCellSpacing w:w="15" w:type="dxa"/>
        </w:trPr>
        <w:tc>
          <w:tcPr>
            <w:tcW w:w="78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22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教学设 计</w:t>
            </w:r>
          </w:p>
        </w:tc>
        <w:tc>
          <w:tcPr>
            <w:tcW w:w="11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1套</w:t>
            </w:r>
          </w:p>
        </w:tc>
        <w:tc>
          <w:tcPr>
            <w:tcW w:w="11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1套</w:t>
            </w:r>
          </w:p>
        </w:tc>
        <w:tc>
          <w:tcPr>
            <w:tcW w:w="2692"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按项目或任务数建设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70" w:hRule="atLeast"/>
          <w:tblCellSpacing w:w="15" w:type="dxa"/>
        </w:trPr>
        <w:tc>
          <w:tcPr>
            <w:tcW w:w="78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22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教学课件</w:t>
            </w:r>
          </w:p>
        </w:tc>
        <w:tc>
          <w:tcPr>
            <w:tcW w:w="11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套</w:t>
            </w:r>
          </w:p>
        </w:tc>
        <w:tc>
          <w:tcPr>
            <w:tcW w:w="11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套</w:t>
            </w:r>
          </w:p>
        </w:tc>
        <w:tc>
          <w:tcPr>
            <w:tcW w:w="2692"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按项目或任务数建设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5" w:hRule="atLeast"/>
          <w:tblCellSpacing w:w="15" w:type="dxa"/>
        </w:trPr>
        <w:tc>
          <w:tcPr>
            <w:tcW w:w="78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22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微视频或短视频</w:t>
            </w:r>
          </w:p>
        </w:tc>
        <w:tc>
          <w:tcPr>
            <w:tcW w:w="11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个</w:t>
            </w:r>
          </w:p>
        </w:tc>
        <w:tc>
          <w:tcPr>
            <w:tcW w:w="11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个</w:t>
            </w:r>
          </w:p>
        </w:tc>
        <w:tc>
          <w:tcPr>
            <w:tcW w:w="2692"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按任务书建设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78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22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动画或仿真</w:t>
            </w:r>
          </w:p>
        </w:tc>
        <w:tc>
          <w:tcPr>
            <w:tcW w:w="11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w:t>
            </w:r>
          </w:p>
        </w:tc>
        <w:tc>
          <w:tcPr>
            <w:tcW w:w="11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个</w:t>
            </w:r>
          </w:p>
        </w:tc>
        <w:tc>
          <w:tcPr>
            <w:tcW w:w="2692"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按任务书建设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70" w:hRule="atLeast"/>
          <w:tblCellSpacing w:w="15" w:type="dxa"/>
        </w:trPr>
        <w:tc>
          <w:tcPr>
            <w:tcW w:w="78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22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习题库</w:t>
            </w:r>
          </w:p>
        </w:tc>
        <w:tc>
          <w:tcPr>
            <w:tcW w:w="11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套</w:t>
            </w:r>
          </w:p>
        </w:tc>
        <w:tc>
          <w:tcPr>
            <w:tcW w:w="11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套</w:t>
            </w:r>
          </w:p>
        </w:tc>
        <w:tc>
          <w:tcPr>
            <w:tcW w:w="2692"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按项目或任务数建设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70" w:hRule="atLeast"/>
          <w:tblCellSpacing w:w="15" w:type="dxa"/>
        </w:trPr>
        <w:tc>
          <w:tcPr>
            <w:tcW w:w="78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22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素材库</w:t>
            </w:r>
          </w:p>
        </w:tc>
        <w:tc>
          <w:tcPr>
            <w:tcW w:w="11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个</w:t>
            </w:r>
          </w:p>
        </w:tc>
        <w:tc>
          <w:tcPr>
            <w:tcW w:w="11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个</w:t>
            </w:r>
          </w:p>
        </w:tc>
        <w:tc>
          <w:tcPr>
            <w:tcW w:w="2692"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按项目或任务数建设</w:t>
            </w:r>
          </w:p>
        </w:tc>
      </w:tr>
    </w:tbl>
    <w:p>
      <w:pPr>
        <w:pStyle w:val="2"/>
        <w:rPr>
          <w:rFonts w:ascii="宋体" w:hAnsi="宋体"/>
          <w:b/>
          <w:bCs/>
          <w:color w:val="auto"/>
          <w:sz w:val="24"/>
          <w:szCs w:val="24"/>
          <w:highlight w:val="none"/>
        </w:rPr>
      </w:pPr>
    </w:p>
    <w:p>
      <w:pPr>
        <w:pStyle w:val="11"/>
        <w:numPr>
          <w:ilvl w:val="0"/>
          <w:numId w:val="2"/>
        </w:numPr>
        <w:spacing w:beforeLines="50" w:afterLines="50" w:line="500" w:lineRule="exact"/>
        <w:rPr>
          <w:rFonts w:ascii="宋体" w:hAnsi="宋体" w:cs="宋体"/>
          <w:b/>
          <w:color w:val="auto"/>
          <w:kern w:val="1"/>
          <w:sz w:val="24"/>
          <w:szCs w:val="24"/>
          <w:highlight w:val="none"/>
        </w:rPr>
      </w:pPr>
      <w:r>
        <w:rPr>
          <w:rFonts w:hint="eastAsia" w:ascii="宋体" w:hAnsi="宋体" w:cs="宋体"/>
          <w:b/>
          <w:bCs/>
          <w:color w:val="auto"/>
          <w:kern w:val="1"/>
          <w:sz w:val="24"/>
          <w:szCs w:val="24"/>
          <w:highlight w:val="none"/>
        </w:rPr>
        <w:t>技术和服务要求（</w:t>
      </w:r>
      <w:r>
        <w:rPr>
          <w:rFonts w:hint="eastAsia" w:ascii="宋体" w:hAnsi="宋体" w:cs="宋体"/>
          <w:b/>
          <w:color w:val="auto"/>
          <w:kern w:val="1"/>
          <w:sz w:val="24"/>
          <w:szCs w:val="24"/>
          <w:highlight w:val="none"/>
        </w:rPr>
        <w:t>以“★”标示的内容为不允许负偏离的实质性要求）</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Style w:val="23"/>
          <w:rFonts w:hint="eastAsia"/>
          <w:color w:val="auto"/>
          <w:highlight w:val="none"/>
          <w:lang w:val="en-US" w:eastAsia="zh-CN"/>
        </w:rPr>
        <w:t>（一）</w:t>
      </w:r>
      <w:r>
        <w:rPr>
          <w:rStyle w:val="23"/>
          <w:rFonts w:hint="eastAsia" w:ascii="宋体" w:hAnsi="宋体" w:cs="宋体"/>
          <w:bCs/>
          <w:color w:val="auto"/>
          <w:highlight w:val="none"/>
        </w:rPr>
        <w:t>视频技术规范</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Style w:val="23"/>
          <w:rFonts w:hint="eastAsia" w:ascii="宋体" w:hAnsi="宋体" w:cs="宋体"/>
          <w:bCs/>
          <w:color w:val="auto"/>
          <w:highlight w:val="none"/>
        </w:rPr>
        <w:t>（</w:t>
      </w:r>
      <w:r>
        <w:rPr>
          <w:rStyle w:val="23"/>
          <w:color w:val="auto"/>
          <w:highlight w:val="none"/>
        </w:rPr>
        <w:t>1</w:t>
      </w:r>
      <w:r>
        <w:rPr>
          <w:rStyle w:val="23"/>
          <w:rFonts w:hint="eastAsia" w:ascii="宋体" w:hAnsi="宋体" w:cs="宋体"/>
          <w:bCs/>
          <w:color w:val="auto"/>
          <w:highlight w:val="none"/>
        </w:rPr>
        <w:t>）精品在线开放课程的制作及运行</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eastAsiaTheme="minorEastAsia"/>
          <w:color w:val="auto"/>
          <w:highlight w:val="none"/>
          <w:lang w:eastAsia="zh-CN"/>
        </w:rPr>
      </w:pPr>
      <w:r>
        <w:rPr>
          <w:rFonts w:hint="eastAsia" w:ascii="宋体" w:hAnsi="宋体" w:cs="宋体"/>
          <w:color w:val="auto"/>
          <w:highlight w:val="none"/>
        </w:rPr>
        <w:t>拍摄制作的课程，必须依据《教育部关于加强高等学校在线开放课程建设应用与管理的意见》（教高</w:t>
      </w:r>
      <w:r>
        <w:rPr>
          <w:color w:val="auto"/>
          <w:highlight w:val="none"/>
        </w:rPr>
        <w:t>[2015]3</w:t>
      </w:r>
      <w:r>
        <w:rPr>
          <w:rFonts w:hint="eastAsia" w:ascii="宋体" w:hAnsi="宋体" w:cs="宋体"/>
          <w:color w:val="auto"/>
          <w:highlight w:val="none"/>
        </w:rPr>
        <w:t>号）、《福建省教育厅关于组织开展职业教育精品在线开放课程及专业教学资源库建设工作的通知》（闽教职成〔</w:t>
      </w:r>
      <w:r>
        <w:rPr>
          <w:color w:val="auto"/>
          <w:highlight w:val="none"/>
        </w:rPr>
        <w:t>2016</w:t>
      </w:r>
      <w:r>
        <w:rPr>
          <w:rFonts w:hint="eastAsia" w:ascii="宋体" w:hAnsi="宋体" w:cs="宋体"/>
          <w:color w:val="auto"/>
          <w:highlight w:val="none"/>
        </w:rPr>
        <w:t>〕</w:t>
      </w:r>
      <w:r>
        <w:rPr>
          <w:color w:val="auto"/>
          <w:highlight w:val="none"/>
        </w:rPr>
        <w:t>32</w:t>
      </w:r>
      <w:r>
        <w:rPr>
          <w:rFonts w:hint="eastAsia" w:ascii="宋体" w:hAnsi="宋体" w:cs="宋体"/>
          <w:color w:val="auto"/>
          <w:highlight w:val="none"/>
        </w:rPr>
        <w:t>号）与《福建省职业教育精品在线开放课程建设标准（试行）》等文件要求、精神进行总体规划和实施，并且投标人所拍摄制作课程在技术参数、资源配置等方面达到省级以上职业教育精品在线课程认定标准，在课程质量、教学内容、共享范围、应用效果和示范性方面达到较高的水准</w:t>
      </w:r>
      <w:r>
        <w:rPr>
          <w:rStyle w:val="23"/>
          <w:rFonts w:hint="eastAsia" w:ascii="宋体" w:hAnsi="宋体" w:cs="宋体"/>
          <w:bCs/>
          <w:color w:val="auto"/>
          <w:highlight w:val="none"/>
          <w:lang w:eastAsia="zh-CN"/>
        </w:rPr>
        <w:t>。</w:t>
      </w:r>
      <w:r>
        <w:rPr>
          <w:rStyle w:val="23"/>
          <w:rFonts w:hint="eastAsia" w:cs="宋体"/>
          <w:bCs/>
          <w:color w:val="auto"/>
          <w:highlight w:val="none"/>
          <w:lang w:eastAsia="zh-CN"/>
        </w:rPr>
        <w:t>（</w:t>
      </w:r>
      <w:r>
        <w:rPr>
          <w:rStyle w:val="23"/>
          <w:rFonts w:hint="eastAsia" w:cs="宋体"/>
          <w:bCs/>
          <w:color w:val="auto"/>
          <w:highlight w:val="none"/>
          <w:lang w:val="en-US" w:eastAsia="zh-CN"/>
        </w:rPr>
        <w:t>品目项1</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Style w:val="23"/>
          <w:rFonts w:hint="eastAsia" w:ascii="宋体" w:hAnsi="宋体" w:cs="宋体"/>
          <w:bCs/>
          <w:color w:val="auto"/>
          <w:highlight w:val="none"/>
        </w:rPr>
        <w:t>（</w:t>
      </w:r>
      <w:r>
        <w:rPr>
          <w:rStyle w:val="23"/>
          <w:color w:val="auto"/>
          <w:highlight w:val="none"/>
        </w:rPr>
        <w:t>2</w:t>
      </w:r>
      <w:r>
        <w:rPr>
          <w:rStyle w:val="23"/>
          <w:rFonts w:hint="eastAsia" w:ascii="宋体" w:hAnsi="宋体" w:cs="宋体"/>
          <w:bCs/>
          <w:color w:val="auto"/>
          <w:highlight w:val="none"/>
        </w:rPr>
        <w:t>）人员配置及设备要求</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eastAsiaTheme="minorEastAsia"/>
          <w:color w:val="auto"/>
          <w:highlight w:val="none"/>
          <w:lang w:eastAsia="zh-CN"/>
        </w:rPr>
      </w:pPr>
      <w:r>
        <w:rPr>
          <w:rFonts w:hint="eastAsia" w:ascii="宋体" w:hAnsi="宋体" w:cs="宋体"/>
          <w:color w:val="auto"/>
          <w:highlight w:val="none"/>
        </w:rPr>
        <w:t>①具备三年以上经验的课程顾问团队课程编导与老师深度沟通（至少</w:t>
      </w:r>
      <w:r>
        <w:rPr>
          <w:color w:val="auto"/>
          <w:highlight w:val="none"/>
        </w:rPr>
        <w:t>3</w:t>
      </w:r>
      <w:r>
        <w:rPr>
          <w:rFonts w:hint="eastAsia" w:ascii="宋体" w:hAnsi="宋体" w:cs="宋体"/>
          <w:color w:val="auto"/>
          <w:highlight w:val="none"/>
        </w:rPr>
        <w:t>名），多对一的提供课程咨询服务，收集材料，协助老师进行课程梳理，形成课程概要，帮助老师进行知识点碎片化，形成课程教学大纲等，起草课程脚本、拟定分组镜头大纲。从课程启动到课程交付，必须全程跟进。</w:t>
      </w:r>
      <w:r>
        <w:rPr>
          <w:rStyle w:val="23"/>
          <w:rFonts w:hint="eastAsia" w:cs="宋体"/>
          <w:bCs/>
          <w:color w:val="auto"/>
          <w:highlight w:val="none"/>
          <w:lang w:eastAsia="zh-CN"/>
        </w:rPr>
        <w:t>（</w:t>
      </w:r>
      <w:r>
        <w:rPr>
          <w:rStyle w:val="23"/>
          <w:rFonts w:hint="eastAsia" w:cs="宋体"/>
          <w:bCs/>
          <w:color w:val="auto"/>
          <w:highlight w:val="none"/>
          <w:lang w:val="en-US" w:eastAsia="zh-CN"/>
        </w:rPr>
        <w:t>品目项2</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lang w:val="en-US" w:eastAsia="zh-CN"/>
        </w:rPr>
        <w:t>②</w:t>
      </w:r>
      <w:r>
        <w:rPr>
          <w:rFonts w:hint="eastAsia" w:ascii="宋体" w:hAnsi="宋体" w:cs="宋体"/>
          <w:color w:val="auto"/>
          <w:highlight w:val="none"/>
        </w:rPr>
        <w:t>投标人不仅要擅长视频拍摄制作，还要有教育行业服务经验，了解教学规律、理解在线开放课程内涵、熟悉互联网教学应用等，配备高水平的制作人才。制作人员要懂教学，具备丰富的课程编排经验以及教学安排能力，能够辅助教师进行课程教学编排重构，在线开放课程整体编排。</w:t>
      </w:r>
      <w:r>
        <w:rPr>
          <w:rStyle w:val="23"/>
          <w:rFonts w:hint="eastAsia" w:cs="宋体"/>
          <w:bCs/>
          <w:color w:val="auto"/>
          <w:highlight w:val="none"/>
          <w:lang w:eastAsia="zh-CN"/>
        </w:rPr>
        <w:t>（</w:t>
      </w:r>
      <w:r>
        <w:rPr>
          <w:rStyle w:val="23"/>
          <w:rFonts w:hint="eastAsia" w:cs="宋体"/>
          <w:bCs/>
          <w:color w:val="auto"/>
          <w:highlight w:val="none"/>
          <w:lang w:val="en-US" w:eastAsia="zh-CN"/>
        </w:rPr>
        <w:t>品目项3</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Style w:val="23"/>
          <w:rFonts w:hint="eastAsia" w:ascii="宋体" w:hAnsi="宋体" w:cs="宋体"/>
          <w:bCs/>
          <w:color w:val="auto"/>
          <w:highlight w:val="none"/>
        </w:rPr>
        <w:t>（</w:t>
      </w:r>
      <w:r>
        <w:rPr>
          <w:rStyle w:val="23"/>
          <w:color w:val="auto"/>
          <w:highlight w:val="none"/>
        </w:rPr>
        <w:t>3</w:t>
      </w:r>
      <w:r>
        <w:rPr>
          <w:rStyle w:val="23"/>
          <w:rFonts w:hint="eastAsia" w:ascii="宋体" w:hAnsi="宋体" w:cs="宋体"/>
          <w:bCs/>
          <w:color w:val="auto"/>
          <w:highlight w:val="none"/>
        </w:rPr>
        <w:t>）录制场地及拍摄方式要求</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①投标人如在学校拍摄，投标人需提供所需所有设备并搭建拍摄场景，提供驻场服务。</w:t>
      </w:r>
      <w:r>
        <w:rPr>
          <w:rStyle w:val="23"/>
          <w:rFonts w:hint="eastAsia" w:cs="宋体"/>
          <w:bCs/>
          <w:color w:val="auto"/>
          <w:highlight w:val="none"/>
          <w:lang w:eastAsia="zh-CN"/>
        </w:rPr>
        <w:t>（</w:t>
      </w:r>
      <w:r>
        <w:rPr>
          <w:rStyle w:val="23"/>
          <w:rFonts w:hint="eastAsia" w:cs="宋体"/>
          <w:bCs/>
          <w:color w:val="auto"/>
          <w:highlight w:val="none"/>
          <w:lang w:val="en-US" w:eastAsia="zh-CN"/>
        </w:rPr>
        <w:t>品目项4</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②摄像师应提前了解场地条件，根据场地要求制定拍摄方案。负责拍摄场地的整理（如黑板、讲台）和现场学生的疏导，保证拍摄效果整洁，现场人员合理。</w:t>
      </w:r>
      <w:r>
        <w:rPr>
          <w:rStyle w:val="23"/>
          <w:rFonts w:hint="eastAsia" w:cs="宋体"/>
          <w:bCs/>
          <w:color w:val="auto"/>
          <w:highlight w:val="none"/>
          <w:lang w:eastAsia="zh-CN"/>
        </w:rPr>
        <w:t>（</w:t>
      </w:r>
      <w:r>
        <w:rPr>
          <w:rStyle w:val="23"/>
          <w:rFonts w:hint="eastAsia" w:cs="宋体"/>
          <w:bCs/>
          <w:color w:val="auto"/>
          <w:highlight w:val="none"/>
          <w:lang w:val="en-US" w:eastAsia="zh-CN"/>
        </w:rPr>
        <w:t>品目项5</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③演播室使用的背景采用彩色喷绘或电脑虚拟、实景等背景。背景的颜色、图案不易过多，应保持静态，画面应简洁、明快，有利于营造课堂气氛。屏幕图像的构图合理，画面主体突出。人像及肢体动作以及配合讲授选用的板书、画板、教具实物、模型和实验设备等均不能超出镜头所及范围。摄像镜头应保持与主讲教师目光平视的角度。主讲教师不应较长时间仰视或俯视。</w:t>
      </w:r>
      <w:r>
        <w:rPr>
          <w:rStyle w:val="23"/>
          <w:rFonts w:hint="eastAsia" w:cs="宋体"/>
          <w:bCs/>
          <w:color w:val="auto"/>
          <w:highlight w:val="none"/>
          <w:lang w:eastAsia="zh-CN"/>
        </w:rPr>
        <w:t>（</w:t>
      </w:r>
      <w:r>
        <w:rPr>
          <w:rStyle w:val="23"/>
          <w:rFonts w:hint="eastAsia" w:cs="宋体"/>
          <w:bCs/>
          <w:color w:val="auto"/>
          <w:highlight w:val="none"/>
          <w:lang w:val="en-US" w:eastAsia="zh-CN"/>
        </w:rPr>
        <w:t>品目项6</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Style w:val="23"/>
          <w:rFonts w:hint="eastAsia" w:ascii="宋体" w:hAnsi="宋体" w:cs="宋体"/>
          <w:bCs/>
          <w:color w:val="auto"/>
          <w:highlight w:val="none"/>
        </w:rPr>
        <w:t>（</w:t>
      </w:r>
      <w:r>
        <w:rPr>
          <w:rStyle w:val="23"/>
          <w:color w:val="auto"/>
          <w:highlight w:val="none"/>
        </w:rPr>
        <w:t>4</w:t>
      </w:r>
      <w:r>
        <w:rPr>
          <w:rStyle w:val="23"/>
          <w:rFonts w:hint="eastAsia" w:ascii="宋体" w:hAnsi="宋体" w:cs="宋体"/>
          <w:bCs/>
          <w:color w:val="auto"/>
          <w:highlight w:val="none"/>
        </w:rPr>
        <w:t>）课程制作要求</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color w:val="auto"/>
          <w:highlight w:val="none"/>
          <w:lang w:val="en-US" w:eastAsia="zh-CN"/>
        </w:rPr>
        <w:t>1</w:t>
      </w:r>
      <w:r>
        <w:rPr>
          <w:rFonts w:hint="eastAsia" w:ascii="宋体" w:hAnsi="宋体" w:cs="宋体"/>
          <w:color w:val="auto"/>
          <w:highlight w:val="none"/>
        </w:rPr>
        <w:t>）知识单元化，课程制作按照知识单元进行，每个知识单元是一个独立的课程单元，视频时长在</w:t>
      </w:r>
      <w:r>
        <w:rPr>
          <w:color w:val="auto"/>
          <w:highlight w:val="none"/>
        </w:rPr>
        <w:t>5</w:t>
      </w:r>
      <w:r>
        <w:rPr>
          <w:rFonts w:hint="eastAsia" w:ascii="宋体" w:hAnsi="宋体" w:cs="宋体"/>
          <w:color w:val="auto"/>
          <w:highlight w:val="none"/>
        </w:rPr>
        <w:t>～</w:t>
      </w:r>
      <w:r>
        <w:rPr>
          <w:color w:val="auto"/>
          <w:highlight w:val="none"/>
        </w:rPr>
        <w:t>15</w:t>
      </w:r>
      <w:r>
        <w:rPr>
          <w:rFonts w:hint="eastAsia" w:ascii="宋体" w:hAnsi="宋体" w:cs="宋体"/>
          <w:color w:val="auto"/>
          <w:highlight w:val="none"/>
        </w:rPr>
        <w:t>分钟左右为宜，具体根据课程知识点而定</w:t>
      </w:r>
      <w:r>
        <w:rPr>
          <w:color w:val="auto"/>
          <w:highlight w:val="none"/>
        </w:rPr>
        <w:t>,</w:t>
      </w:r>
      <w:r>
        <w:rPr>
          <w:rFonts w:hint="eastAsia" w:ascii="宋体" w:hAnsi="宋体" w:cs="宋体"/>
          <w:color w:val="auto"/>
          <w:highlight w:val="none"/>
        </w:rPr>
        <w:t>包含这一个知识单元的授课视频、动画、参 考资料及其它相关资源等。知识单元篇头：知识单元授课内容之前加上课程篇头。知识单元考核：每个知识单元可设置考核点，包括作业、讨论等。</w:t>
      </w:r>
      <w:r>
        <w:rPr>
          <w:rStyle w:val="23"/>
          <w:rFonts w:hint="eastAsia" w:cs="宋体"/>
          <w:bCs/>
          <w:color w:val="auto"/>
          <w:highlight w:val="none"/>
          <w:lang w:eastAsia="zh-CN"/>
        </w:rPr>
        <w:t>（</w:t>
      </w:r>
      <w:r>
        <w:rPr>
          <w:rStyle w:val="23"/>
          <w:rFonts w:hint="eastAsia" w:cs="宋体"/>
          <w:bCs/>
          <w:color w:val="auto"/>
          <w:highlight w:val="none"/>
          <w:lang w:val="en-US" w:eastAsia="zh-CN"/>
        </w:rPr>
        <w:t>品目项7</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color w:val="auto"/>
          <w:highlight w:val="none"/>
        </w:rPr>
        <w:t>3</w:t>
      </w:r>
      <w:r>
        <w:rPr>
          <w:rFonts w:hint="eastAsia" w:ascii="宋体" w:hAnsi="宋体" w:cs="宋体"/>
          <w:color w:val="auto"/>
          <w:highlight w:val="none"/>
        </w:rPr>
        <w:t>）协助教师完成适用于课程的分镜头脚本撰写，并协商达至一致意见后开始制作；</w:t>
      </w:r>
      <w:r>
        <w:rPr>
          <w:rStyle w:val="23"/>
          <w:rFonts w:hint="eastAsia" w:cs="宋体"/>
          <w:bCs/>
          <w:color w:val="auto"/>
          <w:highlight w:val="none"/>
          <w:lang w:eastAsia="zh-CN"/>
        </w:rPr>
        <w:t>（</w:t>
      </w:r>
      <w:r>
        <w:rPr>
          <w:rStyle w:val="23"/>
          <w:rFonts w:hint="eastAsia" w:cs="宋体"/>
          <w:bCs/>
          <w:color w:val="auto"/>
          <w:highlight w:val="none"/>
          <w:lang w:val="en-US" w:eastAsia="zh-CN"/>
        </w:rPr>
        <w:t>品目项8</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color w:val="auto"/>
          <w:highlight w:val="none"/>
        </w:rPr>
        <w:t>4</w:t>
      </w:r>
      <w:r>
        <w:rPr>
          <w:rFonts w:hint="eastAsia" w:ascii="宋体" w:hAnsi="宋体" w:cs="宋体"/>
          <w:color w:val="auto"/>
          <w:highlight w:val="none"/>
        </w:rPr>
        <w:t>）制作的教学视频需符合精品在线开放课程教学的特点：以知识点为单元的短视频、一对一面授氛围、教师仪态自然放松、教师着装得体、知识点表达准确、画面美观并符合教学规律、画质音质清晰等；</w:t>
      </w:r>
      <w:r>
        <w:rPr>
          <w:rStyle w:val="23"/>
          <w:rFonts w:hint="eastAsia" w:cs="宋体"/>
          <w:bCs/>
          <w:color w:val="auto"/>
          <w:highlight w:val="none"/>
          <w:lang w:eastAsia="zh-CN"/>
        </w:rPr>
        <w:t>（</w:t>
      </w:r>
      <w:r>
        <w:rPr>
          <w:rStyle w:val="23"/>
          <w:rFonts w:hint="eastAsia" w:cs="宋体"/>
          <w:bCs/>
          <w:color w:val="auto"/>
          <w:highlight w:val="none"/>
          <w:lang w:val="en-US" w:eastAsia="zh-CN"/>
        </w:rPr>
        <w:t>品目项9</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color w:val="auto"/>
          <w:highlight w:val="none"/>
        </w:rPr>
        <w:t>5</w:t>
      </w:r>
      <w:r>
        <w:rPr>
          <w:rFonts w:hint="eastAsia" w:ascii="宋体" w:hAnsi="宋体" w:cs="宋体"/>
          <w:color w:val="auto"/>
          <w:highlight w:val="none"/>
        </w:rPr>
        <w:t>）投标人负责将教师提供的授课文档按照需要制作成授课用的</w:t>
      </w:r>
      <w:r>
        <w:rPr>
          <w:color w:val="auto"/>
          <w:highlight w:val="none"/>
        </w:rPr>
        <w:t>PPT</w:t>
      </w:r>
      <w:r>
        <w:rPr>
          <w:rFonts w:hint="eastAsia" w:ascii="宋体" w:hAnsi="宋体" w:cs="宋体"/>
          <w:color w:val="auto"/>
          <w:highlight w:val="none"/>
        </w:rPr>
        <w:t>课件，或者对教师提供的</w:t>
      </w:r>
      <w:r>
        <w:rPr>
          <w:color w:val="auto"/>
          <w:highlight w:val="none"/>
        </w:rPr>
        <w:t>PPT</w:t>
      </w:r>
      <w:r>
        <w:rPr>
          <w:rFonts w:hint="eastAsia" w:ascii="宋体" w:hAnsi="宋体" w:cs="宋体"/>
          <w:color w:val="auto"/>
          <w:highlight w:val="none"/>
        </w:rPr>
        <w:t>课件进行适应在线开放课程教学的调整，包括但不限于重新排版、美化、字体字号调整、统一风格等。</w:t>
      </w:r>
      <w:r>
        <w:rPr>
          <w:rStyle w:val="23"/>
          <w:rFonts w:hint="eastAsia" w:cs="宋体"/>
          <w:bCs/>
          <w:color w:val="auto"/>
          <w:highlight w:val="none"/>
          <w:lang w:eastAsia="zh-CN"/>
        </w:rPr>
        <w:t>（</w:t>
      </w:r>
      <w:r>
        <w:rPr>
          <w:rStyle w:val="23"/>
          <w:rFonts w:hint="eastAsia" w:cs="宋体"/>
          <w:bCs/>
          <w:color w:val="auto"/>
          <w:highlight w:val="none"/>
          <w:lang w:val="en-US" w:eastAsia="zh-CN"/>
        </w:rPr>
        <w:t>品目项10</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color w:val="auto"/>
          <w:highlight w:val="none"/>
        </w:rPr>
        <w:t>6</w:t>
      </w:r>
      <w:r>
        <w:rPr>
          <w:rFonts w:hint="eastAsia"/>
          <w:color w:val="auto"/>
          <w:highlight w:val="none"/>
          <w:lang w:eastAsia="zh-CN"/>
        </w:rPr>
        <w:t>）</w:t>
      </w:r>
      <w:r>
        <w:rPr>
          <w:rFonts w:hint="eastAsia" w:ascii="宋体" w:hAnsi="宋体" w:cs="宋体"/>
          <w:color w:val="auto"/>
          <w:highlight w:val="none"/>
        </w:rPr>
        <w:t>投标人在后期剪辑授课视频中，应配合教师对教学效果的要求，积极合理地运用插图、特效、动画等多种手段。</w:t>
      </w:r>
      <w:r>
        <w:rPr>
          <w:rStyle w:val="23"/>
          <w:rFonts w:hint="eastAsia" w:cs="宋体"/>
          <w:bCs/>
          <w:color w:val="auto"/>
          <w:highlight w:val="none"/>
          <w:lang w:eastAsia="zh-CN"/>
        </w:rPr>
        <w:t>（</w:t>
      </w:r>
      <w:r>
        <w:rPr>
          <w:rStyle w:val="23"/>
          <w:rFonts w:hint="eastAsia" w:cs="宋体"/>
          <w:bCs/>
          <w:color w:val="auto"/>
          <w:highlight w:val="none"/>
          <w:lang w:val="en-US" w:eastAsia="zh-CN"/>
        </w:rPr>
        <w:t>品目项11</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color w:val="auto"/>
          <w:highlight w:val="none"/>
          <w:lang w:val="en-US" w:eastAsia="zh-CN"/>
        </w:rPr>
        <w:t>7</w:t>
      </w:r>
      <w:r>
        <w:rPr>
          <w:rFonts w:hint="eastAsia" w:ascii="宋体" w:hAnsi="宋体" w:cs="宋体"/>
          <w:color w:val="auto"/>
          <w:highlight w:val="none"/>
        </w:rPr>
        <w:t>）教师视频过程中，需始终保持和教师的良性沟通，认真听取教师意见，积极提出合理化建议。</w:t>
      </w:r>
      <w:r>
        <w:rPr>
          <w:rStyle w:val="23"/>
          <w:rFonts w:hint="eastAsia" w:cs="宋体"/>
          <w:bCs/>
          <w:color w:val="auto"/>
          <w:highlight w:val="none"/>
          <w:lang w:eastAsia="zh-CN"/>
        </w:rPr>
        <w:t>（</w:t>
      </w:r>
      <w:r>
        <w:rPr>
          <w:rStyle w:val="23"/>
          <w:rFonts w:hint="eastAsia" w:cs="宋体"/>
          <w:bCs/>
          <w:color w:val="auto"/>
          <w:highlight w:val="none"/>
          <w:lang w:val="en-US" w:eastAsia="zh-CN"/>
        </w:rPr>
        <w:t>品目项12</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color w:val="auto"/>
          <w:highlight w:val="none"/>
          <w:lang w:val="en-US" w:eastAsia="zh-CN"/>
        </w:rPr>
        <w:t>8</w:t>
      </w:r>
      <w:r>
        <w:rPr>
          <w:rFonts w:hint="eastAsia" w:ascii="宋体" w:hAnsi="宋体" w:cs="宋体"/>
          <w:color w:val="auto"/>
          <w:highlight w:val="none"/>
        </w:rPr>
        <w:t>）学习流程管理：在线开放课程需要支持完善的学习流程管理功能，实现学生在线选课、视频播放、讨论答疑、作业、考试、评估等功能。</w:t>
      </w:r>
      <w:r>
        <w:rPr>
          <w:rStyle w:val="23"/>
          <w:rFonts w:hint="eastAsia" w:cs="宋体"/>
          <w:bCs/>
          <w:color w:val="auto"/>
          <w:highlight w:val="none"/>
          <w:lang w:eastAsia="zh-CN"/>
        </w:rPr>
        <w:t>（</w:t>
      </w:r>
      <w:r>
        <w:rPr>
          <w:rStyle w:val="23"/>
          <w:rFonts w:hint="eastAsia" w:cs="宋体"/>
          <w:bCs/>
          <w:color w:val="auto"/>
          <w:highlight w:val="none"/>
          <w:lang w:val="en-US" w:eastAsia="zh-CN"/>
        </w:rPr>
        <w:t>品目项13</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Style w:val="23"/>
          <w:rFonts w:hint="eastAsia" w:ascii="宋体" w:hAnsi="宋体" w:cs="宋体"/>
          <w:bCs/>
          <w:color w:val="auto"/>
          <w:highlight w:val="none"/>
        </w:rPr>
        <w:t>（</w:t>
      </w:r>
      <w:r>
        <w:rPr>
          <w:rStyle w:val="23"/>
          <w:color w:val="auto"/>
          <w:highlight w:val="none"/>
        </w:rPr>
        <w:t>5</w:t>
      </w:r>
      <w:r>
        <w:rPr>
          <w:rStyle w:val="23"/>
          <w:rFonts w:hint="eastAsia" w:ascii="宋体" w:hAnsi="宋体" w:cs="宋体"/>
          <w:bCs/>
          <w:color w:val="auto"/>
          <w:highlight w:val="none"/>
        </w:rPr>
        <w:t>）视频制作要求</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①前期采用高清</w:t>
      </w:r>
      <w:r>
        <w:rPr>
          <w:color w:val="auto"/>
          <w:highlight w:val="none"/>
        </w:rPr>
        <w:t>16:9</w:t>
      </w:r>
      <w:r>
        <w:rPr>
          <w:rFonts w:hint="eastAsia" w:ascii="宋体" w:hAnsi="宋体" w:cs="宋体"/>
          <w:color w:val="auto"/>
          <w:highlight w:val="none"/>
        </w:rPr>
        <w:t>拍摄，设定为</w:t>
      </w:r>
      <w:r>
        <w:rPr>
          <w:color w:val="auto"/>
          <w:highlight w:val="none"/>
        </w:rPr>
        <w:t> 1280×720</w:t>
      </w:r>
      <w:r>
        <w:rPr>
          <w:rFonts w:hint="eastAsia" w:ascii="宋体" w:hAnsi="宋体" w:cs="宋体"/>
          <w:color w:val="auto"/>
          <w:highlight w:val="none"/>
        </w:rPr>
        <w:t>或</w:t>
      </w:r>
      <w:r>
        <w:rPr>
          <w:color w:val="auto"/>
          <w:highlight w:val="none"/>
        </w:rPr>
        <w:t>1920×1080</w:t>
      </w:r>
      <w:r>
        <w:rPr>
          <w:rFonts w:hint="eastAsia" w:ascii="宋体" w:hAnsi="宋体" w:cs="宋体"/>
          <w:color w:val="auto"/>
          <w:highlight w:val="none"/>
        </w:rPr>
        <w:t>。视频压缩采用</w:t>
      </w:r>
      <w:r>
        <w:rPr>
          <w:color w:val="auto"/>
          <w:highlight w:val="none"/>
        </w:rPr>
        <w:t xml:space="preserve">H.264/AVC </w:t>
      </w:r>
      <w:r>
        <w:rPr>
          <w:rFonts w:hint="eastAsia" w:ascii="宋体" w:hAnsi="宋体" w:cs="宋体"/>
          <w:color w:val="auto"/>
          <w:highlight w:val="none"/>
        </w:rPr>
        <w:t>（</w:t>
      </w:r>
      <w:r>
        <w:rPr>
          <w:color w:val="auto"/>
          <w:highlight w:val="none"/>
        </w:rPr>
        <w:t>MPEG-4 Part10</w:t>
      </w:r>
      <w:r>
        <w:rPr>
          <w:rFonts w:hint="eastAsia" w:ascii="宋体" w:hAnsi="宋体" w:cs="宋体"/>
          <w:color w:val="auto"/>
          <w:highlight w:val="none"/>
        </w:rPr>
        <w:t>）编码、使用二次编码、不包含字幕的</w:t>
      </w:r>
      <w:r>
        <w:rPr>
          <w:color w:val="auto"/>
          <w:highlight w:val="none"/>
        </w:rPr>
        <w:t>MP4</w:t>
      </w:r>
      <w:r>
        <w:rPr>
          <w:rFonts w:hint="eastAsia" w:ascii="宋体" w:hAnsi="宋体" w:cs="宋体"/>
          <w:color w:val="auto"/>
          <w:highlight w:val="none"/>
        </w:rPr>
        <w:t>格式。动态码流的最低码率不得低于</w:t>
      </w:r>
      <w:r>
        <w:rPr>
          <w:color w:val="auto"/>
          <w:highlight w:val="none"/>
        </w:rPr>
        <w:t>1024Kb</w:t>
      </w:r>
      <w:r>
        <w:rPr>
          <w:rFonts w:hint="eastAsia" w:ascii="宋体" w:hAnsi="宋体" w:cs="宋体"/>
          <w:color w:val="auto"/>
          <w:highlight w:val="none"/>
        </w:rPr>
        <w:t>。视频帧率为</w:t>
      </w:r>
      <w:r>
        <w:rPr>
          <w:color w:val="auto"/>
          <w:highlight w:val="none"/>
        </w:rPr>
        <w:t>25</w:t>
      </w:r>
      <w:r>
        <w:rPr>
          <w:rFonts w:hint="eastAsia" w:ascii="宋体" w:hAnsi="宋体" w:cs="宋体"/>
          <w:color w:val="auto"/>
          <w:highlight w:val="none"/>
        </w:rPr>
        <w:t>帧</w:t>
      </w:r>
      <w:r>
        <w:rPr>
          <w:color w:val="auto"/>
          <w:highlight w:val="none"/>
        </w:rPr>
        <w:t>/</w:t>
      </w:r>
      <w:r>
        <w:rPr>
          <w:rFonts w:hint="eastAsia" w:ascii="宋体" w:hAnsi="宋体" w:cs="宋体"/>
          <w:color w:val="auto"/>
          <w:highlight w:val="none"/>
        </w:rPr>
        <w:t>秒，扫描方式采用逐行扫描。</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信噪比：图像信噪比不低于</w:t>
      </w:r>
      <w:r>
        <w:rPr>
          <w:color w:val="auto"/>
          <w:highlight w:val="none"/>
        </w:rPr>
        <w:t>55dB</w:t>
      </w:r>
      <w:r>
        <w:rPr>
          <w:rFonts w:hint="eastAsia" w:ascii="宋体" w:hAnsi="宋体" w:cs="宋体"/>
          <w:color w:val="auto"/>
          <w:highlight w:val="none"/>
        </w:rPr>
        <w:t>，无明显杂波。色调：白平衡正确，无明显偏色，多机拍摄的镜头衔接处无明显色差。视频电平：视频电平：视频全讯号幅度为</w:t>
      </w:r>
      <w:r>
        <w:rPr>
          <w:color w:val="auto"/>
          <w:highlight w:val="none"/>
        </w:rPr>
        <w:t>1</w:t>
      </w:r>
      <w:r>
        <w:rPr>
          <w:rFonts w:hint="eastAsia" w:ascii="宋体" w:hAnsi="宋体" w:cs="宋体"/>
          <w:color w:val="auto"/>
          <w:highlight w:val="none"/>
        </w:rPr>
        <w:t>Ⅴ</w:t>
      </w:r>
      <w:r>
        <w:rPr>
          <w:color w:val="auto"/>
          <w:highlight w:val="none"/>
        </w:rPr>
        <w:t>p-p</w:t>
      </w:r>
      <w:r>
        <w:rPr>
          <w:rFonts w:hint="eastAsia" w:ascii="宋体" w:hAnsi="宋体" w:cs="宋体"/>
          <w:color w:val="auto"/>
          <w:highlight w:val="none"/>
        </w:rPr>
        <w:t>，最大不超过</w:t>
      </w:r>
      <w:r>
        <w:rPr>
          <w:color w:val="auto"/>
          <w:highlight w:val="none"/>
        </w:rPr>
        <w:t>1.1</w:t>
      </w:r>
      <w:r>
        <w:rPr>
          <w:rFonts w:hint="eastAsia" w:ascii="宋体" w:hAnsi="宋体" w:cs="宋体"/>
          <w:color w:val="auto"/>
          <w:highlight w:val="none"/>
        </w:rPr>
        <w:t>Ⅴ</w:t>
      </w:r>
      <w:r>
        <w:rPr>
          <w:color w:val="auto"/>
          <w:highlight w:val="none"/>
        </w:rPr>
        <w:t> p-p</w:t>
      </w:r>
      <w:r>
        <w:rPr>
          <w:rFonts w:hint="eastAsia" w:ascii="宋体" w:hAnsi="宋体" w:cs="宋体"/>
          <w:color w:val="auto"/>
          <w:highlight w:val="none"/>
        </w:rPr>
        <w:t>。其中，消隐电平为</w:t>
      </w:r>
      <w:r>
        <w:rPr>
          <w:color w:val="auto"/>
          <w:highlight w:val="none"/>
        </w:rPr>
        <w:t>0V</w:t>
      </w:r>
      <w:r>
        <w:rPr>
          <w:rFonts w:hint="eastAsia" w:ascii="宋体" w:hAnsi="宋体" w:cs="宋体"/>
          <w:color w:val="auto"/>
          <w:highlight w:val="none"/>
        </w:rPr>
        <w:t>时，白电平幅度</w:t>
      </w:r>
      <w:r>
        <w:rPr>
          <w:color w:val="auto"/>
          <w:highlight w:val="none"/>
        </w:rPr>
        <w:t>0.7</w:t>
      </w:r>
      <w:r>
        <w:rPr>
          <w:rFonts w:hint="eastAsia" w:ascii="宋体" w:hAnsi="宋体" w:cs="宋体"/>
          <w:color w:val="auto"/>
          <w:highlight w:val="none"/>
        </w:rPr>
        <w:t>Ⅴ</w:t>
      </w:r>
      <w:r>
        <w:rPr>
          <w:color w:val="auto"/>
          <w:highlight w:val="none"/>
        </w:rPr>
        <w:t>p-p</w:t>
      </w:r>
      <w:r>
        <w:rPr>
          <w:rFonts w:hint="eastAsia" w:ascii="宋体" w:hAnsi="宋体" w:cs="宋体"/>
          <w:color w:val="auto"/>
          <w:highlight w:val="none"/>
        </w:rPr>
        <w:t>，同步信号</w:t>
      </w:r>
      <w:r>
        <w:rPr>
          <w:color w:val="auto"/>
          <w:highlight w:val="none"/>
        </w:rPr>
        <w:t>-0.3V</w:t>
      </w:r>
      <w:r>
        <w:rPr>
          <w:rFonts w:hint="eastAsia" w:ascii="宋体" w:hAnsi="宋体" w:cs="宋体"/>
          <w:color w:val="auto"/>
          <w:highlight w:val="none"/>
        </w:rPr>
        <w:t>，色同步信号幅度</w:t>
      </w:r>
      <w:r>
        <w:rPr>
          <w:color w:val="auto"/>
          <w:highlight w:val="none"/>
        </w:rPr>
        <w:t xml:space="preserve">0.3V p-p </w:t>
      </w:r>
      <w:r>
        <w:rPr>
          <w:rFonts w:hint="eastAsia" w:ascii="宋体" w:hAnsi="宋体" w:cs="宋体"/>
          <w:color w:val="auto"/>
          <w:highlight w:val="none"/>
        </w:rPr>
        <w:t>（以消隐线上下对称），全片一致。</w:t>
      </w:r>
      <w:r>
        <w:rPr>
          <w:rStyle w:val="23"/>
          <w:rFonts w:hint="eastAsia" w:cs="宋体"/>
          <w:bCs/>
          <w:color w:val="auto"/>
          <w:highlight w:val="none"/>
          <w:lang w:eastAsia="zh-CN"/>
        </w:rPr>
        <w:t>（</w:t>
      </w:r>
      <w:r>
        <w:rPr>
          <w:rStyle w:val="23"/>
          <w:rFonts w:hint="eastAsia" w:cs="宋体"/>
          <w:bCs/>
          <w:color w:val="auto"/>
          <w:highlight w:val="none"/>
          <w:lang w:val="en-US" w:eastAsia="zh-CN"/>
        </w:rPr>
        <w:t>品目项14</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②录音设备要求使用若干个专业级话筒，保证录音质量。</w:t>
      </w:r>
      <w:r>
        <w:rPr>
          <w:rStyle w:val="23"/>
          <w:rFonts w:hint="eastAsia" w:cs="宋体"/>
          <w:bCs/>
          <w:color w:val="auto"/>
          <w:highlight w:val="none"/>
          <w:lang w:eastAsia="zh-CN"/>
        </w:rPr>
        <w:t>（</w:t>
      </w:r>
      <w:r>
        <w:rPr>
          <w:rStyle w:val="23"/>
          <w:rFonts w:hint="eastAsia" w:cs="宋体"/>
          <w:bCs/>
          <w:color w:val="auto"/>
          <w:highlight w:val="none"/>
          <w:lang w:val="en-US" w:eastAsia="zh-CN"/>
        </w:rPr>
        <w:t>品目项15</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③音频压缩采用</w:t>
      </w:r>
      <w:r>
        <w:rPr>
          <w:color w:val="auto"/>
          <w:highlight w:val="none"/>
        </w:rPr>
        <w:t>AAC</w:t>
      </w:r>
      <w:r>
        <w:rPr>
          <w:rFonts w:hint="eastAsia" w:ascii="宋体" w:hAnsi="宋体" w:cs="宋体"/>
          <w:color w:val="auto"/>
          <w:highlight w:val="none"/>
        </w:rPr>
        <w:t>（</w:t>
      </w:r>
      <w:r>
        <w:rPr>
          <w:color w:val="auto"/>
          <w:highlight w:val="none"/>
        </w:rPr>
        <w:t>MPEG4Part3</w:t>
      </w:r>
      <w:r>
        <w:rPr>
          <w:rFonts w:hint="eastAsia" w:ascii="宋体" w:hAnsi="宋体" w:cs="宋体"/>
          <w:color w:val="auto"/>
          <w:highlight w:val="none"/>
        </w:rPr>
        <w:t>）格式。采样率</w:t>
      </w:r>
      <w:r>
        <w:rPr>
          <w:color w:val="auto"/>
          <w:highlight w:val="none"/>
        </w:rPr>
        <w:t>48KHz</w:t>
      </w:r>
      <w:r>
        <w:rPr>
          <w:rFonts w:hint="eastAsia" w:ascii="宋体" w:hAnsi="宋体" w:cs="宋体"/>
          <w:color w:val="auto"/>
          <w:highlight w:val="none"/>
        </w:rPr>
        <w:t>。音频码流率</w:t>
      </w:r>
      <w:r>
        <w:rPr>
          <w:color w:val="auto"/>
          <w:highlight w:val="none"/>
        </w:rPr>
        <w:t>256kbps</w:t>
      </w:r>
      <w:r>
        <w:rPr>
          <w:rFonts w:hint="eastAsia" w:ascii="宋体" w:hAnsi="宋体" w:cs="宋体"/>
          <w:color w:val="auto"/>
          <w:highlight w:val="none"/>
        </w:rPr>
        <w:t>（恒定），音频信噪比不低于</w:t>
      </w:r>
      <w:r>
        <w:rPr>
          <w:color w:val="auto"/>
          <w:highlight w:val="none"/>
        </w:rPr>
        <w:t>48db</w:t>
      </w:r>
      <w:r>
        <w:rPr>
          <w:rFonts w:hint="eastAsia" w:ascii="宋体" w:hAnsi="宋体" w:cs="宋体"/>
          <w:color w:val="auto"/>
          <w:highlight w:val="none"/>
        </w:rPr>
        <w:t>。双声道，须做混音处理。</w:t>
      </w:r>
      <w:r>
        <w:rPr>
          <w:rStyle w:val="23"/>
          <w:rFonts w:hint="eastAsia" w:cs="宋体"/>
          <w:bCs/>
          <w:color w:val="auto"/>
          <w:highlight w:val="none"/>
          <w:lang w:eastAsia="zh-CN"/>
        </w:rPr>
        <w:t>（</w:t>
      </w:r>
      <w:r>
        <w:rPr>
          <w:rStyle w:val="23"/>
          <w:rFonts w:hint="eastAsia" w:cs="宋体"/>
          <w:bCs/>
          <w:color w:val="auto"/>
          <w:highlight w:val="none"/>
          <w:lang w:val="en-US" w:eastAsia="zh-CN"/>
        </w:rPr>
        <w:t>品目项16</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④选用影视作品或自拍素材，应注明素材来源。影视作品或自拍素材中涉及人物访谈内容时，除应加注人物介绍外，还应采用滚动式同声字幕。选用的资料、图片等素材画面应清楚，对于历史资料、图片应进行再加工。选用的资料、图片等素材应注明素材来源及原始信息（如字画的作品、生卒年月，影视片断的作品名</w:t>
      </w:r>
      <w:r>
        <w:rPr>
          <w:color w:val="auto"/>
          <w:highlight w:val="none"/>
        </w:rPr>
        <w:t> </w:t>
      </w:r>
      <w:r>
        <w:rPr>
          <w:rFonts w:hint="eastAsia" w:ascii="宋体" w:hAnsi="宋体" w:cs="宋体"/>
          <w:color w:val="auto"/>
          <w:highlight w:val="none"/>
        </w:rPr>
        <w:t>称、创作年代等信息）。</w:t>
      </w:r>
      <w:r>
        <w:rPr>
          <w:rStyle w:val="23"/>
          <w:rFonts w:hint="eastAsia" w:cs="宋体"/>
          <w:bCs/>
          <w:color w:val="auto"/>
          <w:highlight w:val="none"/>
          <w:lang w:eastAsia="zh-CN"/>
        </w:rPr>
        <w:t>（</w:t>
      </w:r>
      <w:r>
        <w:rPr>
          <w:rStyle w:val="23"/>
          <w:rFonts w:hint="eastAsia" w:cs="宋体"/>
          <w:bCs/>
          <w:color w:val="auto"/>
          <w:highlight w:val="none"/>
          <w:lang w:val="en-US" w:eastAsia="zh-CN"/>
        </w:rPr>
        <w:t>品目项17</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⑤动画的设计与使用，要与课程内容相贴切，能够发挥良好的教学效果。动画的实现须流畅、合理、图像清晰，具有较强的可视性。动画制作，要求提供可嵌入视频的动画，嵌入时与视频融合恰当。</w:t>
      </w:r>
      <w:r>
        <w:rPr>
          <w:rStyle w:val="23"/>
          <w:rFonts w:hint="eastAsia" w:cs="宋体"/>
          <w:bCs/>
          <w:color w:val="auto"/>
          <w:highlight w:val="none"/>
          <w:lang w:eastAsia="zh-CN"/>
        </w:rPr>
        <w:t>（</w:t>
      </w:r>
      <w:r>
        <w:rPr>
          <w:rStyle w:val="23"/>
          <w:rFonts w:hint="eastAsia" w:cs="宋体"/>
          <w:bCs/>
          <w:color w:val="auto"/>
          <w:highlight w:val="none"/>
          <w:lang w:val="en-US" w:eastAsia="zh-CN"/>
        </w:rPr>
        <w:t>品目项18</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⑥字幕制作，字幕要使用符合国家标准的规范字，不出现繁体字、异体字（国家规定的除外）、错别字；字幕的字体、大小、色彩搭配、摆放位置、停留时间、出入屏方式力求与其他要素（画面、解说词、音乐）配合适当，不能破坏原有画面。</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文件封装：编辑结束之后，</w:t>
      </w:r>
      <w:r>
        <w:rPr>
          <w:color w:val="auto"/>
          <w:highlight w:val="none"/>
        </w:rPr>
        <w:t>MP4</w:t>
      </w:r>
      <w:r>
        <w:rPr>
          <w:rFonts w:hint="eastAsia" w:ascii="宋体" w:hAnsi="宋体" w:cs="宋体"/>
          <w:color w:val="auto"/>
          <w:highlight w:val="none"/>
        </w:rPr>
        <w:t>格式封装，或者根据采购人要求</w:t>
      </w:r>
      <w:r>
        <w:rPr>
          <w:color w:val="auto"/>
          <w:highlight w:val="none"/>
        </w:rPr>
        <w:t>FLV</w:t>
      </w:r>
      <w:r>
        <w:rPr>
          <w:rFonts w:hint="eastAsia" w:ascii="宋体" w:hAnsi="宋体" w:cs="宋体"/>
          <w:color w:val="auto"/>
          <w:highlight w:val="none"/>
        </w:rPr>
        <w:t>格式封装。</w:t>
      </w:r>
      <w:r>
        <w:rPr>
          <w:rStyle w:val="23"/>
          <w:rFonts w:hint="eastAsia" w:cs="宋体"/>
          <w:bCs/>
          <w:color w:val="auto"/>
          <w:highlight w:val="none"/>
          <w:lang w:eastAsia="zh-CN"/>
        </w:rPr>
        <w:t>（</w:t>
      </w:r>
      <w:r>
        <w:rPr>
          <w:rStyle w:val="23"/>
          <w:rFonts w:hint="eastAsia" w:cs="宋体"/>
          <w:bCs/>
          <w:color w:val="auto"/>
          <w:highlight w:val="none"/>
          <w:lang w:val="en-US" w:eastAsia="zh-CN"/>
        </w:rPr>
        <w:t>品目项19</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⑦片头片尾，片头一般不超过</w:t>
      </w:r>
      <w:r>
        <w:rPr>
          <w:color w:val="auto"/>
          <w:highlight w:val="none"/>
        </w:rPr>
        <w:t>10</w:t>
      </w:r>
      <w:r>
        <w:rPr>
          <w:rFonts w:hint="eastAsia" w:ascii="宋体" w:hAnsi="宋体" w:cs="宋体"/>
          <w:color w:val="auto"/>
          <w:highlight w:val="none"/>
        </w:rPr>
        <w:t>秒，应包括：学校</w:t>
      </w:r>
      <w:r>
        <w:rPr>
          <w:color w:val="auto"/>
          <w:highlight w:val="none"/>
        </w:rPr>
        <w:t>LOGO</w:t>
      </w:r>
      <w:r>
        <w:rPr>
          <w:rFonts w:hint="eastAsia" w:ascii="宋体" w:hAnsi="宋体" w:cs="宋体"/>
          <w:color w:val="auto"/>
          <w:highlight w:val="none"/>
        </w:rPr>
        <w:t>、课程名 称、讲次、主讲教师信息。片尾包括版权单位、录制时间等信息，这些信息也要在媒体文件属性里存在。学校</w:t>
      </w:r>
      <w:r>
        <w:rPr>
          <w:color w:val="auto"/>
          <w:highlight w:val="none"/>
        </w:rPr>
        <w:t>Logo</w:t>
      </w:r>
      <w:r>
        <w:rPr>
          <w:rFonts w:hint="eastAsia" w:ascii="宋体" w:hAnsi="宋体" w:cs="宋体"/>
          <w:color w:val="auto"/>
          <w:highlight w:val="none"/>
        </w:rPr>
        <w:t>角标放置于视频左上角位置。</w:t>
      </w:r>
      <w:r>
        <w:rPr>
          <w:rStyle w:val="23"/>
          <w:rFonts w:hint="eastAsia" w:cs="宋体"/>
          <w:bCs/>
          <w:color w:val="auto"/>
          <w:highlight w:val="none"/>
          <w:lang w:eastAsia="zh-CN"/>
        </w:rPr>
        <w:t>（</w:t>
      </w:r>
      <w:r>
        <w:rPr>
          <w:rStyle w:val="23"/>
          <w:rFonts w:hint="eastAsia" w:cs="宋体"/>
          <w:bCs/>
          <w:color w:val="auto"/>
          <w:highlight w:val="none"/>
          <w:lang w:val="en-US" w:eastAsia="zh-CN"/>
        </w:rPr>
        <w:t>品目项20</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⑧脚本制作标准</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微课脚本应满足</w:t>
      </w:r>
      <w:r>
        <w:rPr>
          <w:color w:val="auto"/>
          <w:highlight w:val="none"/>
        </w:rPr>
        <w:t>150</w:t>
      </w:r>
      <w:r>
        <w:rPr>
          <w:rFonts w:hint="eastAsia" w:ascii="宋体" w:hAnsi="宋体" w:cs="宋体"/>
          <w:color w:val="auto"/>
          <w:highlight w:val="none"/>
        </w:rPr>
        <w:t>字～</w:t>
      </w:r>
      <w:r>
        <w:rPr>
          <w:color w:val="auto"/>
          <w:highlight w:val="none"/>
        </w:rPr>
        <w:t>180</w:t>
      </w:r>
      <w:r>
        <w:rPr>
          <w:rFonts w:hint="eastAsia" w:ascii="宋体" w:hAnsi="宋体" w:cs="宋体"/>
          <w:color w:val="auto"/>
          <w:highlight w:val="none"/>
        </w:rPr>
        <w:t>字</w:t>
      </w:r>
      <w:r>
        <w:rPr>
          <w:color w:val="auto"/>
          <w:highlight w:val="none"/>
        </w:rPr>
        <w:t>/</w:t>
      </w:r>
      <w:r>
        <w:rPr>
          <w:rFonts w:hint="eastAsia" w:ascii="宋体" w:hAnsi="宋体" w:cs="宋体"/>
          <w:color w:val="auto"/>
          <w:highlight w:val="none"/>
        </w:rPr>
        <w:t>分钟；脚本的设 计需根据老师的课程设</w:t>
      </w:r>
      <w:r>
        <w:rPr>
          <w:color w:val="auto"/>
          <w:highlight w:val="none"/>
        </w:rPr>
        <w:t> </w:t>
      </w:r>
      <w:r>
        <w:rPr>
          <w:rFonts w:hint="eastAsia" w:ascii="宋体" w:hAnsi="宋体" w:cs="宋体"/>
          <w:color w:val="auto"/>
          <w:highlight w:val="none"/>
        </w:rPr>
        <w:t>计编排趣味性强、重点难点疑点突出、主题鲜明、深入简出的教学任务，吸引学生学习兴趣、启发独立思考。</w:t>
      </w:r>
      <w:r>
        <w:rPr>
          <w:rStyle w:val="23"/>
          <w:rFonts w:hint="eastAsia" w:cs="宋体"/>
          <w:bCs/>
          <w:color w:val="auto"/>
          <w:highlight w:val="none"/>
          <w:lang w:eastAsia="zh-CN"/>
        </w:rPr>
        <w:t>（</w:t>
      </w:r>
      <w:r>
        <w:rPr>
          <w:rStyle w:val="23"/>
          <w:rFonts w:hint="eastAsia" w:cs="宋体"/>
          <w:bCs/>
          <w:color w:val="auto"/>
          <w:highlight w:val="none"/>
          <w:lang w:val="en-US" w:eastAsia="zh-CN"/>
        </w:rPr>
        <w:t>品目项21</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⑨编辑点处不同机位的镜头切换应使用叠画，画面衔接处应无明显色差。</w:t>
      </w:r>
      <w:r>
        <w:rPr>
          <w:rStyle w:val="23"/>
          <w:rFonts w:hint="eastAsia" w:cs="宋体"/>
          <w:bCs/>
          <w:color w:val="auto"/>
          <w:highlight w:val="none"/>
          <w:lang w:eastAsia="zh-CN"/>
        </w:rPr>
        <w:t>（</w:t>
      </w:r>
      <w:r>
        <w:rPr>
          <w:rStyle w:val="23"/>
          <w:rFonts w:hint="eastAsia" w:cs="宋体"/>
          <w:bCs/>
          <w:color w:val="auto"/>
          <w:highlight w:val="none"/>
          <w:lang w:val="en-US" w:eastAsia="zh-CN"/>
        </w:rPr>
        <w:t>品目项22</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 10 \* GB3 \* MERGEFORMAT </w:instrText>
      </w:r>
      <w:r>
        <w:rPr>
          <w:rFonts w:hint="eastAsia" w:ascii="宋体" w:hAnsi="宋体" w:cs="宋体"/>
          <w:color w:val="auto"/>
          <w:highlight w:val="none"/>
        </w:rPr>
        <w:fldChar w:fldCharType="separate"/>
      </w:r>
      <w:r>
        <w:rPr>
          <w:color w:val="auto"/>
          <w:highlight w:val="none"/>
        </w:rPr>
        <w:t>⑩</w:t>
      </w:r>
      <w:r>
        <w:rPr>
          <w:rFonts w:hint="eastAsia" w:ascii="宋体" w:hAnsi="宋体" w:cs="宋体"/>
          <w:color w:val="auto"/>
          <w:highlight w:val="none"/>
        </w:rPr>
        <w:fldChar w:fldCharType="end"/>
      </w:r>
      <w:r>
        <w:rPr>
          <w:rFonts w:hint="eastAsia" w:ascii="宋体" w:hAnsi="宋体" w:cs="宋体"/>
          <w:color w:val="auto"/>
          <w:highlight w:val="none"/>
        </w:rPr>
        <w:t>镜头无抖动、无穿帮，远近切时应缓推，速度均匀，不能忽快忽慢。</w:t>
      </w:r>
      <w:r>
        <w:rPr>
          <w:rStyle w:val="23"/>
          <w:rFonts w:hint="eastAsia" w:cs="宋体"/>
          <w:bCs/>
          <w:color w:val="auto"/>
          <w:highlight w:val="none"/>
          <w:lang w:eastAsia="zh-CN"/>
        </w:rPr>
        <w:t>（</w:t>
      </w:r>
      <w:r>
        <w:rPr>
          <w:rStyle w:val="23"/>
          <w:rFonts w:hint="eastAsia" w:cs="宋体"/>
          <w:bCs/>
          <w:color w:val="auto"/>
          <w:highlight w:val="none"/>
          <w:lang w:val="en-US" w:eastAsia="zh-CN"/>
        </w:rPr>
        <w:t>品目项23</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⑾唇音同步，音质清晰、饱满、圆润，无失真、忽大忽小、忽远忽近现象。无交流声、噪声或其它杂音。</w:t>
      </w:r>
      <w:r>
        <w:rPr>
          <w:rStyle w:val="23"/>
          <w:rFonts w:hint="eastAsia" w:cs="宋体"/>
          <w:bCs/>
          <w:color w:val="auto"/>
          <w:highlight w:val="none"/>
          <w:lang w:eastAsia="zh-CN"/>
        </w:rPr>
        <w:t>（</w:t>
      </w:r>
      <w:r>
        <w:rPr>
          <w:rStyle w:val="23"/>
          <w:rFonts w:hint="eastAsia" w:cs="宋体"/>
          <w:bCs/>
          <w:color w:val="auto"/>
          <w:highlight w:val="none"/>
          <w:lang w:val="en-US" w:eastAsia="zh-CN"/>
        </w:rPr>
        <w:t>品目项24</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⑿后期课程剪辑标准</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根据讲课老师的特定要求剪去不需要的时间段。（例：</w:t>
      </w:r>
      <w:r>
        <w:rPr>
          <w:color w:val="auto"/>
          <w:highlight w:val="none"/>
        </w:rPr>
        <w:t>XX</w:t>
      </w:r>
      <w:r>
        <w:rPr>
          <w:rFonts w:hint="eastAsia" w:ascii="宋体" w:hAnsi="宋体" w:cs="宋体"/>
          <w:color w:val="auto"/>
          <w:highlight w:val="none"/>
        </w:rPr>
        <w:t>分</w:t>
      </w:r>
      <w:r>
        <w:rPr>
          <w:color w:val="auto"/>
          <w:highlight w:val="none"/>
        </w:rPr>
        <w:t> XX</w:t>
      </w:r>
      <w:r>
        <w:rPr>
          <w:rFonts w:hint="eastAsia" w:ascii="宋体" w:hAnsi="宋体" w:cs="宋体"/>
          <w:color w:val="auto"/>
          <w:highlight w:val="none"/>
        </w:rPr>
        <w:t>秒～</w:t>
      </w:r>
      <w:r>
        <w:rPr>
          <w:color w:val="auto"/>
          <w:highlight w:val="none"/>
        </w:rPr>
        <w:t>XX</w:t>
      </w:r>
      <w:r>
        <w:rPr>
          <w:rFonts w:hint="eastAsia" w:ascii="宋体" w:hAnsi="宋体" w:cs="宋体"/>
          <w:color w:val="auto"/>
          <w:highlight w:val="none"/>
        </w:rPr>
        <w:t>分</w:t>
      </w:r>
      <w:r>
        <w:rPr>
          <w:color w:val="auto"/>
          <w:highlight w:val="none"/>
        </w:rPr>
        <w:t>XX</w:t>
      </w:r>
      <w:r>
        <w:rPr>
          <w:rFonts w:hint="eastAsia" w:ascii="宋体" w:hAnsi="宋体" w:cs="宋体"/>
          <w:color w:val="auto"/>
          <w:highlight w:val="none"/>
        </w:rPr>
        <w:t>秒部分内容剪去，注意剪辑后需要保证前后讲话内容的完整性，衔接流畅）。</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讲课老师重复的语句，长时间的停顿，与课程内容无关的动作（如课前准备电脑，摆弄幻灯片，长时间翻阅资料），以及授课过程中被某些原因打断授课的都可视情况剪去。</w:t>
      </w:r>
      <w:r>
        <w:rPr>
          <w:rStyle w:val="23"/>
          <w:rFonts w:hint="eastAsia" w:cs="宋体"/>
          <w:bCs/>
          <w:color w:val="auto"/>
          <w:highlight w:val="none"/>
          <w:lang w:eastAsia="zh-CN"/>
        </w:rPr>
        <w:t>（</w:t>
      </w:r>
      <w:r>
        <w:rPr>
          <w:rStyle w:val="23"/>
          <w:rFonts w:hint="eastAsia" w:cs="宋体"/>
          <w:bCs/>
          <w:color w:val="auto"/>
          <w:highlight w:val="none"/>
          <w:lang w:val="en-US" w:eastAsia="zh-CN"/>
        </w:rPr>
        <w:t>品目项25</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⒀必须使用专业级话筒及音频处理设备，保证录音质量。</w:t>
      </w:r>
      <w:r>
        <w:rPr>
          <w:rStyle w:val="23"/>
          <w:rFonts w:hint="eastAsia" w:cs="宋体"/>
          <w:bCs/>
          <w:color w:val="auto"/>
          <w:highlight w:val="none"/>
          <w:lang w:eastAsia="zh-CN"/>
        </w:rPr>
        <w:t>（</w:t>
      </w:r>
      <w:r>
        <w:rPr>
          <w:rStyle w:val="23"/>
          <w:rFonts w:hint="eastAsia" w:cs="宋体"/>
          <w:bCs/>
          <w:color w:val="auto"/>
          <w:highlight w:val="none"/>
          <w:lang w:val="en-US" w:eastAsia="zh-CN"/>
        </w:rPr>
        <w:t>品目项26</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lang w:val="en-US" w:eastAsia="zh-CN"/>
        </w:rPr>
        <w:t>⒁</w:t>
      </w:r>
      <w:r>
        <w:rPr>
          <w:rFonts w:hint="eastAsia" w:ascii="宋体" w:hAnsi="宋体" w:cs="宋体"/>
          <w:color w:val="auto"/>
          <w:highlight w:val="none"/>
        </w:rPr>
        <w:t>采用二机位或以上的拍摄方式，机位设置能够完整记录全部教学活动的要求。（根据资源用途，另有文件规定的除外）</w:t>
      </w:r>
      <w:r>
        <w:rPr>
          <w:rStyle w:val="23"/>
          <w:rFonts w:hint="eastAsia" w:cs="宋体"/>
          <w:bCs/>
          <w:color w:val="auto"/>
          <w:highlight w:val="none"/>
          <w:lang w:eastAsia="zh-CN"/>
        </w:rPr>
        <w:t>（</w:t>
      </w:r>
      <w:r>
        <w:rPr>
          <w:rStyle w:val="23"/>
          <w:rFonts w:hint="eastAsia" w:cs="宋体"/>
          <w:bCs/>
          <w:color w:val="auto"/>
          <w:highlight w:val="none"/>
          <w:lang w:val="en-US" w:eastAsia="zh-CN"/>
        </w:rPr>
        <w:t>品目项27</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Style w:val="23"/>
          <w:rFonts w:hint="eastAsia"/>
          <w:color w:val="auto"/>
          <w:highlight w:val="none"/>
          <w:lang w:val="en-US" w:eastAsia="zh-CN"/>
        </w:rPr>
        <w:t>（二）</w:t>
      </w:r>
      <w:r>
        <w:rPr>
          <w:rStyle w:val="23"/>
          <w:rFonts w:hint="eastAsia" w:ascii="宋体" w:hAnsi="宋体" w:cs="宋体"/>
          <w:bCs/>
          <w:color w:val="auto"/>
          <w:highlight w:val="none"/>
        </w:rPr>
        <w:t>演示文稿（</w:t>
      </w:r>
      <w:r>
        <w:rPr>
          <w:rStyle w:val="23"/>
          <w:color w:val="auto"/>
          <w:highlight w:val="none"/>
        </w:rPr>
        <w:t>PPT</w:t>
      </w:r>
      <w:r>
        <w:rPr>
          <w:rStyle w:val="23"/>
          <w:rFonts w:hint="eastAsia" w:ascii="宋体" w:hAnsi="宋体" w:cs="宋体"/>
          <w:bCs/>
          <w:color w:val="auto"/>
          <w:highlight w:val="none"/>
        </w:rPr>
        <w:t>）制作规范</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rFonts w:hint="eastAsia" w:eastAsia="宋体"/>
          <w:color w:val="auto"/>
          <w:highlight w:val="none"/>
          <w:lang w:val="en-US" w:eastAsia="zh-CN"/>
        </w:rPr>
      </w:pPr>
      <w:r>
        <w:rPr>
          <w:rFonts w:hint="eastAsia"/>
          <w:color w:val="auto"/>
          <w:highlight w:val="none"/>
          <w:lang w:eastAsia="zh-CN"/>
        </w:rPr>
        <w:t>（</w:t>
      </w:r>
      <w:r>
        <w:rPr>
          <w:color w:val="auto"/>
          <w:highlight w:val="none"/>
        </w:rPr>
        <w:t>1</w:t>
      </w:r>
      <w:r>
        <w:rPr>
          <w:rFonts w:hint="eastAsia"/>
          <w:color w:val="auto"/>
          <w:highlight w:val="none"/>
          <w:lang w:eastAsia="zh-CN"/>
        </w:rPr>
        <w:t>）</w:t>
      </w:r>
      <w:r>
        <w:rPr>
          <w:rFonts w:hint="eastAsia" w:ascii="宋体" w:hAnsi="宋体" w:cs="宋体"/>
          <w:color w:val="auto"/>
          <w:highlight w:val="none"/>
        </w:rPr>
        <w:t>制作原则</w:t>
      </w:r>
      <w:r>
        <w:rPr>
          <w:rFonts w:hint="eastAsia" w:cs="宋体"/>
          <w:color w:val="auto"/>
          <w:highlight w:val="none"/>
          <w:lang w:val="en-US" w:eastAsia="zh-CN"/>
        </w:rPr>
        <w:t xml:space="preserve"> </w:t>
      </w:r>
      <w:r>
        <w:rPr>
          <w:rStyle w:val="23"/>
          <w:rFonts w:hint="eastAsia" w:cs="宋体"/>
          <w:bCs/>
          <w:color w:val="auto"/>
          <w:highlight w:val="none"/>
          <w:lang w:eastAsia="zh-CN"/>
        </w:rPr>
        <w:t>（</w:t>
      </w:r>
      <w:r>
        <w:rPr>
          <w:rStyle w:val="23"/>
          <w:rFonts w:hint="eastAsia" w:cs="宋体"/>
          <w:bCs/>
          <w:color w:val="auto"/>
          <w:highlight w:val="none"/>
          <w:lang w:val="en-US" w:eastAsia="zh-CN"/>
        </w:rPr>
        <w:t>品目项28</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1.1</w:t>
      </w:r>
      <w:r>
        <w:rPr>
          <w:rFonts w:hint="eastAsia" w:ascii="宋体" w:hAnsi="宋体" w:cs="宋体"/>
          <w:color w:val="auto"/>
          <w:highlight w:val="none"/>
        </w:rPr>
        <w:t>演示文稿（</w:t>
      </w:r>
      <w:r>
        <w:rPr>
          <w:color w:val="auto"/>
          <w:highlight w:val="none"/>
        </w:rPr>
        <w:t>PPT</w:t>
      </w:r>
      <w:r>
        <w:rPr>
          <w:rFonts w:hint="eastAsia" w:ascii="宋体" w:hAnsi="宋体" w:cs="宋体"/>
          <w:color w:val="auto"/>
          <w:highlight w:val="none"/>
        </w:rPr>
        <w:t>）要求集文字、图形、图像、声音以及视频等多种媒体元素于一体，一般不使用纯文字的演示文稿（</w:t>
      </w:r>
      <w:r>
        <w:rPr>
          <w:color w:val="auto"/>
          <w:highlight w:val="none"/>
        </w:rPr>
        <w:t>PPT</w:t>
      </w:r>
      <w:r>
        <w:rPr>
          <w:rFonts w:hint="eastAsia" w:ascii="宋体" w:hAnsi="宋体" w:cs="宋体"/>
          <w:color w:val="auto"/>
          <w:highlight w:val="none"/>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1.2</w:t>
      </w:r>
      <w:r>
        <w:rPr>
          <w:rFonts w:hint="eastAsia" w:ascii="宋体" w:hAnsi="宋体" w:cs="宋体"/>
          <w:color w:val="auto"/>
          <w:highlight w:val="none"/>
        </w:rPr>
        <w:t>页面设置要求符合高清格式比例，幻灯片大小为</w:t>
      </w:r>
      <w:r>
        <w:rPr>
          <w:color w:val="auto"/>
          <w:highlight w:val="none"/>
        </w:rPr>
        <w:t>“</w:t>
      </w:r>
      <w:r>
        <w:rPr>
          <w:rFonts w:hint="eastAsia" w:ascii="宋体" w:hAnsi="宋体" w:cs="宋体"/>
          <w:color w:val="auto"/>
          <w:highlight w:val="none"/>
        </w:rPr>
        <w:t>全屏显示</w:t>
      </w:r>
      <w:r>
        <w:rPr>
          <w:color w:val="auto"/>
          <w:highlight w:val="none"/>
        </w:rPr>
        <w:t>16</w:t>
      </w:r>
      <w:r>
        <w:rPr>
          <w:rFonts w:hint="eastAsia" w:ascii="宋体" w:hAnsi="宋体" w:cs="宋体"/>
          <w:color w:val="auto"/>
          <w:highlight w:val="none"/>
        </w:rPr>
        <w:t>：</w:t>
      </w:r>
      <w:r>
        <w:rPr>
          <w:color w:val="auto"/>
          <w:highlight w:val="none"/>
        </w:rPr>
        <w:t>9”</w:t>
      </w:r>
      <w:r>
        <w:rPr>
          <w:rFonts w:hint="eastAsia" w:ascii="宋体" w:hAnsi="宋体" w:cs="宋体"/>
          <w:color w:val="auto"/>
          <w:highlight w:val="none"/>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1.3</w:t>
      </w:r>
      <w:r>
        <w:rPr>
          <w:rFonts w:hint="eastAsia" w:ascii="宋体" w:hAnsi="宋体" w:cs="宋体"/>
          <w:color w:val="auto"/>
          <w:highlight w:val="none"/>
        </w:rPr>
        <w:t>整体效果应风格统一、色彩协调、美观大方。</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rFonts w:hint="eastAsia" w:eastAsia="宋体"/>
          <w:color w:val="auto"/>
          <w:highlight w:val="none"/>
          <w:lang w:val="en-US" w:eastAsia="zh-CN"/>
        </w:rPr>
      </w:pPr>
      <w:r>
        <w:rPr>
          <w:rFonts w:hint="eastAsia"/>
          <w:color w:val="auto"/>
          <w:highlight w:val="none"/>
          <w:lang w:eastAsia="zh-CN"/>
        </w:rPr>
        <w:t>（</w:t>
      </w:r>
      <w:r>
        <w:rPr>
          <w:color w:val="auto"/>
          <w:highlight w:val="none"/>
        </w:rPr>
        <w:t>2</w:t>
      </w:r>
      <w:r>
        <w:rPr>
          <w:rFonts w:hint="eastAsia"/>
          <w:color w:val="auto"/>
          <w:highlight w:val="none"/>
          <w:lang w:eastAsia="zh-CN"/>
        </w:rPr>
        <w:t>）</w:t>
      </w:r>
      <w:r>
        <w:rPr>
          <w:rFonts w:hint="eastAsia" w:ascii="宋体" w:hAnsi="宋体" w:cs="宋体"/>
          <w:color w:val="auto"/>
          <w:highlight w:val="none"/>
        </w:rPr>
        <w:t>字体与字号</w:t>
      </w:r>
      <w:r>
        <w:rPr>
          <w:rFonts w:hint="eastAsia" w:cs="宋体"/>
          <w:color w:val="auto"/>
          <w:highlight w:val="none"/>
          <w:lang w:val="en-US" w:eastAsia="zh-CN"/>
        </w:rPr>
        <w:t xml:space="preserve"> </w:t>
      </w:r>
      <w:r>
        <w:rPr>
          <w:rStyle w:val="23"/>
          <w:rFonts w:hint="eastAsia" w:cs="宋体"/>
          <w:bCs/>
          <w:color w:val="auto"/>
          <w:highlight w:val="none"/>
          <w:lang w:eastAsia="zh-CN"/>
        </w:rPr>
        <w:t>（</w:t>
      </w:r>
      <w:r>
        <w:rPr>
          <w:rStyle w:val="23"/>
          <w:rFonts w:hint="eastAsia" w:cs="宋体"/>
          <w:bCs/>
          <w:color w:val="auto"/>
          <w:highlight w:val="none"/>
          <w:lang w:val="en-US" w:eastAsia="zh-CN"/>
        </w:rPr>
        <w:t>品目项29</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rFonts w:hint="eastAsia" w:ascii="宋体" w:hAnsi="宋体" w:cs="宋体"/>
          <w:color w:val="auto"/>
          <w:highlight w:val="none"/>
        </w:rPr>
        <w:t>字体与字号参照下表：</w:t>
      </w:r>
    </w:p>
    <w:tbl>
      <w:tblPr>
        <w:tblStyle w:val="19"/>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39"/>
        <w:gridCol w:w="1682"/>
        <w:gridCol w:w="1481"/>
        <w:gridCol w:w="1552"/>
        <w:gridCol w:w="1556"/>
        <w:gridCol w:w="11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94"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类型</w:t>
            </w:r>
          </w:p>
        </w:tc>
        <w:tc>
          <w:tcPr>
            <w:tcW w:w="1652"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大标题</w:t>
            </w:r>
          </w:p>
        </w:tc>
        <w:tc>
          <w:tcPr>
            <w:tcW w:w="1451"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主讲信息</w:t>
            </w:r>
          </w:p>
        </w:tc>
        <w:tc>
          <w:tcPr>
            <w:tcW w:w="1522"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一级标题</w:t>
            </w:r>
          </w:p>
        </w:tc>
        <w:tc>
          <w:tcPr>
            <w:tcW w:w="1526"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正</w:t>
            </w:r>
            <w:r>
              <w:rPr>
                <w:color w:val="auto"/>
                <w:highlight w:val="none"/>
              </w:rPr>
              <w:t>  </w:t>
            </w:r>
            <w:r>
              <w:rPr>
                <w:rFonts w:hint="eastAsia" w:ascii="宋体" w:hAnsi="宋体" w:cs="宋体"/>
                <w:color w:val="auto"/>
                <w:sz w:val="21"/>
                <w:szCs w:val="21"/>
                <w:highlight w:val="none"/>
              </w:rPr>
              <w:t>文</w:t>
            </w:r>
          </w:p>
        </w:tc>
        <w:tc>
          <w:tcPr>
            <w:tcW w:w="114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字幕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94"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字体</w:t>
            </w:r>
          </w:p>
        </w:tc>
        <w:tc>
          <w:tcPr>
            <w:tcW w:w="165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大黑、时尚中黑、大隶书</w:t>
            </w:r>
          </w:p>
        </w:tc>
        <w:tc>
          <w:tcPr>
            <w:tcW w:w="1451"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黑体</w:t>
            </w:r>
          </w:p>
        </w:tc>
        <w:tc>
          <w:tcPr>
            <w:tcW w:w="152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黑体、魏碑、大宋</w:t>
            </w:r>
          </w:p>
        </w:tc>
        <w:tc>
          <w:tcPr>
            <w:tcW w:w="152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雅黑、中宋</w:t>
            </w:r>
          </w:p>
        </w:tc>
        <w:tc>
          <w:tcPr>
            <w:tcW w:w="114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雅黑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94"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字号</w:t>
            </w:r>
          </w:p>
        </w:tc>
        <w:tc>
          <w:tcPr>
            <w:tcW w:w="165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color w:val="auto"/>
                <w:highlight w:val="none"/>
              </w:rPr>
              <w:t>50</w:t>
            </w:r>
            <w:r>
              <w:rPr>
                <w:rFonts w:hint="eastAsia" w:ascii="宋体" w:hAnsi="宋体" w:cs="宋体"/>
                <w:color w:val="auto"/>
                <w:sz w:val="21"/>
                <w:szCs w:val="21"/>
                <w:highlight w:val="none"/>
              </w:rPr>
              <w:t>～</w:t>
            </w:r>
            <w:r>
              <w:rPr>
                <w:color w:val="auto"/>
                <w:highlight w:val="none"/>
              </w:rPr>
              <w:t>70</w:t>
            </w:r>
            <w:r>
              <w:rPr>
                <w:rFonts w:hint="eastAsia" w:ascii="宋体" w:hAnsi="宋体" w:cs="宋体"/>
                <w:color w:val="auto"/>
                <w:sz w:val="21"/>
                <w:szCs w:val="21"/>
                <w:highlight w:val="none"/>
              </w:rPr>
              <w:t>磅</w:t>
            </w:r>
          </w:p>
        </w:tc>
        <w:tc>
          <w:tcPr>
            <w:tcW w:w="1451"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color w:val="auto"/>
                <w:highlight w:val="none"/>
              </w:rPr>
              <w:t>36</w:t>
            </w:r>
            <w:r>
              <w:rPr>
                <w:rFonts w:hint="eastAsia" w:ascii="宋体" w:hAnsi="宋体" w:cs="宋体"/>
                <w:color w:val="auto"/>
                <w:sz w:val="21"/>
                <w:szCs w:val="21"/>
                <w:highlight w:val="none"/>
              </w:rPr>
              <w:t>～</w:t>
            </w:r>
            <w:r>
              <w:rPr>
                <w:color w:val="auto"/>
                <w:highlight w:val="none"/>
              </w:rPr>
              <w:t>40</w:t>
            </w:r>
            <w:r>
              <w:rPr>
                <w:rFonts w:hint="eastAsia" w:ascii="宋体" w:hAnsi="宋体" w:cs="宋体"/>
                <w:color w:val="auto"/>
                <w:sz w:val="21"/>
                <w:szCs w:val="21"/>
                <w:highlight w:val="none"/>
              </w:rPr>
              <w:t>磅</w:t>
            </w:r>
          </w:p>
        </w:tc>
        <w:tc>
          <w:tcPr>
            <w:tcW w:w="152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color w:val="auto"/>
                <w:highlight w:val="none"/>
              </w:rPr>
              <w:t>36</w:t>
            </w:r>
            <w:r>
              <w:rPr>
                <w:rFonts w:hint="eastAsia" w:ascii="宋体" w:hAnsi="宋体" w:cs="宋体"/>
                <w:color w:val="auto"/>
                <w:sz w:val="21"/>
                <w:szCs w:val="21"/>
                <w:highlight w:val="none"/>
              </w:rPr>
              <w:t>～</w:t>
            </w:r>
            <w:r>
              <w:rPr>
                <w:color w:val="auto"/>
                <w:highlight w:val="none"/>
              </w:rPr>
              <w:t>40</w:t>
            </w:r>
            <w:r>
              <w:rPr>
                <w:rFonts w:hint="eastAsia" w:ascii="宋体" w:hAnsi="宋体" w:cs="宋体"/>
                <w:color w:val="auto"/>
                <w:sz w:val="21"/>
                <w:szCs w:val="21"/>
                <w:highlight w:val="none"/>
              </w:rPr>
              <w:t>磅</w:t>
            </w:r>
          </w:p>
        </w:tc>
        <w:tc>
          <w:tcPr>
            <w:tcW w:w="152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color w:val="auto"/>
                <w:highlight w:val="none"/>
              </w:rPr>
              <w:t>24</w:t>
            </w:r>
            <w:r>
              <w:rPr>
                <w:rFonts w:hint="eastAsia" w:ascii="宋体" w:hAnsi="宋体" w:cs="宋体"/>
                <w:color w:val="auto"/>
                <w:sz w:val="21"/>
                <w:szCs w:val="21"/>
                <w:highlight w:val="none"/>
              </w:rPr>
              <w:t>～</w:t>
            </w:r>
            <w:r>
              <w:rPr>
                <w:color w:val="auto"/>
                <w:highlight w:val="none"/>
              </w:rPr>
              <w:t>32</w:t>
            </w:r>
            <w:r>
              <w:rPr>
                <w:rFonts w:hint="eastAsia" w:ascii="宋体" w:hAnsi="宋体" w:cs="宋体"/>
                <w:color w:val="auto"/>
                <w:sz w:val="21"/>
                <w:szCs w:val="21"/>
                <w:highlight w:val="none"/>
              </w:rPr>
              <w:t>磅</w:t>
            </w:r>
          </w:p>
        </w:tc>
        <w:tc>
          <w:tcPr>
            <w:tcW w:w="114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color w:val="auto"/>
                <w:highlight w:val="none"/>
              </w:rPr>
              <w:t>32</w:t>
            </w:r>
            <w:r>
              <w:rPr>
                <w:rFonts w:hint="eastAsia" w:ascii="宋体" w:hAnsi="宋体" w:cs="宋体"/>
                <w:color w:val="auto"/>
                <w:sz w:val="21"/>
                <w:szCs w:val="21"/>
                <w:highlight w:val="none"/>
              </w:rPr>
              <w:t>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94"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应用</w:t>
            </w:r>
          </w:p>
        </w:tc>
        <w:tc>
          <w:tcPr>
            <w:tcW w:w="165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上下左右居中</w:t>
            </w:r>
          </w:p>
        </w:tc>
        <w:tc>
          <w:tcPr>
            <w:tcW w:w="1451"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左右居中</w:t>
            </w:r>
          </w:p>
        </w:tc>
        <w:tc>
          <w:tcPr>
            <w:tcW w:w="152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左右居中</w:t>
            </w:r>
          </w:p>
        </w:tc>
        <w:tc>
          <w:tcPr>
            <w:tcW w:w="152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左对齐或居中</w:t>
            </w:r>
          </w:p>
        </w:tc>
        <w:tc>
          <w:tcPr>
            <w:tcW w:w="114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左右居中</w:t>
            </w:r>
          </w:p>
        </w:tc>
      </w:tr>
    </w:tbl>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rFonts w:hint="default" w:eastAsia="宋体"/>
          <w:color w:val="auto"/>
          <w:highlight w:val="none"/>
          <w:lang w:val="en-US" w:eastAsia="zh-CN"/>
        </w:rPr>
      </w:pPr>
      <w:r>
        <w:rPr>
          <w:rFonts w:hint="eastAsia"/>
          <w:color w:val="auto"/>
          <w:highlight w:val="none"/>
          <w:lang w:eastAsia="zh-CN"/>
        </w:rPr>
        <w:t>（</w:t>
      </w:r>
      <w:r>
        <w:rPr>
          <w:color w:val="auto"/>
          <w:highlight w:val="none"/>
        </w:rPr>
        <w:t>3</w:t>
      </w:r>
      <w:r>
        <w:rPr>
          <w:rFonts w:hint="eastAsia"/>
          <w:color w:val="auto"/>
          <w:highlight w:val="none"/>
          <w:lang w:eastAsia="zh-CN"/>
        </w:rPr>
        <w:t>）</w:t>
      </w:r>
      <w:r>
        <w:rPr>
          <w:rFonts w:hint="eastAsia" w:ascii="宋体" w:hAnsi="宋体" w:cs="宋体"/>
          <w:color w:val="auto"/>
          <w:highlight w:val="none"/>
        </w:rPr>
        <w:t>版心与版式</w:t>
      </w:r>
      <w:r>
        <w:rPr>
          <w:rFonts w:hint="eastAsia" w:cs="宋体"/>
          <w:color w:val="auto"/>
          <w:highlight w:val="none"/>
          <w:lang w:val="en-US" w:eastAsia="zh-CN"/>
        </w:rPr>
        <w:t xml:space="preserve">  </w:t>
      </w:r>
      <w:r>
        <w:rPr>
          <w:rStyle w:val="23"/>
          <w:rFonts w:hint="eastAsia" w:cs="宋体"/>
          <w:bCs/>
          <w:color w:val="auto"/>
          <w:highlight w:val="none"/>
          <w:lang w:eastAsia="zh-CN"/>
        </w:rPr>
        <w:t>（</w:t>
      </w:r>
      <w:r>
        <w:rPr>
          <w:rStyle w:val="23"/>
          <w:rFonts w:hint="eastAsia" w:cs="宋体"/>
          <w:bCs/>
          <w:color w:val="auto"/>
          <w:highlight w:val="none"/>
          <w:lang w:val="en-US" w:eastAsia="zh-CN"/>
        </w:rPr>
        <w:t>品目项30</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rFonts w:hint="eastAsia" w:ascii="宋体" w:hAnsi="宋体" w:cs="宋体"/>
          <w:color w:val="auto"/>
          <w:highlight w:val="none"/>
        </w:rPr>
        <w:t>每页四周留出空白，应避免内容顶到页面边缘，边界安全区域分别为左、右</w:t>
      </w:r>
      <w:r>
        <w:rPr>
          <w:color w:val="auto"/>
          <w:highlight w:val="none"/>
        </w:rPr>
        <w:t>130</w:t>
      </w:r>
      <w:r>
        <w:rPr>
          <w:rFonts w:hint="eastAsia" w:ascii="宋体" w:hAnsi="宋体" w:cs="宋体"/>
          <w:color w:val="auto"/>
          <w:highlight w:val="none"/>
        </w:rPr>
        <w:t>像素内，上、下</w:t>
      </w:r>
      <w:r>
        <w:rPr>
          <w:color w:val="auto"/>
          <w:highlight w:val="none"/>
        </w:rPr>
        <w:t>90</w:t>
      </w:r>
      <w:r>
        <w:rPr>
          <w:rFonts w:hint="eastAsia" w:ascii="宋体" w:hAnsi="宋体" w:cs="宋体"/>
          <w:color w:val="auto"/>
          <w:highlight w:val="none"/>
        </w:rPr>
        <w:t>像素内。</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rFonts w:hint="default" w:eastAsia="宋体"/>
          <w:color w:val="auto"/>
          <w:highlight w:val="none"/>
          <w:lang w:val="en-US" w:eastAsia="zh-CN"/>
        </w:rPr>
      </w:pPr>
      <w:r>
        <w:rPr>
          <w:rFonts w:hint="eastAsia"/>
          <w:color w:val="auto"/>
          <w:highlight w:val="none"/>
          <w:lang w:eastAsia="zh-CN"/>
        </w:rPr>
        <w:t>（</w:t>
      </w:r>
      <w:r>
        <w:rPr>
          <w:color w:val="auto"/>
          <w:highlight w:val="none"/>
        </w:rPr>
        <w:t>4</w:t>
      </w:r>
      <w:r>
        <w:rPr>
          <w:rFonts w:hint="eastAsia"/>
          <w:color w:val="auto"/>
          <w:highlight w:val="none"/>
          <w:lang w:eastAsia="zh-CN"/>
        </w:rPr>
        <w:t>）</w:t>
      </w:r>
      <w:r>
        <w:rPr>
          <w:rFonts w:hint="eastAsia" w:ascii="宋体" w:hAnsi="宋体" w:cs="宋体"/>
          <w:color w:val="auto"/>
          <w:highlight w:val="none"/>
        </w:rPr>
        <w:t>背景</w:t>
      </w:r>
      <w:r>
        <w:rPr>
          <w:rFonts w:hint="eastAsia" w:cs="宋体"/>
          <w:color w:val="auto"/>
          <w:highlight w:val="none"/>
          <w:lang w:val="en-US" w:eastAsia="zh-CN"/>
        </w:rPr>
        <w:t xml:space="preserve">  </w:t>
      </w:r>
      <w:r>
        <w:rPr>
          <w:rStyle w:val="23"/>
          <w:rFonts w:hint="eastAsia" w:cs="宋体"/>
          <w:bCs/>
          <w:color w:val="auto"/>
          <w:highlight w:val="none"/>
          <w:lang w:eastAsia="zh-CN"/>
        </w:rPr>
        <w:t>（</w:t>
      </w:r>
      <w:r>
        <w:rPr>
          <w:rStyle w:val="23"/>
          <w:rFonts w:hint="eastAsia" w:cs="宋体"/>
          <w:bCs/>
          <w:color w:val="auto"/>
          <w:highlight w:val="none"/>
          <w:lang w:val="en-US" w:eastAsia="zh-CN"/>
        </w:rPr>
        <w:t>品目项31</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4.1</w:t>
      </w:r>
      <w:r>
        <w:rPr>
          <w:rFonts w:hint="eastAsia" w:ascii="宋体" w:hAnsi="宋体" w:cs="宋体"/>
          <w:color w:val="auto"/>
          <w:highlight w:val="none"/>
        </w:rPr>
        <w:t>背景色以简洁适中饱和度为主（颜色保持在一至两种色系内）；</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4.2</w:t>
      </w:r>
      <w:r>
        <w:rPr>
          <w:rFonts w:hint="eastAsia" w:ascii="宋体" w:hAnsi="宋体" w:cs="宋体"/>
          <w:color w:val="auto"/>
          <w:highlight w:val="none"/>
        </w:rPr>
        <w:t>背景和场景不宜变化过多；</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4.3</w:t>
      </w:r>
      <w:r>
        <w:rPr>
          <w:rFonts w:hint="eastAsia" w:ascii="宋体" w:hAnsi="宋体" w:cs="宋体"/>
          <w:color w:val="auto"/>
          <w:highlight w:val="none"/>
        </w:rPr>
        <w:t>文字、图形等内容应与背景对比醒目。</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rFonts w:hint="default" w:eastAsia="宋体"/>
          <w:color w:val="auto"/>
          <w:highlight w:val="none"/>
          <w:lang w:val="en-US" w:eastAsia="zh-CN"/>
        </w:rPr>
      </w:pPr>
      <w:r>
        <w:rPr>
          <w:rFonts w:hint="eastAsia"/>
          <w:color w:val="auto"/>
          <w:highlight w:val="none"/>
          <w:lang w:eastAsia="zh-CN"/>
        </w:rPr>
        <w:t>（</w:t>
      </w:r>
      <w:r>
        <w:rPr>
          <w:color w:val="auto"/>
          <w:highlight w:val="none"/>
        </w:rPr>
        <w:t>5</w:t>
      </w:r>
      <w:r>
        <w:rPr>
          <w:rFonts w:hint="eastAsia"/>
          <w:color w:val="auto"/>
          <w:highlight w:val="none"/>
          <w:lang w:eastAsia="zh-CN"/>
        </w:rPr>
        <w:t>）</w:t>
      </w:r>
      <w:r>
        <w:rPr>
          <w:rFonts w:hint="eastAsia" w:ascii="宋体" w:hAnsi="宋体" w:cs="宋体"/>
          <w:color w:val="auto"/>
          <w:highlight w:val="none"/>
        </w:rPr>
        <w:t>色调</w:t>
      </w:r>
      <w:r>
        <w:rPr>
          <w:rFonts w:hint="eastAsia" w:cs="宋体"/>
          <w:color w:val="auto"/>
          <w:highlight w:val="none"/>
          <w:lang w:val="en-US" w:eastAsia="zh-CN"/>
        </w:rPr>
        <w:t xml:space="preserve">  </w:t>
      </w:r>
      <w:r>
        <w:rPr>
          <w:rStyle w:val="23"/>
          <w:rFonts w:hint="eastAsia" w:cs="宋体"/>
          <w:bCs/>
          <w:color w:val="auto"/>
          <w:highlight w:val="none"/>
          <w:lang w:eastAsia="zh-CN"/>
        </w:rPr>
        <w:t>（</w:t>
      </w:r>
      <w:r>
        <w:rPr>
          <w:rStyle w:val="23"/>
          <w:rFonts w:hint="eastAsia" w:cs="宋体"/>
          <w:bCs/>
          <w:color w:val="auto"/>
          <w:highlight w:val="none"/>
          <w:lang w:val="en-US" w:eastAsia="zh-CN"/>
        </w:rPr>
        <w:t>品目项32</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5.1</w:t>
      </w:r>
      <w:r>
        <w:rPr>
          <w:rFonts w:hint="eastAsia" w:ascii="宋体" w:hAnsi="宋体" w:cs="宋体"/>
          <w:color w:val="auto"/>
          <w:highlight w:val="none"/>
        </w:rPr>
        <w:t>色彩的选配应与课程科目相吻合；</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5.2</w:t>
      </w:r>
      <w:r>
        <w:rPr>
          <w:rFonts w:hint="eastAsia" w:ascii="宋体" w:hAnsi="宋体" w:cs="宋体"/>
          <w:color w:val="auto"/>
          <w:highlight w:val="none"/>
        </w:rPr>
        <w:t>每一短视频或一系列短视频在配色上应体现出系统性，可选一种主色调再加上一至两种辅助色进行匹配；</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5.3</w:t>
      </w:r>
      <w:r>
        <w:rPr>
          <w:rFonts w:hint="eastAsia" w:ascii="宋体" w:hAnsi="宋体" w:cs="宋体"/>
          <w:color w:val="auto"/>
          <w:highlight w:val="none"/>
        </w:rPr>
        <w:t>同一屏里文字不宜超出三种颜色。</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rFonts w:hint="default" w:eastAsia="宋体"/>
          <w:color w:val="auto"/>
          <w:highlight w:val="none"/>
          <w:lang w:val="en-US" w:eastAsia="zh-CN"/>
        </w:rPr>
      </w:pPr>
      <w:r>
        <w:rPr>
          <w:rFonts w:hint="eastAsia"/>
          <w:color w:val="auto"/>
          <w:highlight w:val="none"/>
          <w:lang w:eastAsia="zh-CN"/>
        </w:rPr>
        <w:t>（</w:t>
      </w:r>
      <w:r>
        <w:rPr>
          <w:color w:val="auto"/>
          <w:highlight w:val="none"/>
        </w:rPr>
        <w:t>6</w:t>
      </w:r>
      <w:r>
        <w:rPr>
          <w:rFonts w:hint="eastAsia"/>
          <w:color w:val="auto"/>
          <w:highlight w:val="none"/>
          <w:lang w:eastAsia="zh-CN"/>
        </w:rPr>
        <w:t>）</w:t>
      </w:r>
      <w:r>
        <w:rPr>
          <w:rFonts w:hint="eastAsia" w:ascii="宋体" w:hAnsi="宋体" w:cs="宋体"/>
          <w:color w:val="auto"/>
          <w:highlight w:val="none"/>
        </w:rPr>
        <w:t>字距与行距</w:t>
      </w:r>
      <w:r>
        <w:rPr>
          <w:rFonts w:hint="eastAsia" w:cs="宋体"/>
          <w:color w:val="auto"/>
          <w:highlight w:val="none"/>
          <w:lang w:val="en-US" w:eastAsia="zh-CN"/>
        </w:rPr>
        <w:t xml:space="preserve">  </w:t>
      </w:r>
      <w:r>
        <w:rPr>
          <w:rStyle w:val="23"/>
          <w:rFonts w:hint="eastAsia" w:cs="宋体"/>
          <w:bCs/>
          <w:color w:val="auto"/>
          <w:highlight w:val="none"/>
          <w:lang w:eastAsia="zh-CN"/>
        </w:rPr>
        <w:t>（</w:t>
      </w:r>
      <w:r>
        <w:rPr>
          <w:rStyle w:val="23"/>
          <w:rFonts w:hint="eastAsia" w:cs="宋体"/>
          <w:bCs/>
          <w:color w:val="auto"/>
          <w:highlight w:val="none"/>
          <w:lang w:val="en-US" w:eastAsia="zh-CN"/>
        </w:rPr>
        <w:t>品目项33</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6.1</w:t>
      </w:r>
      <w:r>
        <w:rPr>
          <w:rFonts w:hint="eastAsia" w:ascii="宋体" w:hAnsi="宋体" w:cs="宋体"/>
          <w:color w:val="auto"/>
          <w:highlight w:val="none"/>
        </w:rPr>
        <w:t>标题：在文字少的情形下，字距放宽一倍体现舒展性；</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6.2</w:t>
      </w:r>
      <w:r>
        <w:rPr>
          <w:rFonts w:hint="eastAsia" w:ascii="宋体" w:hAnsi="宋体" w:cs="宋体"/>
          <w:color w:val="auto"/>
          <w:highlight w:val="none"/>
        </w:rPr>
        <w:t>正文：行距使用</w:t>
      </w:r>
      <w:r>
        <w:rPr>
          <w:color w:val="auto"/>
          <w:highlight w:val="none"/>
        </w:rPr>
        <w:t>1</w:t>
      </w:r>
      <w:r>
        <w:rPr>
          <w:rFonts w:hint="eastAsia" w:ascii="宋体" w:hAnsi="宋体" w:cs="宋体"/>
          <w:color w:val="auto"/>
          <w:highlight w:val="none"/>
        </w:rPr>
        <w:t>行或</w:t>
      </w:r>
      <w:r>
        <w:rPr>
          <w:color w:val="auto"/>
          <w:highlight w:val="none"/>
        </w:rPr>
        <w:t>1.5</w:t>
      </w:r>
      <w:r>
        <w:rPr>
          <w:rFonts w:hint="eastAsia" w:ascii="宋体" w:hAnsi="宋体" w:cs="宋体"/>
          <w:color w:val="auto"/>
          <w:highlight w:val="none"/>
        </w:rPr>
        <w:t>行，便于阅读。</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rFonts w:hint="default" w:eastAsia="宋体"/>
          <w:color w:val="auto"/>
          <w:highlight w:val="none"/>
          <w:lang w:val="en-US" w:eastAsia="zh-CN"/>
        </w:rPr>
      </w:pPr>
      <w:r>
        <w:rPr>
          <w:rFonts w:hint="eastAsia"/>
          <w:color w:val="auto"/>
          <w:highlight w:val="none"/>
          <w:lang w:eastAsia="zh-CN"/>
        </w:rPr>
        <w:t>（</w:t>
      </w:r>
      <w:r>
        <w:rPr>
          <w:color w:val="auto"/>
          <w:highlight w:val="none"/>
        </w:rPr>
        <w:t>7</w:t>
      </w:r>
      <w:r>
        <w:rPr>
          <w:rFonts w:hint="eastAsia"/>
          <w:color w:val="auto"/>
          <w:highlight w:val="none"/>
          <w:lang w:eastAsia="zh-CN"/>
        </w:rPr>
        <w:t>）</w:t>
      </w:r>
      <w:r>
        <w:rPr>
          <w:color w:val="auto"/>
          <w:highlight w:val="none"/>
        </w:rPr>
        <w:t xml:space="preserve"> </w:t>
      </w:r>
      <w:r>
        <w:rPr>
          <w:rFonts w:hint="eastAsia" w:ascii="宋体" w:hAnsi="宋体" w:cs="宋体"/>
          <w:color w:val="auto"/>
          <w:highlight w:val="none"/>
        </w:rPr>
        <w:t>配图</w:t>
      </w:r>
      <w:r>
        <w:rPr>
          <w:rFonts w:hint="eastAsia" w:cs="宋体"/>
          <w:color w:val="auto"/>
          <w:highlight w:val="none"/>
          <w:lang w:val="en-US" w:eastAsia="zh-CN"/>
        </w:rPr>
        <w:t xml:space="preserve">   </w:t>
      </w:r>
      <w:r>
        <w:rPr>
          <w:rStyle w:val="23"/>
          <w:rFonts w:hint="eastAsia" w:cs="宋体"/>
          <w:bCs/>
          <w:color w:val="auto"/>
          <w:highlight w:val="none"/>
          <w:lang w:eastAsia="zh-CN"/>
        </w:rPr>
        <w:t>（</w:t>
      </w:r>
      <w:r>
        <w:rPr>
          <w:rStyle w:val="23"/>
          <w:rFonts w:hint="eastAsia" w:cs="宋体"/>
          <w:bCs/>
          <w:color w:val="auto"/>
          <w:highlight w:val="none"/>
          <w:lang w:val="en-US" w:eastAsia="zh-CN"/>
        </w:rPr>
        <w:t>品目项34</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7.1</w:t>
      </w:r>
      <w:r>
        <w:rPr>
          <w:rFonts w:hint="eastAsia" w:ascii="宋体" w:hAnsi="宋体" w:cs="宋体"/>
          <w:color w:val="auto"/>
          <w:highlight w:val="none"/>
        </w:rPr>
        <w:t>图像应清晰并能反映出内容主题思想，分辨率应上</w:t>
      </w:r>
      <w:r>
        <w:rPr>
          <w:color w:val="auto"/>
          <w:highlight w:val="none"/>
        </w:rPr>
        <w:t>72dpi</w:t>
      </w:r>
      <w:r>
        <w:rPr>
          <w:rFonts w:hint="eastAsia" w:ascii="宋体" w:hAnsi="宋体" w:cs="宋体"/>
          <w:color w:val="auto"/>
          <w:highlight w:val="none"/>
        </w:rPr>
        <w:t>以上；</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7.2</w:t>
      </w:r>
      <w:r>
        <w:rPr>
          <w:rFonts w:hint="eastAsia" w:ascii="宋体" w:hAnsi="宋体" w:cs="宋体"/>
          <w:color w:val="auto"/>
          <w:highlight w:val="none"/>
        </w:rPr>
        <w:t>保持图像宽高比例，不可变形；</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7.3</w:t>
      </w:r>
      <w:r>
        <w:rPr>
          <w:rFonts w:hint="eastAsia" w:ascii="宋体" w:hAnsi="宋体" w:cs="宋体"/>
          <w:color w:val="auto"/>
          <w:highlight w:val="none"/>
        </w:rPr>
        <w:t>图形使用应通俗易懂，便于理解。</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rFonts w:hint="default" w:eastAsia="宋体"/>
          <w:color w:val="auto"/>
          <w:highlight w:val="none"/>
          <w:lang w:val="en-US" w:eastAsia="zh-CN"/>
        </w:rPr>
      </w:pPr>
      <w:r>
        <w:rPr>
          <w:rFonts w:hint="eastAsia"/>
          <w:color w:val="auto"/>
          <w:highlight w:val="none"/>
          <w:lang w:eastAsia="zh-CN"/>
        </w:rPr>
        <w:t>（</w:t>
      </w:r>
      <w:r>
        <w:rPr>
          <w:color w:val="auto"/>
          <w:highlight w:val="none"/>
        </w:rPr>
        <w:t>8</w:t>
      </w:r>
      <w:r>
        <w:rPr>
          <w:rFonts w:hint="eastAsia"/>
          <w:color w:val="auto"/>
          <w:highlight w:val="none"/>
          <w:lang w:eastAsia="zh-CN"/>
        </w:rPr>
        <w:t>）</w:t>
      </w:r>
      <w:r>
        <w:rPr>
          <w:rFonts w:hint="eastAsia" w:ascii="宋体" w:hAnsi="宋体" w:cs="宋体"/>
          <w:color w:val="auto"/>
          <w:highlight w:val="none"/>
        </w:rPr>
        <w:t>修饰</w:t>
      </w:r>
      <w:r>
        <w:rPr>
          <w:rFonts w:hint="eastAsia" w:cs="宋体"/>
          <w:color w:val="auto"/>
          <w:highlight w:val="none"/>
          <w:lang w:val="en-US" w:eastAsia="zh-CN"/>
        </w:rPr>
        <w:t xml:space="preserve">   </w:t>
      </w:r>
      <w:r>
        <w:rPr>
          <w:rStyle w:val="23"/>
          <w:rFonts w:hint="eastAsia" w:cs="宋体"/>
          <w:bCs/>
          <w:color w:val="auto"/>
          <w:highlight w:val="none"/>
          <w:lang w:eastAsia="zh-CN"/>
        </w:rPr>
        <w:t>（</w:t>
      </w:r>
      <w:r>
        <w:rPr>
          <w:rStyle w:val="23"/>
          <w:rFonts w:hint="eastAsia" w:cs="宋体"/>
          <w:bCs/>
          <w:color w:val="auto"/>
          <w:highlight w:val="none"/>
          <w:lang w:val="en-US" w:eastAsia="zh-CN"/>
        </w:rPr>
        <w:t>品目项35</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8.1</w:t>
      </w:r>
      <w:r>
        <w:rPr>
          <w:rFonts w:hint="eastAsia" w:ascii="宋体" w:hAnsi="宋体" w:cs="宋体"/>
          <w:color w:val="auto"/>
          <w:highlight w:val="none"/>
        </w:rPr>
        <w:t>细线条的运用比粗线条更显精致；</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8.2</w:t>
      </w:r>
      <w:r>
        <w:rPr>
          <w:rFonts w:hint="eastAsia" w:ascii="宋体" w:hAnsi="宋体" w:cs="宋体"/>
          <w:color w:val="auto"/>
          <w:highlight w:val="none"/>
        </w:rPr>
        <w:t>扁平式的装饰更接近时代审美；</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color w:val="auto"/>
          <w:highlight w:val="none"/>
        </w:rPr>
        <w:t>8.3</w:t>
      </w:r>
      <w:r>
        <w:rPr>
          <w:rFonts w:hint="eastAsia" w:ascii="宋体" w:hAnsi="宋体" w:cs="宋体"/>
          <w:color w:val="auto"/>
          <w:highlight w:val="none"/>
        </w:rPr>
        <w:t>有趣味的装饰通常更能吸引人。</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rFonts w:hint="default" w:eastAsia="宋体"/>
          <w:color w:val="auto"/>
          <w:highlight w:val="none"/>
          <w:lang w:val="en-US" w:eastAsia="zh-CN"/>
        </w:rPr>
      </w:pPr>
      <w:r>
        <w:rPr>
          <w:rFonts w:hint="eastAsia"/>
          <w:color w:val="auto"/>
          <w:highlight w:val="none"/>
          <w:lang w:eastAsia="zh-CN"/>
        </w:rPr>
        <w:t>（</w:t>
      </w:r>
      <w:r>
        <w:rPr>
          <w:color w:val="auto"/>
          <w:highlight w:val="none"/>
        </w:rPr>
        <w:t>9</w:t>
      </w:r>
      <w:r>
        <w:rPr>
          <w:rFonts w:hint="eastAsia"/>
          <w:color w:val="auto"/>
          <w:highlight w:val="none"/>
          <w:lang w:eastAsia="zh-CN"/>
        </w:rPr>
        <w:t>）</w:t>
      </w:r>
      <w:r>
        <w:rPr>
          <w:rFonts w:hint="eastAsia" w:ascii="宋体" w:hAnsi="宋体" w:cs="宋体"/>
          <w:color w:val="auto"/>
          <w:highlight w:val="none"/>
        </w:rPr>
        <w:t>版权来源</w:t>
      </w:r>
      <w:r>
        <w:rPr>
          <w:rFonts w:hint="eastAsia" w:cs="宋体"/>
          <w:color w:val="auto"/>
          <w:highlight w:val="none"/>
          <w:lang w:val="en-US" w:eastAsia="zh-CN"/>
        </w:rPr>
        <w:t xml:space="preserve">  </w:t>
      </w:r>
      <w:r>
        <w:rPr>
          <w:rStyle w:val="23"/>
          <w:rFonts w:hint="eastAsia" w:cs="宋体"/>
          <w:bCs/>
          <w:color w:val="auto"/>
          <w:highlight w:val="none"/>
          <w:lang w:eastAsia="zh-CN"/>
        </w:rPr>
        <w:t>（</w:t>
      </w:r>
      <w:r>
        <w:rPr>
          <w:rStyle w:val="23"/>
          <w:rFonts w:hint="eastAsia" w:cs="宋体"/>
          <w:bCs/>
          <w:color w:val="auto"/>
          <w:highlight w:val="none"/>
          <w:lang w:val="en-US" w:eastAsia="zh-CN"/>
        </w:rPr>
        <w:t>品目项36</w:t>
      </w:r>
      <w:r>
        <w:rPr>
          <w:rStyle w:val="23"/>
          <w:rFonts w:hint="eastAsia" w:cs="宋体"/>
          <w:bCs/>
          <w:color w:val="auto"/>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645"/>
        <w:textAlignment w:val="auto"/>
        <w:rPr>
          <w:color w:val="auto"/>
          <w:highlight w:val="none"/>
        </w:rPr>
      </w:pPr>
      <w:r>
        <w:rPr>
          <w:rFonts w:hint="eastAsia" w:ascii="宋体" w:hAnsi="宋体" w:cs="宋体"/>
          <w:color w:val="auto"/>
          <w:highlight w:val="none"/>
        </w:rPr>
        <w:t>素材选用注意版权。不得使用未经授权的素材，经授权的素材需加入</w:t>
      </w:r>
      <w:r>
        <w:rPr>
          <w:color w:val="auto"/>
          <w:highlight w:val="none"/>
        </w:rPr>
        <w:t>“</w:t>
      </w:r>
      <w:r>
        <w:rPr>
          <w:rFonts w:hint="eastAsia" w:ascii="宋体" w:hAnsi="宋体" w:cs="宋体"/>
          <w:color w:val="auto"/>
          <w:highlight w:val="none"/>
        </w:rPr>
        <w:t>版权来源</w:t>
      </w:r>
      <w:r>
        <w:rPr>
          <w:color w:val="auto"/>
          <w:highlight w:val="none"/>
        </w:rPr>
        <w:t>”</w:t>
      </w:r>
      <w:r>
        <w:rPr>
          <w:rFonts w:hint="eastAsia" w:ascii="宋体" w:hAnsi="宋体" w:cs="宋体"/>
          <w:color w:val="auto"/>
          <w:highlight w:val="none"/>
        </w:rPr>
        <w:t>信息。</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rStyle w:val="23"/>
          <w:rFonts w:hint="eastAsia"/>
          <w:color w:val="auto"/>
          <w:highlight w:val="none"/>
          <w:lang w:val="en-US" w:eastAsia="zh-CN"/>
        </w:rPr>
      </w:pP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Style w:val="23"/>
          <w:rFonts w:hint="eastAsia"/>
          <w:color w:val="auto"/>
          <w:highlight w:val="none"/>
          <w:lang w:val="en-US" w:eastAsia="zh-CN"/>
        </w:rPr>
        <w:t>（三）</w:t>
      </w:r>
      <w:r>
        <w:rPr>
          <w:rStyle w:val="23"/>
          <w:rFonts w:hint="eastAsia" w:ascii="宋体" w:hAnsi="宋体" w:cs="宋体"/>
          <w:bCs/>
          <w:color w:val="auto"/>
          <w:highlight w:val="none"/>
        </w:rPr>
        <w:t>文本类制作规范</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rFonts w:hint="default" w:eastAsia="宋体"/>
          <w:color w:val="auto"/>
          <w:highlight w:val="none"/>
          <w:lang w:val="en-US" w:eastAsia="zh-CN"/>
        </w:rPr>
      </w:pPr>
      <w:r>
        <w:rPr>
          <w:rFonts w:hint="eastAsia"/>
          <w:color w:val="auto"/>
          <w:highlight w:val="none"/>
          <w:lang w:eastAsia="zh-CN"/>
        </w:rPr>
        <w:t>（</w:t>
      </w:r>
      <w:r>
        <w:rPr>
          <w:color w:val="auto"/>
          <w:highlight w:val="none"/>
        </w:rPr>
        <w:t>1</w:t>
      </w:r>
      <w:r>
        <w:rPr>
          <w:rFonts w:hint="eastAsia"/>
          <w:color w:val="auto"/>
          <w:highlight w:val="none"/>
          <w:lang w:eastAsia="zh-CN"/>
        </w:rPr>
        <w:t>）</w:t>
      </w:r>
      <w:r>
        <w:rPr>
          <w:rFonts w:hint="eastAsia" w:ascii="宋体" w:hAnsi="宋体" w:cs="宋体"/>
          <w:color w:val="auto"/>
          <w:highlight w:val="none"/>
        </w:rPr>
        <w:t>文件格式</w:t>
      </w:r>
      <w:r>
        <w:rPr>
          <w:rFonts w:hint="eastAsia" w:cs="宋体"/>
          <w:color w:val="auto"/>
          <w:highlight w:val="none"/>
          <w:lang w:val="en-US" w:eastAsia="zh-CN"/>
        </w:rPr>
        <w:t xml:space="preserve">   </w:t>
      </w:r>
      <w:r>
        <w:rPr>
          <w:rStyle w:val="23"/>
          <w:rFonts w:hint="eastAsia" w:cs="宋体"/>
          <w:bCs/>
          <w:color w:val="auto"/>
          <w:highlight w:val="none"/>
          <w:lang w:eastAsia="zh-CN"/>
        </w:rPr>
        <w:t>（</w:t>
      </w:r>
      <w:r>
        <w:rPr>
          <w:rStyle w:val="23"/>
          <w:rFonts w:hint="eastAsia" w:cs="宋体"/>
          <w:bCs/>
          <w:color w:val="auto"/>
          <w:highlight w:val="none"/>
          <w:lang w:val="en-US" w:eastAsia="zh-CN"/>
        </w:rPr>
        <w:t>品目项37</w:t>
      </w:r>
      <w:r>
        <w:rPr>
          <w:rStyle w:val="23"/>
          <w:rFonts w:hint="eastAsia" w:cs="宋体"/>
          <w:bCs/>
          <w:color w:val="auto"/>
          <w:highlight w:val="none"/>
          <w:lang w:eastAsia="zh-CN"/>
        </w:rPr>
        <w:t>）</w:t>
      </w:r>
    </w:p>
    <w:tbl>
      <w:tblPr>
        <w:tblStyle w:val="19"/>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412"/>
        <w:gridCol w:w="2447"/>
        <w:gridCol w:w="33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25" w:hRule="atLeast"/>
          <w:tblCellSpacing w:w="15" w:type="dxa"/>
        </w:trPr>
        <w:tc>
          <w:tcPr>
            <w:tcW w:w="2367"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0" w:type="dxa"/>
              <w:bottom w:w="0" w:type="dxa"/>
              <w:right w:w="0"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媒体类型</w:t>
            </w:r>
          </w:p>
        </w:tc>
        <w:tc>
          <w:tcPr>
            <w:tcW w:w="2417" w:type="dxa"/>
            <w:tcBorders>
              <w:top w:val="single" w:color="000000" w:sz="6" w:space="0"/>
              <w:left w:val="nil"/>
              <w:bottom w:val="single" w:color="000000" w:sz="6" w:space="0"/>
              <w:right w:val="single" w:color="000000" w:sz="6" w:space="0"/>
            </w:tcBorders>
            <w:shd w:val="clear" w:color="auto" w:fill="FFFFFF"/>
            <w:noWrap w:val="0"/>
            <w:tcMar>
              <w:top w:w="0" w:type="dxa"/>
              <w:left w:w="0" w:type="dxa"/>
              <w:bottom w:w="0" w:type="dxa"/>
              <w:right w:w="0"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扩展名</w:t>
            </w:r>
          </w:p>
        </w:tc>
        <w:tc>
          <w:tcPr>
            <w:tcW w:w="3301" w:type="dxa"/>
            <w:tcBorders>
              <w:top w:val="single" w:color="000000" w:sz="6" w:space="0"/>
              <w:left w:val="nil"/>
              <w:bottom w:val="single" w:color="000000" w:sz="6" w:space="0"/>
              <w:right w:val="single" w:color="000000" w:sz="6" w:space="0"/>
            </w:tcBorders>
            <w:shd w:val="clear" w:color="auto" w:fill="FFFFFF"/>
            <w:noWrap w:val="0"/>
            <w:tcMar>
              <w:top w:w="0" w:type="dxa"/>
              <w:left w:w="0" w:type="dxa"/>
              <w:bottom w:w="0" w:type="dxa"/>
              <w:right w:w="0"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说</w:t>
            </w:r>
            <w:r>
              <w:rPr>
                <w:color w:val="auto"/>
                <w:highlight w:val="none"/>
              </w:rPr>
              <w:t> </w:t>
            </w:r>
            <w:r>
              <w:rPr>
                <w:rFonts w:hint="eastAsia" w:ascii="宋体" w:hAnsi="宋体" w:cs="宋体"/>
                <w:color w:val="auto"/>
                <w:sz w:val="21"/>
                <w:szCs w:val="21"/>
                <w:highlight w:val="none"/>
              </w:rPr>
              <w:t>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15" w:hRule="atLeast"/>
          <w:tblCellSpacing w:w="15" w:type="dxa"/>
        </w:trPr>
        <w:tc>
          <w:tcPr>
            <w:tcW w:w="2367" w:type="dxa"/>
            <w:tcBorders>
              <w:top w:val="nil"/>
              <w:left w:val="single" w:color="000000" w:sz="6" w:space="0"/>
              <w:bottom w:val="single" w:color="000000" w:sz="6" w:space="0"/>
              <w:right w:val="single" w:color="000000" w:sz="6" w:space="0"/>
            </w:tcBorders>
            <w:shd w:val="clear" w:color="auto" w:fill="FFFFFF"/>
            <w:noWrap w:val="0"/>
            <w:tcMar>
              <w:top w:w="0" w:type="dxa"/>
              <w:left w:w="0" w:type="dxa"/>
              <w:bottom w:w="0" w:type="dxa"/>
              <w:right w:w="0"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文本</w:t>
            </w:r>
          </w:p>
        </w:tc>
        <w:tc>
          <w:tcPr>
            <w:tcW w:w="2417" w:type="dxa"/>
            <w:tcBorders>
              <w:top w:val="nil"/>
              <w:left w:val="nil"/>
              <w:bottom w:val="single" w:color="000000" w:sz="6" w:space="0"/>
              <w:right w:val="single" w:color="000000" w:sz="6" w:space="0"/>
            </w:tcBorders>
            <w:shd w:val="clear" w:color="auto" w:fill="FFFFFF"/>
            <w:noWrap w:val="0"/>
            <w:tcMar>
              <w:top w:w="0" w:type="dxa"/>
              <w:left w:w="0" w:type="dxa"/>
              <w:bottom w:w="0" w:type="dxa"/>
              <w:right w:w="0"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color w:val="auto"/>
                <w:highlight w:val="none"/>
              </w:rPr>
              <w:t>*.doc</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color w:val="auto"/>
                <w:highlight w:val="none"/>
              </w:rPr>
              <w:t>*.docx</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color w:val="auto"/>
                <w:highlight w:val="none"/>
              </w:rPr>
              <w:t>*.pdf</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color w:val="auto"/>
                <w:highlight w:val="none"/>
              </w:rPr>
              <w:t>*.xls</w:t>
            </w:r>
          </w:p>
        </w:tc>
        <w:tc>
          <w:tcPr>
            <w:tcW w:w="3301" w:type="dxa"/>
            <w:tcBorders>
              <w:top w:val="nil"/>
              <w:left w:val="nil"/>
              <w:bottom w:val="single" w:color="000000" w:sz="6" w:space="0"/>
              <w:right w:val="single" w:color="000000" w:sz="6" w:space="0"/>
            </w:tcBorders>
            <w:shd w:val="clear" w:color="auto" w:fill="FFFFFF"/>
            <w:noWrap w:val="0"/>
            <w:tcMar>
              <w:top w:w="0" w:type="dxa"/>
              <w:left w:w="0" w:type="dxa"/>
              <w:bottom w:w="0" w:type="dxa"/>
              <w:right w:w="0"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常见文本存储格式均可</w:t>
            </w:r>
          </w:p>
        </w:tc>
      </w:tr>
    </w:tbl>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rFonts w:hint="default" w:eastAsia="宋体"/>
          <w:color w:val="auto"/>
          <w:highlight w:val="none"/>
          <w:lang w:val="en-US" w:eastAsia="zh-CN"/>
        </w:rPr>
      </w:pPr>
      <w:r>
        <w:rPr>
          <w:color w:val="auto"/>
          <w:highlight w:val="none"/>
        </w:rPr>
        <w:t> </w:t>
      </w:r>
      <w:r>
        <w:rPr>
          <w:rFonts w:hint="eastAsia"/>
          <w:color w:val="auto"/>
          <w:highlight w:val="none"/>
          <w:lang w:eastAsia="zh-CN"/>
        </w:rPr>
        <w:t>（</w:t>
      </w:r>
      <w:r>
        <w:rPr>
          <w:color w:val="auto"/>
          <w:highlight w:val="none"/>
        </w:rPr>
        <w:t>2</w:t>
      </w:r>
      <w:r>
        <w:rPr>
          <w:rFonts w:hint="eastAsia"/>
          <w:color w:val="auto"/>
          <w:highlight w:val="none"/>
          <w:lang w:eastAsia="zh-CN"/>
        </w:rPr>
        <w:t>）</w:t>
      </w:r>
      <w:r>
        <w:rPr>
          <w:rFonts w:hint="eastAsia" w:ascii="宋体" w:hAnsi="宋体" w:cs="宋体"/>
          <w:color w:val="auto"/>
          <w:highlight w:val="none"/>
        </w:rPr>
        <w:t>技术要求</w:t>
      </w:r>
      <w:r>
        <w:rPr>
          <w:rFonts w:hint="eastAsia" w:cs="宋体"/>
          <w:color w:val="auto"/>
          <w:highlight w:val="none"/>
          <w:lang w:val="en-US" w:eastAsia="zh-CN"/>
        </w:rPr>
        <w:t xml:space="preserve">   </w:t>
      </w:r>
      <w:r>
        <w:rPr>
          <w:rStyle w:val="23"/>
          <w:rFonts w:hint="eastAsia" w:cs="宋体"/>
          <w:bCs/>
          <w:color w:val="auto"/>
          <w:highlight w:val="none"/>
          <w:lang w:eastAsia="zh-CN"/>
        </w:rPr>
        <w:t>（</w:t>
      </w:r>
      <w:r>
        <w:rPr>
          <w:rStyle w:val="23"/>
          <w:rFonts w:hint="eastAsia" w:cs="宋体"/>
          <w:bCs/>
          <w:color w:val="auto"/>
          <w:highlight w:val="none"/>
          <w:lang w:val="en-US" w:eastAsia="zh-CN"/>
        </w:rPr>
        <w:t>品目项38</w:t>
      </w:r>
      <w:r>
        <w:rPr>
          <w:rStyle w:val="23"/>
          <w:rFonts w:hint="eastAsia" w:cs="宋体"/>
          <w:bCs/>
          <w:color w:val="auto"/>
          <w:highlight w:val="none"/>
          <w:lang w:eastAsia="zh-CN"/>
        </w:rPr>
        <w:t>）</w:t>
      </w:r>
    </w:p>
    <w:tbl>
      <w:tblPr>
        <w:tblStyle w:val="19"/>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136"/>
        <w:gridCol w:w="71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8190"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textAlignment w:val="auto"/>
              <w:rPr>
                <w:color w:val="auto"/>
                <w:highlight w:val="none"/>
              </w:rPr>
            </w:pPr>
            <w:r>
              <w:rPr>
                <w:rFonts w:hint="eastAsia" w:ascii="宋体" w:hAnsi="宋体" w:cs="宋体"/>
                <w:color w:val="auto"/>
                <w:sz w:val="21"/>
                <w:szCs w:val="21"/>
                <w:highlight w:val="none"/>
              </w:rPr>
              <w:t>技术要求</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blCellSpacing w:w="15" w:type="dxa"/>
        </w:trPr>
        <w:tc>
          <w:tcPr>
            <w:tcW w:w="1091" w:type="dxa"/>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软件版本</w:t>
            </w:r>
          </w:p>
        </w:tc>
        <w:tc>
          <w:tcPr>
            <w:tcW w:w="7069" w:type="dxa"/>
            <w:tcBorders>
              <w:top w:val="single" w:color="000000" w:sz="6" w:space="0"/>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文件制作版本不低于当前主流版本，要求上下兼容。（文档编辑工具不低于</w:t>
            </w:r>
            <w:r>
              <w:rPr>
                <w:color w:val="auto"/>
                <w:highlight w:val="none"/>
              </w:rPr>
              <w:t> OFFICE2003</w:t>
            </w:r>
            <w:r>
              <w:rPr>
                <w:rFonts w:hint="eastAsia" w:ascii="宋体" w:hAnsi="宋体" w:cs="宋体"/>
                <w:color w:val="auto"/>
                <w:sz w:val="21"/>
                <w:szCs w:val="21"/>
                <w:highlight w:val="none"/>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091" w:type="dxa"/>
            <w:vMerge w:val="restart"/>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品质</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要求</w:t>
            </w:r>
          </w:p>
        </w:tc>
        <w:tc>
          <w:tcPr>
            <w:tcW w:w="7069"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文本正文应设定文章标题，文章标题放在正文内第一行居中的位置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091"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069"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各级标题应设置正确，同一级标题使用同样的样式，文本结构清晰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091"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069"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正文字体、字号、颜色、行间距等要美观、统一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091"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069"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文本超过</w:t>
            </w:r>
            <w:r>
              <w:rPr>
                <w:color w:val="auto"/>
                <w:highlight w:val="none"/>
              </w:rPr>
              <w:t xml:space="preserve"> 10 </w:t>
            </w:r>
            <w:r>
              <w:rPr>
                <w:rFonts w:hint="eastAsia" w:ascii="宋体" w:hAnsi="宋体" w:cs="宋体"/>
                <w:color w:val="auto"/>
                <w:sz w:val="21"/>
                <w:szCs w:val="21"/>
                <w:highlight w:val="none"/>
              </w:rPr>
              <w:t>页应插入页码；超过</w:t>
            </w:r>
            <w:r>
              <w:rPr>
                <w:color w:val="auto"/>
                <w:highlight w:val="none"/>
              </w:rPr>
              <w:t xml:space="preserve"> 15 </w:t>
            </w:r>
            <w:r>
              <w:rPr>
                <w:rFonts w:hint="eastAsia" w:ascii="宋体" w:hAnsi="宋体" w:cs="宋体"/>
                <w:color w:val="auto"/>
                <w:sz w:val="21"/>
                <w:szCs w:val="21"/>
                <w:highlight w:val="none"/>
              </w:rPr>
              <w:t>页应插入目录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091"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069"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表格不应超出页面，且要求使用软件的插入表格或绘制表格等功能生成表格，并使用相应功能加工处理，不要用在文本上描绘直线等绘图方式制作表格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091"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069"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正文中的图像、图形应清晰，图形要符合国家相关绘制标准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091"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069"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文档保存时的显示比例为</w:t>
            </w:r>
            <w:r>
              <w:rPr>
                <w:color w:val="auto"/>
                <w:highlight w:val="none"/>
              </w:rPr>
              <w:t> 100%</w:t>
            </w:r>
            <w:r>
              <w:rPr>
                <w:rFonts w:hint="eastAsia" w:ascii="宋体" w:hAnsi="宋体" w:cs="宋体"/>
                <w:color w:val="auto"/>
                <w:sz w:val="21"/>
                <w:szCs w:val="21"/>
                <w:highlight w:val="none"/>
              </w:rPr>
              <w:t>、页面视图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091"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069"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文件名应反映主题内容，尽量与文内标题保持一致，不要使用</w:t>
            </w:r>
            <w:r>
              <w:rPr>
                <w:color w:val="auto"/>
                <w:highlight w:val="none"/>
              </w:rPr>
              <w:t>“1.doc”</w:t>
            </w:r>
            <w:r>
              <w:rPr>
                <w:rFonts w:hint="eastAsia" w:ascii="宋体" w:hAnsi="宋体" w:cs="宋体"/>
                <w:color w:val="auto"/>
                <w:sz w:val="21"/>
                <w:szCs w:val="21"/>
                <w:highlight w:val="none"/>
              </w:rPr>
              <w:t>这类含义不明的标题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091"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069"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文本如有对齐的要求，要用表格来处理，而不要使用空格来实现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091"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069"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文本内容应忠实于原文献，完整有序，符合我国法律法规，尊重各民族风俗习惯，版权不存在争议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091"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069"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文中所用计量符号应符合国家相关标准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091"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069"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文档总页数以不超过</w:t>
            </w:r>
            <w:r>
              <w:rPr>
                <w:color w:val="auto"/>
                <w:highlight w:val="none"/>
              </w:rPr>
              <w:t xml:space="preserve"> 60 </w:t>
            </w:r>
            <w:r>
              <w:rPr>
                <w:rFonts w:hint="eastAsia" w:ascii="宋体" w:hAnsi="宋体" w:cs="宋体"/>
                <w:color w:val="auto"/>
                <w:sz w:val="21"/>
                <w:szCs w:val="21"/>
                <w:highlight w:val="none"/>
              </w:rPr>
              <w:t>页为宜</w:t>
            </w:r>
          </w:p>
        </w:tc>
      </w:tr>
    </w:tbl>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color w:val="auto"/>
          <w:highlight w:val="none"/>
          <w:lang w:eastAsia="zh-CN"/>
        </w:rPr>
        <w:t>（</w:t>
      </w:r>
      <w:r>
        <w:rPr>
          <w:color w:val="auto"/>
          <w:highlight w:val="none"/>
        </w:rPr>
        <w:t>3</w:t>
      </w:r>
      <w:r>
        <w:rPr>
          <w:rFonts w:hint="eastAsia"/>
          <w:color w:val="auto"/>
          <w:highlight w:val="none"/>
          <w:lang w:eastAsia="zh-CN"/>
        </w:rPr>
        <w:t>）</w:t>
      </w:r>
      <w:r>
        <w:rPr>
          <w:rFonts w:hint="eastAsia" w:ascii="宋体" w:hAnsi="宋体" w:cs="宋体"/>
          <w:color w:val="auto"/>
          <w:highlight w:val="none"/>
        </w:rPr>
        <w:t>提交要求</w:t>
      </w:r>
      <w:r>
        <w:rPr>
          <w:rStyle w:val="23"/>
          <w:rFonts w:hint="eastAsia" w:cs="宋体"/>
          <w:bCs/>
          <w:color w:val="auto"/>
          <w:highlight w:val="none"/>
          <w:lang w:eastAsia="zh-CN"/>
        </w:rPr>
        <w:t>（</w:t>
      </w:r>
      <w:r>
        <w:rPr>
          <w:rStyle w:val="23"/>
          <w:rFonts w:hint="eastAsia" w:cs="宋体"/>
          <w:bCs/>
          <w:color w:val="auto"/>
          <w:highlight w:val="none"/>
          <w:lang w:val="en-US" w:eastAsia="zh-CN"/>
        </w:rPr>
        <w:t>品目项39</w:t>
      </w:r>
      <w:r>
        <w:rPr>
          <w:rStyle w:val="23"/>
          <w:rFonts w:hint="eastAsia" w:cs="宋体"/>
          <w:bCs/>
          <w:color w:val="auto"/>
          <w:highlight w:val="none"/>
          <w:lang w:eastAsia="zh-CN"/>
        </w:rPr>
        <w:t>）</w:t>
      </w:r>
    </w:p>
    <w:tbl>
      <w:tblPr>
        <w:tblStyle w:val="19"/>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589"/>
        <w:gridCol w:w="651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0" w:hRule="atLeast"/>
          <w:tblCellSpacing w:w="15" w:type="dxa"/>
        </w:trPr>
        <w:tc>
          <w:tcPr>
            <w:tcW w:w="1544"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6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媒体类型</w:t>
            </w:r>
          </w:p>
        </w:tc>
        <w:tc>
          <w:tcPr>
            <w:tcW w:w="6466" w:type="dxa"/>
            <w:tcBorders>
              <w:top w:val="single" w:color="000000" w:sz="6" w:space="0"/>
              <w:left w:val="nil"/>
              <w:bottom w:val="single" w:color="000000" w:sz="6" w:space="0"/>
              <w:right w:val="single" w:color="000000" w:sz="6" w:space="0"/>
            </w:tcBorders>
            <w:shd w:val="clear" w:color="auto" w:fill="FFFFFF"/>
            <w:noWrap w:val="0"/>
            <w:tcMar>
              <w:top w:w="0" w:type="dxa"/>
              <w:left w:w="6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提交要求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blCellSpacing w:w="15" w:type="dxa"/>
        </w:trPr>
        <w:tc>
          <w:tcPr>
            <w:tcW w:w="1544" w:type="dxa"/>
            <w:tcBorders>
              <w:top w:val="nil"/>
              <w:left w:val="single" w:color="000000" w:sz="6" w:space="0"/>
              <w:bottom w:val="single" w:color="000000" w:sz="6" w:space="0"/>
              <w:right w:val="single" w:color="000000" w:sz="6" w:space="0"/>
            </w:tcBorders>
            <w:shd w:val="clear" w:color="auto" w:fill="FFFFFF"/>
            <w:noWrap w:val="0"/>
            <w:tcMar>
              <w:top w:w="0" w:type="dxa"/>
              <w:left w:w="60" w:type="dxa"/>
              <w:bottom w:w="0" w:type="dxa"/>
              <w:right w:w="0"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文本</w:t>
            </w:r>
          </w:p>
        </w:tc>
        <w:tc>
          <w:tcPr>
            <w:tcW w:w="6466" w:type="dxa"/>
            <w:tcBorders>
              <w:top w:val="nil"/>
              <w:left w:val="nil"/>
              <w:bottom w:val="single" w:color="000000" w:sz="6" w:space="0"/>
              <w:right w:val="single" w:color="000000" w:sz="6" w:space="0"/>
            </w:tcBorders>
            <w:shd w:val="clear" w:color="auto" w:fill="FFFFFF"/>
            <w:noWrap w:val="0"/>
            <w:tcMar>
              <w:top w:w="0" w:type="dxa"/>
              <w:left w:w="60" w:type="dxa"/>
              <w:bottom w:w="0" w:type="dxa"/>
              <w:right w:w="0"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文本内容应相对完整，不可加密</w:t>
            </w:r>
          </w:p>
        </w:tc>
      </w:tr>
    </w:tbl>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240"/>
        <w:textAlignment w:val="auto"/>
        <w:rPr>
          <w:rStyle w:val="23"/>
          <w:rFonts w:hint="eastAsia"/>
          <w:color w:val="auto"/>
          <w:highlight w:val="none"/>
          <w:lang w:val="en-US" w:eastAsia="zh-CN"/>
        </w:rPr>
      </w:pP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240"/>
        <w:textAlignment w:val="auto"/>
        <w:rPr>
          <w:color w:val="auto"/>
          <w:highlight w:val="none"/>
        </w:rPr>
      </w:pPr>
      <w:r>
        <w:rPr>
          <w:rStyle w:val="23"/>
          <w:rFonts w:hint="eastAsia"/>
          <w:color w:val="auto"/>
          <w:highlight w:val="none"/>
          <w:lang w:val="en-US" w:eastAsia="zh-CN"/>
        </w:rPr>
        <w:t>（四）</w:t>
      </w:r>
      <w:r>
        <w:rPr>
          <w:rStyle w:val="23"/>
          <w:rFonts w:hint="eastAsia" w:ascii="宋体" w:hAnsi="宋体" w:cs="宋体"/>
          <w:bCs/>
          <w:color w:val="auto"/>
          <w:highlight w:val="none"/>
        </w:rPr>
        <w:t>动画类技术规范</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rFonts w:hint="default" w:eastAsia="宋体"/>
          <w:color w:val="auto"/>
          <w:highlight w:val="none"/>
          <w:lang w:val="en-US" w:eastAsia="zh-CN"/>
        </w:rPr>
      </w:pPr>
      <w:r>
        <w:rPr>
          <w:rFonts w:hint="eastAsia"/>
          <w:color w:val="auto"/>
          <w:highlight w:val="none"/>
          <w:lang w:eastAsia="zh-CN"/>
        </w:rPr>
        <w:t>（</w:t>
      </w:r>
      <w:r>
        <w:rPr>
          <w:color w:val="auto"/>
          <w:highlight w:val="none"/>
        </w:rPr>
        <w:t>1</w:t>
      </w:r>
      <w:r>
        <w:rPr>
          <w:rFonts w:hint="eastAsia"/>
          <w:color w:val="auto"/>
          <w:highlight w:val="none"/>
          <w:lang w:eastAsia="zh-CN"/>
        </w:rPr>
        <w:t>）</w:t>
      </w:r>
      <w:r>
        <w:rPr>
          <w:rFonts w:hint="eastAsia" w:ascii="宋体" w:hAnsi="宋体" w:cs="宋体"/>
          <w:color w:val="auto"/>
          <w:highlight w:val="none"/>
        </w:rPr>
        <w:t>文件格式</w:t>
      </w:r>
      <w:r>
        <w:rPr>
          <w:rFonts w:hint="eastAsia" w:cs="宋体"/>
          <w:color w:val="auto"/>
          <w:highlight w:val="none"/>
          <w:lang w:val="en-US" w:eastAsia="zh-CN"/>
        </w:rPr>
        <w:t xml:space="preserve">  </w:t>
      </w:r>
      <w:r>
        <w:rPr>
          <w:rStyle w:val="23"/>
          <w:rFonts w:hint="eastAsia" w:cs="宋体"/>
          <w:bCs/>
          <w:color w:val="auto"/>
          <w:highlight w:val="none"/>
          <w:lang w:eastAsia="zh-CN"/>
        </w:rPr>
        <w:t>（</w:t>
      </w:r>
      <w:r>
        <w:rPr>
          <w:rStyle w:val="23"/>
          <w:rFonts w:hint="eastAsia" w:cs="宋体"/>
          <w:bCs/>
          <w:color w:val="auto"/>
          <w:highlight w:val="none"/>
          <w:lang w:val="en-US" w:eastAsia="zh-CN"/>
        </w:rPr>
        <w:t>品目项40</w:t>
      </w:r>
      <w:r>
        <w:rPr>
          <w:rStyle w:val="23"/>
          <w:rFonts w:hint="eastAsia" w:cs="宋体"/>
          <w:bCs/>
          <w:color w:val="auto"/>
          <w:highlight w:val="none"/>
          <w:lang w:eastAsia="zh-CN"/>
        </w:rPr>
        <w:t>）</w:t>
      </w:r>
    </w:p>
    <w:tbl>
      <w:tblPr>
        <w:tblStyle w:val="19"/>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338"/>
        <w:gridCol w:w="2626"/>
        <w:gridCol w:w="30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5" w:hRule="atLeast"/>
          <w:tblCellSpacing w:w="15" w:type="dxa"/>
        </w:trPr>
        <w:tc>
          <w:tcPr>
            <w:tcW w:w="229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textAlignment w:val="auto"/>
              <w:rPr>
                <w:color w:val="auto"/>
                <w:highlight w:val="none"/>
              </w:rPr>
            </w:pPr>
            <w:r>
              <w:rPr>
                <w:rFonts w:hint="eastAsia" w:ascii="宋体" w:hAnsi="宋体" w:cs="宋体"/>
                <w:color w:val="auto"/>
                <w:sz w:val="21"/>
                <w:szCs w:val="21"/>
                <w:highlight w:val="none"/>
              </w:rPr>
              <w:t>媒体类型</w:t>
            </w:r>
          </w:p>
        </w:tc>
        <w:tc>
          <w:tcPr>
            <w:tcW w:w="2596" w:type="dxa"/>
            <w:tcBorders>
              <w:top w:val="single" w:color="000000" w:sz="6" w:space="0"/>
              <w:left w:val="nil"/>
              <w:bottom w:val="single" w:color="000000" w:sz="6" w:space="0"/>
              <w:right w:val="single" w:color="000000" w:sz="6" w:space="0"/>
            </w:tcBorders>
            <w:shd w:val="clear" w:color="auto" w:fill="FFFFFF"/>
            <w:noWrap w:val="0"/>
            <w:tcMar>
              <w:top w:w="0" w:type="dxa"/>
              <w:left w:w="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textAlignment w:val="auto"/>
              <w:rPr>
                <w:color w:val="auto"/>
                <w:highlight w:val="none"/>
              </w:rPr>
            </w:pPr>
            <w:r>
              <w:rPr>
                <w:rFonts w:hint="eastAsia" w:ascii="宋体" w:hAnsi="宋体" w:cs="宋体"/>
                <w:color w:val="auto"/>
                <w:sz w:val="21"/>
                <w:szCs w:val="21"/>
                <w:highlight w:val="none"/>
              </w:rPr>
              <w:t>扩展名</w:t>
            </w:r>
          </w:p>
        </w:tc>
        <w:tc>
          <w:tcPr>
            <w:tcW w:w="2986" w:type="dxa"/>
            <w:tcBorders>
              <w:top w:val="single" w:color="000000" w:sz="6" w:space="0"/>
              <w:left w:val="nil"/>
              <w:bottom w:val="single" w:color="000000" w:sz="6" w:space="0"/>
              <w:right w:val="single" w:color="000000" w:sz="6" w:space="0"/>
            </w:tcBorders>
            <w:shd w:val="clear" w:color="auto" w:fill="FFFFFF"/>
            <w:noWrap w:val="0"/>
            <w:tcMar>
              <w:top w:w="0" w:type="dxa"/>
              <w:left w:w="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说</w:t>
            </w:r>
            <w:r>
              <w:rPr>
                <w:color w:val="auto"/>
                <w:highlight w:val="none"/>
              </w:rPr>
              <w:t> </w:t>
            </w:r>
            <w:r>
              <w:rPr>
                <w:rFonts w:hint="eastAsia" w:ascii="宋体" w:hAnsi="宋体" w:cs="宋体"/>
                <w:color w:val="auto"/>
                <w:sz w:val="21"/>
                <w:szCs w:val="21"/>
                <w:highlight w:val="none"/>
              </w:rPr>
              <w:t>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5" w:hRule="atLeast"/>
          <w:tblCellSpacing w:w="15" w:type="dxa"/>
        </w:trPr>
        <w:tc>
          <w:tcPr>
            <w:tcW w:w="2293" w:type="dxa"/>
            <w:tcBorders>
              <w:top w:val="nil"/>
              <w:left w:val="single" w:color="000000" w:sz="6" w:space="0"/>
              <w:bottom w:val="single" w:color="000000" w:sz="6" w:space="0"/>
              <w:right w:val="single" w:color="000000" w:sz="6" w:space="0"/>
            </w:tcBorders>
            <w:shd w:val="clear" w:color="auto" w:fill="FFFFFF"/>
            <w:noWrap w:val="0"/>
            <w:tcMar>
              <w:top w:w="0" w:type="dxa"/>
              <w:left w:w="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color w:val="auto"/>
                <w:highlight w:val="none"/>
              </w:rPr>
              <w:t xml:space="preserve">MG </w:t>
            </w:r>
            <w:r>
              <w:rPr>
                <w:rFonts w:hint="eastAsia" w:ascii="宋体" w:hAnsi="宋体" w:cs="宋体"/>
                <w:color w:val="auto"/>
                <w:sz w:val="21"/>
                <w:szCs w:val="21"/>
                <w:highlight w:val="none"/>
              </w:rPr>
              <w:t>动画</w:t>
            </w:r>
          </w:p>
        </w:tc>
        <w:tc>
          <w:tcPr>
            <w:tcW w:w="2596" w:type="dxa"/>
            <w:tcBorders>
              <w:top w:val="nil"/>
              <w:left w:val="nil"/>
              <w:bottom w:val="single" w:color="000000" w:sz="6" w:space="0"/>
              <w:right w:val="single" w:color="000000" w:sz="6" w:space="0"/>
            </w:tcBorders>
            <w:shd w:val="clear" w:color="auto" w:fill="FFFFFF"/>
            <w:noWrap w:val="0"/>
            <w:tcMar>
              <w:top w:w="0" w:type="dxa"/>
              <w:left w:w="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textAlignment w:val="auto"/>
              <w:rPr>
                <w:color w:val="auto"/>
                <w:highlight w:val="none"/>
              </w:rPr>
            </w:pPr>
            <w:r>
              <w:rPr>
                <w:color w:val="auto"/>
                <w:highlight w:val="none"/>
              </w:rPr>
              <w:t>*.MP4</w:t>
            </w:r>
          </w:p>
        </w:tc>
        <w:tc>
          <w:tcPr>
            <w:tcW w:w="2986" w:type="dxa"/>
            <w:tcBorders>
              <w:top w:val="nil"/>
              <w:left w:val="nil"/>
              <w:bottom w:val="single" w:color="000000" w:sz="6" w:space="0"/>
              <w:right w:val="single" w:color="000000" w:sz="6" w:space="0"/>
            </w:tcBorders>
            <w:shd w:val="clear" w:color="auto" w:fill="FFFFFF"/>
            <w:noWrap w:val="0"/>
            <w:tcMar>
              <w:top w:w="0" w:type="dxa"/>
              <w:left w:w="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color w:val="auto"/>
                <w:highlight w:val="none"/>
              </w:rPr>
              <w:t xml:space="preserve">MG </w:t>
            </w:r>
            <w:r>
              <w:rPr>
                <w:rFonts w:hint="eastAsia" w:ascii="宋体" w:hAnsi="宋体" w:cs="宋体"/>
                <w:color w:val="auto"/>
                <w:sz w:val="21"/>
                <w:szCs w:val="21"/>
                <w:highlight w:val="none"/>
              </w:rPr>
              <w:t>动画文件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 w:hRule="atLeast"/>
          <w:tblCellSpacing w:w="15" w:type="dxa"/>
        </w:trPr>
        <w:tc>
          <w:tcPr>
            <w:tcW w:w="2293" w:type="dxa"/>
            <w:tcBorders>
              <w:top w:val="nil"/>
              <w:left w:val="single" w:color="000000" w:sz="6" w:space="0"/>
              <w:bottom w:val="single" w:color="000000" w:sz="6" w:space="0"/>
              <w:right w:val="single" w:color="000000" w:sz="6" w:space="0"/>
            </w:tcBorders>
            <w:shd w:val="clear" w:color="auto" w:fill="FFFFFF"/>
            <w:noWrap w:val="0"/>
            <w:tcMar>
              <w:top w:w="0" w:type="dxa"/>
              <w:left w:w="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color w:val="auto"/>
                <w:highlight w:val="none"/>
              </w:rPr>
              <w:t xml:space="preserve">Flash </w:t>
            </w:r>
            <w:r>
              <w:rPr>
                <w:rFonts w:hint="eastAsia" w:ascii="宋体" w:hAnsi="宋体" w:cs="宋体"/>
                <w:color w:val="auto"/>
                <w:sz w:val="21"/>
                <w:szCs w:val="21"/>
                <w:highlight w:val="none"/>
              </w:rPr>
              <w:t>动画</w:t>
            </w:r>
          </w:p>
        </w:tc>
        <w:tc>
          <w:tcPr>
            <w:tcW w:w="2596" w:type="dxa"/>
            <w:tcBorders>
              <w:top w:val="nil"/>
              <w:left w:val="nil"/>
              <w:bottom w:val="single" w:color="000000" w:sz="6" w:space="0"/>
              <w:right w:val="single" w:color="000000" w:sz="6" w:space="0"/>
            </w:tcBorders>
            <w:shd w:val="clear" w:color="auto" w:fill="FFFFFF"/>
            <w:noWrap w:val="0"/>
            <w:tcMar>
              <w:top w:w="0" w:type="dxa"/>
              <w:left w:w="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color w:val="auto"/>
                <w:highlight w:val="none"/>
              </w:rPr>
              <w:t>*.swf</w:t>
            </w:r>
          </w:p>
        </w:tc>
        <w:tc>
          <w:tcPr>
            <w:tcW w:w="2986" w:type="dxa"/>
            <w:tcBorders>
              <w:top w:val="nil"/>
              <w:left w:val="nil"/>
              <w:bottom w:val="single" w:color="000000" w:sz="6" w:space="0"/>
              <w:right w:val="single" w:color="000000" w:sz="6" w:space="0"/>
            </w:tcBorders>
            <w:shd w:val="clear" w:color="auto" w:fill="FFFFFF"/>
            <w:noWrap w:val="0"/>
            <w:tcMar>
              <w:top w:w="0" w:type="dxa"/>
              <w:left w:w="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color w:val="auto"/>
                <w:highlight w:val="none"/>
              </w:rPr>
              <w:t xml:space="preserve">Flash </w:t>
            </w:r>
            <w:r>
              <w:rPr>
                <w:rFonts w:hint="eastAsia" w:ascii="宋体" w:hAnsi="宋体" w:cs="宋体"/>
                <w:color w:val="auto"/>
                <w:sz w:val="21"/>
                <w:szCs w:val="21"/>
                <w:highlight w:val="none"/>
              </w:rPr>
              <w:t>动画文件</w:t>
            </w:r>
          </w:p>
        </w:tc>
      </w:tr>
    </w:tbl>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rFonts w:hint="default" w:eastAsia="宋体"/>
          <w:color w:val="auto"/>
          <w:highlight w:val="none"/>
          <w:lang w:val="en-US" w:eastAsia="zh-CN"/>
        </w:rPr>
      </w:pPr>
      <w:r>
        <w:rPr>
          <w:rFonts w:hint="eastAsia"/>
          <w:color w:val="auto"/>
          <w:highlight w:val="none"/>
          <w:lang w:eastAsia="zh-CN"/>
        </w:rPr>
        <w:t>（</w:t>
      </w:r>
      <w:r>
        <w:rPr>
          <w:color w:val="auto"/>
          <w:highlight w:val="none"/>
        </w:rPr>
        <w:t>2</w:t>
      </w:r>
      <w:r>
        <w:rPr>
          <w:rFonts w:hint="eastAsia"/>
          <w:color w:val="auto"/>
          <w:highlight w:val="none"/>
          <w:lang w:eastAsia="zh-CN"/>
        </w:rPr>
        <w:t>）</w:t>
      </w:r>
      <w:r>
        <w:rPr>
          <w:rFonts w:hint="eastAsia" w:ascii="宋体" w:hAnsi="宋体" w:cs="宋体"/>
          <w:color w:val="auto"/>
          <w:highlight w:val="none"/>
        </w:rPr>
        <w:t>技术要求</w:t>
      </w:r>
      <w:r>
        <w:rPr>
          <w:rFonts w:hint="eastAsia" w:cs="宋体"/>
          <w:color w:val="auto"/>
          <w:highlight w:val="none"/>
          <w:lang w:val="en-US" w:eastAsia="zh-CN"/>
        </w:rPr>
        <w:t xml:space="preserve">  </w:t>
      </w:r>
      <w:r>
        <w:rPr>
          <w:rStyle w:val="23"/>
          <w:rFonts w:hint="eastAsia" w:cs="宋体"/>
          <w:bCs/>
          <w:color w:val="auto"/>
          <w:highlight w:val="none"/>
          <w:lang w:eastAsia="zh-CN"/>
        </w:rPr>
        <w:t>（</w:t>
      </w:r>
      <w:r>
        <w:rPr>
          <w:rStyle w:val="23"/>
          <w:rFonts w:hint="eastAsia" w:cs="宋体"/>
          <w:bCs/>
          <w:color w:val="auto"/>
          <w:highlight w:val="none"/>
          <w:lang w:val="en-US" w:eastAsia="zh-CN"/>
        </w:rPr>
        <w:t>品目项41</w:t>
      </w:r>
      <w:r>
        <w:rPr>
          <w:rStyle w:val="23"/>
          <w:rFonts w:hint="eastAsia" w:cs="宋体"/>
          <w:bCs/>
          <w:color w:val="auto"/>
          <w:highlight w:val="none"/>
          <w:lang w:eastAsia="zh-CN"/>
        </w:rPr>
        <w:t>）</w:t>
      </w:r>
    </w:p>
    <w:tbl>
      <w:tblPr>
        <w:tblStyle w:val="19"/>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93"/>
        <w:gridCol w:w="72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8055"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textAlignment w:val="auto"/>
              <w:rPr>
                <w:color w:val="auto"/>
                <w:highlight w:val="none"/>
              </w:rPr>
            </w:pPr>
            <w:r>
              <w:rPr>
                <w:rFonts w:hint="eastAsia" w:ascii="宋体" w:hAnsi="宋体" w:cs="宋体"/>
                <w:color w:val="auto"/>
                <w:sz w:val="21"/>
                <w:szCs w:val="21"/>
                <w:highlight w:val="none"/>
              </w:rPr>
              <w:t>技术要求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848" w:type="dxa"/>
            <w:vMerge w:val="restart"/>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品质</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要求</w:t>
            </w:r>
          </w:p>
        </w:tc>
        <w:tc>
          <w:tcPr>
            <w:tcW w:w="7177" w:type="dxa"/>
            <w:tcBorders>
              <w:top w:val="single" w:color="000000" w:sz="6" w:space="0"/>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动画的开始要有醒目的标题，标题要能够体现动画所表现的内容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848"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177"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动画色彩造型应和谐，画面简洁清晰，界面友好，交互设 计合理，操作简单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848"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177"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动画连续，节奏合适，帧和帧之间的关联性要强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848"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177"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动画演播过程要流畅，静止画面时间不超过</w:t>
            </w:r>
            <w:r>
              <w:rPr>
                <w:color w:val="auto"/>
                <w:highlight w:val="none"/>
              </w:rPr>
              <w:t xml:space="preserve"> 5 </w:t>
            </w:r>
            <w:r>
              <w:rPr>
                <w:rFonts w:hint="eastAsia" w:ascii="宋体" w:hAnsi="宋体" w:cs="宋体"/>
                <w:color w:val="auto"/>
                <w:sz w:val="21"/>
                <w:szCs w:val="21"/>
                <w:highlight w:val="none"/>
              </w:rPr>
              <w:t>秒钟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848"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177"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一般情况下，应设置暂停与播放控制按钮，当动画时间较长时应设置进度拖动条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848" w:type="dxa"/>
            <w:vMerge w:val="restart"/>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内容</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要求</w:t>
            </w:r>
          </w:p>
        </w:tc>
        <w:tc>
          <w:tcPr>
            <w:tcW w:w="7177"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动画内容符合我国法律法规，尊重各民族的风俗习惯，版权不存在争议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848"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7177"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若其中包含少数民族或外国语言文字信息，应遵循其原内容完整性，使用原语言进行处理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848" w:type="dxa"/>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存储</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格式</w:t>
            </w:r>
          </w:p>
        </w:tc>
        <w:tc>
          <w:tcPr>
            <w:tcW w:w="7177"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采用</w:t>
            </w:r>
            <w:r>
              <w:rPr>
                <w:color w:val="auto"/>
                <w:highlight w:val="none"/>
              </w:rPr>
              <w:t> SWF</w:t>
            </w:r>
            <w:r>
              <w:rPr>
                <w:rFonts w:hint="eastAsia" w:ascii="宋体" w:hAnsi="宋体" w:cs="宋体"/>
                <w:color w:val="auto"/>
                <w:sz w:val="21"/>
                <w:szCs w:val="21"/>
                <w:highlight w:val="none"/>
              </w:rPr>
              <w:t>（不低于</w:t>
            </w:r>
            <w:r>
              <w:rPr>
                <w:color w:val="auto"/>
                <w:highlight w:val="none"/>
              </w:rPr>
              <w:t> Flash6.0</w:t>
            </w:r>
            <w:r>
              <w:rPr>
                <w:rFonts w:hint="eastAsia" w:ascii="宋体" w:hAnsi="宋体" w:cs="宋体"/>
                <w:color w:val="auto"/>
                <w:sz w:val="21"/>
                <w:szCs w:val="21"/>
                <w:highlight w:val="none"/>
              </w:rPr>
              <w:t>）或</w:t>
            </w:r>
            <w:r>
              <w:rPr>
                <w:color w:val="auto"/>
                <w:highlight w:val="none"/>
              </w:rPr>
              <w:t xml:space="preserve"> HTML </w:t>
            </w:r>
            <w:r>
              <w:rPr>
                <w:rFonts w:hint="eastAsia" w:ascii="宋体" w:hAnsi="宋体" w:cs="宋体"/>
                <w:color w:val="auto"/>
                <w:sz w:val="21"/>
                <w:szCs w:val="21"/>
                <w:highlight w:val="none"/>
              </w:rPr>
              <w:t>存储格式、</w:t>
            </w:r>
            <w:r>
              <w:rPr>
                <w:color w:val="auto"/>
                <w:highlight w:val="none"/>
              </w:rPr>
              <w:t xml:space="preserve">mp4 </w:t>
            </w:r>
            <w:r>
              <w:rPr>
                <w:rFonts w:hint="eastAsia" w:ascii="宋体" w:hAnsi="宋体" w:cs="宋体"/>
                <w:color w:val="auto"/>
                <w:sz w:val="21"/>
                <w:szCs w:val="21"/>
                <w:highlight w:val="none"/>
              </w:rPr>
              <w:t>存储格式</w:t>
            </w:r>
          </w:p>
        </w:tc>
      </w:tr>
    </w:tbl>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rFonts w:hint="default" w:eastAsia="宋体"/>
          <w:color w:val="auto"/>
          <w:highlight w:val="none"/>
          <w:lang w:val="en-US" w:eastAsia="zh-CN"/>
        </w:rPr>
      </w:pPr>
      <w:r>
        <w:rPr>
          <w:rFonts w:hint="eastAsia"/>
          <w:color w:val="auto"/>
          <w:highlight w:val="none"/>
          <w:lang w:eastAsia="zh-CN"/>
        </w:rPr>
        <w:t>（</w:t>
      </w:r>
      <w:r>
        <w:rPr>
          <w:color w:val="auto"/>
          <w:highlight w:val="none"/>
        </w:rPr>
        <w:t>3</w:t>
      </w:r>
      <w:r>
        <w:rPr>
          <w:rFonts w:hint="eastAsia"/>
          <w:color w:val="auto"/>
          <w:highlight w:val="none"/>
          <w:lang w:eastAsia="zh-CN"/>
        </w:rPr>
        <w:t>）</w:t>
      </w:r>
      <w:r>
        <w:rPr>
          <w:rFonts w:hint="eastAsia" w:ascii="宋体" w:hAnsi="宋体" w:cs="宋体"/>
          <w:color w:val="auto"/>
          <w:highlight w:val="none"/>
        </w:rPr>
        <w:t>提交要求</w:t>
      </w:r>
      <w:r>
        <w:rPr>
          <w:rFonts w:hint="eastAsia" w:cs="宋体"/>
          <w:color w:val="auto"/>
          <w:highlight w:val="none"/>
          <w:lang w:val="en-US" w:eastAsia="zh-CN"/>
        </w:rPr>
        <w:t xml:space="preserve">  </w:t>
      </w:r>
      <w:r>
        <w:rPr>
          <w:rStyle w:val="23"/>
          <w:rFonts w:hint="eastAsia" w:cs="宋体"/>
          <w:bCs/>
          <w:color w:val="auto"/>
          <w:highlight w:val="none"/>
          <w:lang w:eastAsia="zh-CN"/>
        </w:rPr>
        <w:t>（</w:t>
      </w:r>
      <w:r>
        <w:rPr>
          <w:rStyle w:val="23"/>
          <w:rFonts w:hint="eastAsia" w:cs="宋体"/>
          <w:bCs/>
          <w:color w:val="auto"/>
          <w:highlight w:val="none"/>
          <w:lang w:val="en-US" w:eastAsia="zh-CN"/>
        </w:rPr>
        <w:t>品目项42</w:t>
      </w:r>
      <w:r>
        <w:rPr>
          <w:rStyle w:val="23"/>
          <w:rFonts w:hint="eastAsia" w:cs="宋体"/>
          <w:bCs/>
          <w:color w:val="auto"/>
          <w:highlight w:val="none"/>
          <w:lang w:eastAsia="zh-CN"/>
        </w:rPr>
        <w:t>）</w:t>
      </w:r>
    </w:p>
    <w:tbl>
      <w:tblPr>
        <w:tblStyle w:val="19"/>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676"/>
        <w:gridCol w:w="649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631" w:type="dxa"/>
            <w:tcBorders>
              <w:top w:val="single" w:color="000000" w:sz="6" w:space="0"/>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媒体类型</w:t>
            </w:r>
            <w:r>
              <w:rPr>
                <w:color w:val="auto"/>
                <w:highlight w:val="none"/>
              </w:rPr>
              <w:t>  </w:t>
            </w:r>
          </w:p>
        </w:tc>
        <w:tc>
          <w:tcPr>
            <w:tcW w:w="6454" w:type="dxa"/>
            <w:tcBorders>
              <w:top w:val="single" w:color="000000" w:sz="6" w:space="0"/>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20"/>
              <w:textAlignment w:val="auto"/>
              <w:rPr>
                <w:color w:val="auto"/>
                <w:highlight w:val="none"/>
              </w:rPr>
            </w:pPr>
            <w:r>
              <w:rPr>
                <w:rFonts w:hint="eastAsia" w:ascii="宋体" w:hAnsi="宋体" w:cs="宋体"/>
                <w:color w:val="auto"/>
                <w:sz w:val="21"/>
                <w:szCs w:val="21"/>
                <w:highlight w:val="none"/>
              </w:rPr>
              <w:t>提交要求</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631" w:type="dxa"/>
            <w:vMerge w:val="restart"/>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center"/>
              <w:textAlignment w:val="auto"/>
              <w:rPr>
                <w:color w:val="auto"/>
                <w:highlight w:val="none"/>
              </w:rPr>
            </w:pPr>
            <w:r>
              <w:rPr>
                <w:rFonts w:hint="eastAsia" w:ascii="宋体" w:hAnsi="宋体" w:cs="宋体"/>
                <w:color w:val="auto"/>
                <w:sz w:val="21"/>
                <w:szCs w:val="21"/>
                <w:highlight w:val="none"/>
              </w:rPr>
              <w:t>动画</w:t>
            </w:r>
          </w:p>
        </w:tc>
        <w:tc>
          <w:tcPr>
            <w:tcW w:w="6454"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保持每个动画素材的独立性，尽量不设置两个或多个动画文件之间的嵌套及链接关系</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631"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6454"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所有动画数据都需要制作成</w:t>
            </w:r>
            <w:r>
              <w:rPr>
                <w:color w:val="auto"/>
                <w:highlight w:val="none"/>
              </w:rPr>
              <w:t> MP4</w:t>
            </w:r>
            <w:r>
              <w:rPr>
                <w:rFonts w:hint="eastAsia" w:ascii="宋体" w:hAnsi="宋体" w:cs="宋体"/>
                <w:color w:val="auto"/>
                <w:sz w:val="21"/>
                <w:szCs w:val="21"/>
                <w:highlight w:val="none"/>
              </w:rPr>
              <w:t>格式或</w:t>
            </w:r>
            <w:r>
              <w:rPr>
                <w:color w:val="auto"/>
                <w:highlight w:val="none"/>
              </w:rPr>
              <w:t xml:space="preserve">SWF </w:t>
            </w:r>
            <w:r>
              <w:rPr>
                <w:rFonts w:hint="eastAsia" w:ascii="宋体" w:hAnsi="宋体" w:cs="宋体"/>
                <w:color w:val="auto"/>
                <w:sz w:val="21"/>
                <w:szCs w:val="21"/>
                <w:highlight w:val="none"/>
              </w:rPr>
              <w:t>格式、</w:t>
            </w:r>
            <w:r>
              <w:rPr>
                <w:color w:val="auto"/>
                <w:highlight w:val="none"/>
              </w:rPr>
              <w:t>MOV</w:t>
            </w:r>
            <w:r>
              <w:rPr>
                <w:rFonts w:hint="eastAsia" w:ascii="宋体" w:hAnsi="宋体" w:cs="宋体"/>
                <w:color w:val="auto"/>
                <w:sz w:val="21"/>
                <w:szCs w:val="21"/>
                <w:highlight w:val="none"/>
              </w:rPr>
              <w:t>格式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15" w:type="dxa"/>
        </w:trPr>
        <w:tc>
          <w:tcPr>
            <w:tcW w:w="1631" w:type="dxa"/>
            <w:vMerge w:val="continue"/>
            <w:tcBorders>
              <w:top w:val="nil"/>
              <w:left w:val="single" w:color="000000" w:sz="6" w:space="0"/>
              <w:bottom w:val="single" w:color="000000" w:sz="6" w:space="0"/>
              <w:right w:val="single" w:color="000000" w:sz="6" w:space="0"/>
            </w:tcBorders>
            <w:shd w:val="clear" w:color="auto" w:fill="FFFFFF"/>
            <w:noWrap w:val="0"/>
            <w:tcMar>
              <w:top w:w="120" w:type="dxa"/>
              <w:left w:w="120" w:type="dxa"/>
              <w:bottom w:w="0" w:type="dxa"/>
              <w:right w:w="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hint="eastAsia" w:ascii="宋体"/>
                <w:color w:val="auto"/>
                <w:sz w:val="24"/>
                <w:highlight w:val="none"/>
              </w:rPr>
            </w:pPr>
          </w:p>
        </w:tc>
        <w:tc>
          <w:tcPr>
            <w:tcW w:w="6454" w:type="dxa"/>
            <w:tcBorders>
              <w:top w:val="nil"/>
              <w:left w:val="nil"/>
              <w:bottom w:val="single" w:color="000000" w:sz="6" w:space="0"/>
              <w:right w:val="single" w:color="000000" w:sz="6" w:space="0"/>
            </w:tcBorders>
            <w:shd w:val="clear" w:color="auto" w:fill="FFFFFF"/>
            <w:noWrap w:val="0"/>
            <w:tcMar>
              <w:top w:w="120" w:type="dxa"/>
              <w:left w:w="120" w:type="dxa"/>
              <w:bottom w:w="0" w:type="dxa"/>
              <w:right w:w="0" w:type="dxa"/>
            </w:tcMar>
            <w:vAlign w:val="top"/>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textAlignment w:val="auto"/>
              <w:rPr>
                <w:color w:val="auto"/>
                <w:highlight w:val="none"/>
              </w:rPr>
            </w:pPr>
            <w:r>
              <w:rPr>
                <w:rFonts w:hint="eastAsia" w:ascii="宋体" w:hAnsi="宋体" w:cs="宋体"/>
                <w:color w:val="auto"/>
                <w:sz w:val="21"/>
                <w:szCs w:val="21"/>
                <w:highlight w:val="none"/>
              </w:rPr>
              <w:t>要求提交动画源文件、打过</w:t>
            </w:r>
            <w:r>
              <w:rPr>
                <w:color w:val="auto"/>
                <w:highlight w:val="none"/>
              </w:rPr>
              <w:t xml:space="preserve"> logo </w:t>
            </w:r>
            <w:r>
              <w:rPr>
                <w:rFonts w:hint="eastAsia" w:ascii="宋体" w:hAnsi="宋体" w:cs="宋体"/>
                <w:color w:val="auto"/>
                <w:sz w:val="21"/>
                <w:szCs w:val="21"/>
                <w:highlight w:val="none"/>
              </w:rPr>
              <w:t>的可执行文件</w:t>
            </w:r>
            <w:r>
              <w:rPr>
                <w:color w:val="auto"/>
                <w:highlight w:val="none"/>
              </w:rPr>
              <w:t>    </w:t>
            </w:r>
          </w:p>
        </w:tc>
      </w:tr>
    </w:tbl>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rStyle w:val="23"/>
          <w:rFonts w:hint="eastAsia" w:ascii="宋体" w:hAnsi="宋体" w:cs="宋体"/>
          <w:bCs/>
          <w:color w:val="auto"/>
          <w:highlight w:val="none"/>
        </w:rPr>
      </w:pPr>
    </w:p>
    <w:p>
      <w:pPr>
        <w:keepNext w:val="0"/>
        <w:keepLines w:val="0"/>
        <w:pageBreakBefore w:val="0"/>
        <w:kinsoku/>
        <w:wordWrap/>
        <w:overflowPunct/>
        <w:topLinePunct w:val="0"/>
        <w:autoSpaceDE/>
        <w:autoSpaceDN/>
        <w:bidi w:val="0"/>
        <w:adjustRightInd/>
        <w:snapToGrid w:val="0"/>
        <w:spacing w:beforeAutospacing="0" w:afterAutospacing="0" w:line="400" w:lineRule="exact"/>
        <w:ind w:left="0"/>
        <w:rPr>
          <w:rFonts w:ascii="宋体" w:hAnsi="宋体" w:cs="宋体"/>
          <w:b/>
          <w:bCs/>
          <w:color w:val="auto"/>
          <w:kern w:val="0"/>
          <w:sz w:val="24"/>
          <w:szCs w:val="24"/>
          <w:highlight w:val="none"/>
        </w:rPr>
      </w:pPr>
    </w:p>
    <w:p>
      <w:pPr>
        <w:keepNext w:val="0"/>
        <w:keepLines w:val="0"/>
        <w:pageBreakBefore w:val="0"/>
        <w:kinsoku/>
        <w:wordWrap/>
        <w:overflowPunct/>
        <w:topLinePunct w:val="0"/>
        <w:autoSpaceDE/>
        <w:autoSpaceDN/>
        <w:bidi w:val="0"/>
        <w:adjustRightInd/>
        <w:snapToGrid w:val="0"/>
        <w:spacing w:beforeAutospacing="0" w:afterAutospacing="0" w:line="400" w:lineRule="exact"/>
        <w:ind w:left="0"/>
        <w:rPr>
          <w:rFonts w:ascii="宋体" w:hAnsi="宋体" w:cs="宋体"/>
          <w:b/>
          <w:bCs/>
          <w:color w:val="auto"/>
          <w:kern w:val="0"/>
          <w:sz w:val="24"/>
          <w:szCs w:val="24"/>
          <w:highlight w:val="none"/>
        </w:rPr>
      </w:pPr>
      <w:r>
        <w:rPr>
          <w:rFonts w:ascii="宋体" w:hAnsi="宋体" w:cs="宋体"/>
          <w:b/>
          <w:bCs/>
          <w:color w:val="auto"/>
          <w:kern w:val="0"/>
          <w:sz w:val="24"/>
          <w:szCs w:val="24"/>
          <w:highlight w:val="none"/>
        </w:rPr>
        <w:t>三、商务条件</w:t>
      </w:r>
    </w:p>
    <w:p>
      <w:pPr>
        <w:keepNext w:val="0"/>
        <w:keepLines w:val="0"/>
        <w:pageBreakBefore w:val="0"/>
        <w:tabs>
          <w:tab w:val="left" w:pos="0"/>
        </w:tabs>
        <w:kinsoku/>
        <w:wordWrap/>
        <w:overflowPunct/>
        <w:topLinePunct w:val="0"/>
        <w:autoSpaceDE/>
        <w:autoSpaceDN/>
        <w:bidi w:val="0"/>
        <w:adjustRightInd/>
        <w:snapToGrid w:val="0"/>
        <w:spacing w:beforeAutospacing="0" w:afterAutospacing="0" w:line="400" w:lineRule="exact"/>
        <w:ind w:left="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xml:space="preserve">1、交付地点：福建省莆田市涵江区梧塘镇荔涵东大道1001号 </w:t>
      </w:r>
    </w:p>
    <w:p>
      <w:pPr>
        <w:keepNext w:val="0"/>
        <w:keepLines w:val="0"/>
        <w:pageBreakBefore w:val="0"/>
        <w:tabs>
          <w:tab w:val="left" w:pos="0"/>
        </w:tabs>
        <w:kinsoku/>
        <w:wordWrap/>
        <w:overflowPunct/>
        <w:topLinePunct w:val="0"/>
        <w:autoSpaceDE/>
        <w:autoSpaceDN/>
        <w:bidi w:val="0"/>
        <w:adjustRightInd/>
        <w:snapToGrid w:val="0"/>
        <w:spacing w:beforeAutospacing="0" w:afterAutospacing="0" w:line="400" w:lineRule="exact"/>
        <w:ind w:left="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2、交付时间：合同签订后 (60) 天内交货</w:t>
      </w:r>
    </w:p>
    <w:p>
      <w:pPr>
        <w:keepNext w:val="0"/>
        <w:keepLines w:val="0"/>
        <w:pageBreakBefore w:val="0"/>
        <w:tabs>
          <w:tab w:val="left" w:pos="0"/>
        </w:tabs>
        <w:kinsoku/>
        <w:wordWrap/>
        <w:overflowPunct/>
        <w:topLinePunct w:val="0"/>
        <w:autoSpaceDE/>
        <w:autoSpaceDN/>
        <w:bidi w:val="0"/>
        <w:adjustRightInd/>
        <w:snapToGrid w:val="0"/>
        <w:spacing w:beforeAutospacing="0" w:afterAutospacing="0" w:line="400" w:lineRule="exact"/>
        <w:ind w:left="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3、交付条件：完成全部课程的拍摄，课程质量达到采购人的要求，整体课程建设各项指标满足全部应标技术参数要求。</w:t>
      </w:r>
    </w:p>
    <w:p>
      <w:pPr>
        <w:keepNext w:val="0"/>
        <w:keepLines w:val="0"/>
        <w:pageBreakBefore w:val="0"/>
        <w:tabs>
          <w:tab w:val="left" w:pos="0"/>
        </w:tabs>
        <w:kinsoku/>
        <w:wordWrap/>
        <w:overflowPunct/>
        <w:topLinePunct w:val="0"/>
        <w:autoSpaceDE/>
        <w:autoSpaceDN/>
        <w:bidi w:val="0"/>
        <w:adjustRightInd/>
        <w:snapToGrid w:val="0"/>
        <w:spacing w:beforeAutospacing="0" w:afterAutospacing="0" w:line="400" w:lineRule="exact"/>
        <w:ind w:left="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4、是否收取履约保证金：否</w:t>
      </w:r>
    </w:p>
    <w:p>
      <w:pPr>
        <w:keepNext w:val="0"/>
        <w:keepLines w:val="0"/>
        <w:pageBreakBefore w:val="0"/>
        <w:tabs>
          <w:tab w:val="left" w:pos="0"/>
        </w:tabs>
        <w:kinsoku/>
        <w:wordWrap/>
        <w:overflowPunct/>
        <w:topLinePunct w:val="0"/>
        <w:autoSpaceDE/>
        <w:autoSpaceDN/>
        <w:bidi w:val="0"/>
        <w:adjustRightInd/>
        <w:snapToGrid w:val="0"/>
        <w:spacing w:beforeAutospacing="0" w:afterAutospacing="0" w:line="400" w:lineRule="exact"/>
        <w:ind w:left="0"/>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rPr>
        <w:t>5、是否邀请投标人参与验收：否</w:t>
      </w:r>
    </w:p>
    <w:p>
      <w:pPr>
        <w:keepNext w:val="0"/>
        <w:keepLines w:val="0"/>
        <w:pageBreakBefore w:val="0"/>
        <w:tabs>
          <w:tab w:val="left" w:pos="0"/>
        </w:tabs>
        <w:kinsoku/>
        <w:wordWrap/>
        <w:overflowPunct/>
        <w:topLinePunct w:val="0"/>
        <w:autoSpaceDE/>
        <w:autoSpaceDN/>
        <w:bidi w:val="0"/>
        <w:adjustRightInd/>
        <w:snapToGrid w:val="0"/>
        <w:spacing w:beforeAutospacing="0" w:afterAutospacing="0" w:line="400" w:lineRule="exact"/>
        <w:ind w:left="0"/>
        <w:rPr>
          <w:rFonts w:ascii="宋体" w:hAnsi="宋体" w:cs="Times New Roman"/>
          <w:b/>
          <w:color w:val="auto"/>
          <w:sz w:val="24"/>
          <w:szCs w:val="24"/>
          <w:highlight w:val="none"/>
        </w:rPr>
      </w:pPr>
      <w:r>
        <w:rPr>
          <w:rFonts w:ascii="宋体" w:hAnsi="宋体" w:cs="宋体"/>
          <w:b/>
          <w:bCs/>
          <w:color w:val="auto"/>
          <w:kern w:val="0"/>
          <w:sz w:val="24"/>
          <w:szCs w:val="24"/>
          <w:highlight w:val="none"/>
        </w:rPr>
        <w:t>6、验收方式数据表格</w:t>
      </w:r>
    </w:p>
    <w:tbl>
      <w:tblPr>
        <w:tblStyle w:val="19"/>
        <w:tblW w:w="9094" w:type="dxa"/>
        <w:jc w:val="center"/>
        <w:tblCellSpacing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27"/>
        <w:gridCol w:w="79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Header/>
          <w:tblCellSpacing w:w="0" w:type="dxa"/>
          <w:jc w:val="center"/>
        </w:trPr>
        <w:tc>
          <w:tcPr>
            <w:tcW w:w="1127" w:type="dxa"/>
            <w:noWrap w:val="0"/>
            <w:vAlign w:val="center"/>
          </w:tcPr>
          <w:p>
            <w:pPr>
              <w:widowControl/>
              <w:jc w:val="center"/>
              <w:rPr>
                <w:color w:val="auto"/>
                <w:highlight w:val="none"/>
              </w:rPr>
            </w:pPr>
            <w:r>
              <w:rPr>
                <w:rFonts w:ascii="宋体" w:hAnsi="宋体" w:cs="宋体"/>
                <w:color w:val="auto"/>
                <w:kern w:val="0"/>
                <w:sz w:val="24"/>
                <w:highlight w:val="none"/>
                <w:lang w:bidi="ar"/>
              </w:rPr>
              <w:t>验收期次</w:t>
            </w:r>
          </w:p>
        </w:tc>
        <w:tc>
          <w:tcPr>
            <w:tcW w:w="7967" w:type="dxa"/>
            <w:noWrap w:val="0"/>
            <w:vAlign w:val="center"/>
          </w:tcPr>
          <w:p>
            <w:pPr>
              <w:widowControl/>
              <w:jc w:val="center"/>
              <w:rPr>
                <w:color w:val="auto"/>
                <w:highlight w:val="none"/>
              </w:rPr>
            </w:pPr>
            <w:r>
              <w:rPr>
                <w:rFonts w:ascii="宋体" w:hAnsi="宋体" w:cs="宋体"/>
                <w:color w:val="auto"/>
                <w:kern w:val="0"/>
                <w:sz w:val="24"/>
                <w:highlight w:val="none"/>
                <w:lang w:bidi="ar"/>
              </w:rPr>
              <w:t>验收期次说明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jc w:val="center"/>
        </w:trPr>
        <w:tc>
          <w:tcPr>
            <w:tcW w:w="1127" w:type="dxa"/>
            <w:noWrap w:val="0"/>
            <w:vAlign w:val="center"/>
          </w:tcPr>
          <w:p>
            <w:pPr>
              <w:widowControl/>
              <w:jc w:val="center"/>
              <w:rPr>
                <w:color w:val="auto"/>
                <w:highlight w:val="none"/>
              </w:rPr>
            </w:pPr>
            <w:r>
              <w:rPr>
                <w:rFonts w:ascii="宋体" w:hAnsi="宋体" w:cs="宋体"/>
                <w:color w:val="auto"/>
                <w:kern w:val="0"/>
                <w:sz w:val="24"/>
                <w:highlight w:val="none"/>
                <w:lang w:bidi="ar"/>
              </w:rPr>
              <w:t>1</w:t>
            </w:r>
          </w:p>
        </w:tc>
        <w:tc>
          <w:tcPr>
            <w:tcW w:w="7967" w:type="dxa"/>
            <w:noWrap w:val="0"/>
            <w:vAlign w:val="center"/>
          </w:tcPr>
          <w:p>
            <w:pPr>
              <w:widowControl/>
              <w:jc w:val="center"/>
              <w:rPr>
                <w:color w:val="auto"/>
                <w:highlight w:val="none"/>
              </w:rPr>
            </w:pPr>
            <w:r>
              <w:rPr>
                <w:rFonts w:ascii="宋体" w:hAnsi="宋体" w:cs="宋体"/>
                <w:color w:val="auto"/>
                <w:kern w:val="0"/>
                <w:sz w:val="24"/>
                <w:highlight w:val="none"/>
                <w:lang w:bidi="ar"/>
              </w:rPr>
              <w:t>合同签订后，在中标人完成课程服务任务后，由采购人组织验收，采购人验收过程中发现的服务偏差，中标人应在7个工作日制定整改方案，在获得采购人认可后及时落实整改。</w:t>
            </w:r>
          </w:p>
        </w:tc>
      </w:tr>
    </w:tbl>
    <w:p>
      <w:pPr>
        <w:keepNext w:val="0"/>
        <w:keepLines w:val="0"/>
        <w:pageBreakBefore w:val="0"/>
        <w:widowControl/>
        <w:kinsoku/>
        <w:wordWrap/>
        <w:overflowPunct/>
        <w:topLinePunct w:val="0"/>
        <w:autoSpaceDE/>
        <w:autoSpaceDN/>
        <w:bidi w:val="0"/>
        <w:adjustRightInd/>
        <w:snapToGrid w:val="0"/>
        <w:spacing w:beforeAutospacing="0" w:afterAutospacing="0" w:line="400" w:lineRule="exact"/>
        <w:ind w:left="0"/>
        <w:jc w:val="left"/>
        <w:rPr>
          <w:rFonts w:ascii="宋体" w:hAnsi="宋体" w:cs="宋体"/>
          <w:b/>
          <w:bCs/>
          <w:color w:val="auto"/>
          <w:kern w:val="0"/>
          <w:sz w:val="24"/>
          <w:szCs w:val="24"/>
          <w:highlight w:val="none"/>
        </w:rPr>
      </w:pPr>
      <w:r>
        <w:rPr>
          <w:rFonts w:ascii="宋体" w:hAnsi="宋体" w:cs="宋体"/>
          <w:b/>
          <w:bCs/>
          <w:color w:val="auto"/>
          <w:kern w:val="0"/>
          <w:sz w:val="24"/>
          <w:szCs w:val="24"/>
          <w:highlight w:val="none"/>
        </w:rPr>
        <w:t>7</w:t>
      </w:r>
      <w:r>
        <w:rPr>
          <w:rFonts w:hint="eastAsia" w:ascii="宋体" w:hAnsi="宋体" w:cs="宋体"/>
          <w:b/>
          <w:bCs/>
          <w:color w:val="auto"/>
          <w:kern w:val="0"/>
          <w:sz w:val="24"/>
          <w:szCs w:val="24"/>
          <w:highlight w:val="none"/>
        </w:rPr>
        <w:t>、支付方式数据表格</w:t>
      </w:r>
      <w:r>
        <w:rPr>
          <w:rFonts w:ascii="宋体" w:hAnsi="宋体" w:cs="宋体"/>
          <w:b/>
          <w:bCs/>
          <w:color w:val="auto"/>
          <w:kern w:val="0"/>
          <w:sz w:val="24"/>
          <w:szCs w:val="24"/>
          <w:highlight w:val="none"/>
        </w:rPr>
        <w:t xml:space="preserve"> </w:t>
      </w:r>
    </w:p>
    <w:tbl>
      <w:tblPr>
        <w:tblStyle w:val="19"/>
        <w:tblW w:w="9188" w:type="dxa"/>
        <w:tblCellSpacing w:w="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7"/>
        <w:gridCol w:w="1667"/>
        <w:gridCol w:w="58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Header/>
          <w:tblCellSpacing w:w="0" w:type="dxa"/>
        </w:trPr>
        <w:tc>
          <w:tcPr>
            <w:tcW w:w="1667" w:type="dxa"/>
            <w:noWrap w:val="0"/>
            <w:vAlign w:val="center"/>
          </w:tcPr>
          <w:p>
            <w:pPr>
              <w:widowControl/>
              <w:jc w:val="center"/>
              <w:rPr>
                <w:color w:val="auto"/>
                <w:highlight w:val="none"/>
              </w:rPr>
            </w:pPr>
            <w:r>
              <w:rPr>
                <w:rFonts w:ascii="宋体" w:hAnsi="宋体" w:cs="宋体"/>
                <w:color w:val="auto"/>
                <w:kern w:val="0"/>
                <w:sz w:val="24"/>
                <w:highlight w:val="none"/>
                <w:lang w:bidi="ar"/>
              </w:rPr>
              <w:t>支付期次</w:t>
            </w:r>
          </w:p>
        </w:tc>
        <w:tc>
          <w:tcPr>
            <w:tcW w:w="1667" w:type="dxa"/>
            <w:noWrap w:val="0"/>
            <w:vAlign w:val="center"/>
          </w:tcPr>
          <w:p>
            <w:pPr>
              <w:widowControl/>
              <w:jc w:val="center"/>
              <w:rPr>
                <w:color w:val="auto"/>
                <w:highlight w:val="none"/>
              </w:rPr>
            </w:pPr>
            <w:r>
              <w:rPr>
                <w:rFonts w:ascii="宋体" w:hAnsi="宋体" w:cs="宋体"/>
                <w:color w:val="auto"/>
                <w:kern w:val="0"/>
                <w:sz w:val="24"/>
                <w:highlight w:val="none"/>
                <w:lang w:bidi="ar"/>
              </w:rPr>
              <w:t>支付比例(%)</w:t>
            </w:r>
          </w:p>
        </w:tc>
        <w:tc>
          <w:tcPr>
            <w:tcW w:w="5854" w:type="dxa"/>
            <w:noWrap w:val="0"/>
            <w:vAlign w:val="center"/>
          </w:tcPr>
          <w:p>
            <w:pPr>
              <w:widowControl/>
              <w:jc w:val="left"/>
              <w:rPr>
                <w:color w:val="auto"/>
                <w:highlight w:val="none"/>
              </w:rPr>
            </w:pPr>
            <w:r>
              <w:rPr>
                <w:rFonts w:ascii="宋体" w:hAnsi="宋体" w:cs="宋体"/>
                <w:color w:val="auto"/>
                <w:kern w:val="0"/>
                <w:sz w:val="24"/>
                <w:highlight w:val="none"/>
                <w:lang w:bidi="ar"/>
              </w:rPr>
              <w:t>支付期次说明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trPr>
        <w:tc>
          <w:tcPr>
            <w:tcW w:w="1667" w:type="dxa"/>
            <w:noWrap w:val="0"/>
            <w:vAlign w:val="center"/>
          </w:tcPr>
          <w:p>
            <w:pPr>
              <w:widowControl/>
              <w:jc w:val="center"/>
              <w:rPr>
                <w:color w:val="auto"/>
                <w:highlight w:val="none"/>
              </w:rPr>
            </w:pPr>
            <w:r>
              <w:rPr>
                <w:rFonts w:ascii="宋体" w:hAnsi="宋体" w:cs="宋体"/>
                <w:color w:val="auto"/>
                <w:kern w:val="0"/>
                <w:sz w:val="24"/>
                <w:highlight w:val="none"/>
                <w:lang w:bidi="ar"/>
              </w:rPr>
              <w:t>1</w:t>
            </w:r>
          </w:p>
        </w:tc>
        <w:tc>
          <w:tcPr>
            <w:tcW w:w="1667" w:type="dxa"/>
            <w:noWrap w:val="0"/>
            <w:vAlign w:val="center"/>
          </w:tcPr>
          <w:p>
            <w:pPr>
              <w:widowControl/>
              <w:jc w:val="center"/>
              <w:rPr>
                <w:color w:val="auto"/>
                <w:highlight w:val="none"/>
              </w:rPr>
            </w:pPr>
            <w:r>
              <w:rPr>
                <w:rFonts w:ascii="宋体" w:hAnsi="宋体" w:cs="宋体"/>
                <w:color w:val="auto"/>
                <w:kern w:val="0"/>
                <w:sz w:val="24"/>
                <w:highlight w:val="none"/>
                <w:lang w:bidi="ar"/>
              </w:rPr>
              <w:t>95</w:t>
            </w:r>
          </w:p>
        </w:tc>
        <w:tc>
          <w:tcPr>
            <w:tcW w:w="5854" w:type="dxa"/>
            <w:noWrap w:val="0"/>
            <w:vAlign w:val="center"/>
          </w:tcPr>
          <w:p>
            <w:pPr>
              <w:widowControl/>
              <w:jc w:val="left"/>
              <w:rPr>
                <w:color w:val="auto"/>
                <w:highlight w:val="none"/>
              </w:rPr>
            </w:pPr>
            <w:r>
              <w:rPr>
                <w:rFonts w:ascii="宋体" w:hAnsi="宋体" w:cs="宋体"/>
                <w:color w:val="auto"/>
                <w:kern w:val="0"/>
                <w:sz w:val="24"/>
                <w:highlight w:val="none"/>
                <w:lang w:bidi="ar"/>
              </w:rPr>
              <w:t>合同签订后，通过采购人验收完成所有课程的服务任务后，凭中标人出具的正式税票，采购人在10个工作日内向中标人支付合同总价的95%。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trPr>
        <w:tc>
          <w:tcPr>
            <w:tcW w:w="1667" w:type="dxa"/>
            <w:noWrap w:val="0"/>
            <w:vAlign w:val="center"/>
          </w:tcPr>
          <w:p>
            <w:pPr>
              <w:widowControl/>
              <w:jc w:val="center"/>
              <w:rPr>
                <w:color w:val="auto"/>
                <w:highlight w:val="none"/>
              </w:rPr>
            </w:pPr>
            <w:r>
              <w:rPr>
                <w:rFonts w:ascii="宋体" w:hAnsi="宋体" w:cs="宋体"/>
                <w:color w:val="auto"/>
                <w:kern w:val="0"/>
                <w:sz w:val="24"/>
                <w:highlight w:val="none"/>
                <w:lang w:bidi="ar"/>
              </w:rPr>
              <w:t>2</w:t>
            </w:r>
          </w:p>
        </w:tc>
        <w:tc>
          <w:tcPr>
            <w:tcW w:w="1667" w:type="dxa"/>
            <w:noWrap w:val="0"/>
            <w:vAlign w:val="center"/>
          </w:tcPr>
          <w:p>
            <w:pPr>
              <w:widowControl/>
              <w:jc w:val="center"/>
              <w:rPr>
                <w:color w:val="auto"/>
                <w:highlight w:val="none"/>
              </w:rPr>
            </w:pPr>
            <w:r>
              <w:rPr>
                <w:rFonts w:ascii="宋体" w:hAnsi="宋体" w:cs="宋体"/>
                <w:color w:val="auto"/>
                <w:kern w:val="0"/>
                <w:sz w:val="24"/>
                <w:highlight w:val="none"/>
                <w:lang w:bidi="ar"/>
              </w:rPr>
              <w:t>5</w:t>
            </w:r>
          </w:p>
        </w:tc>
        <w:tc>
          <w:tcPr>
            <w:tcW w:w="5854" w:type="dxa"/>
            <w:noWrap w:val="0"/>
            <w:vAlign w:val="center"/>
          </w:tcPr>
          <w:p>
            <w:pPr>
              <w:widowControl/>
              <w:jc w:val="left"/>
              <w:rPr>
                <w:color w:val="auto"/>
                <w:highlight w:val="none"/>
              </w:rPr>
            </w:pPr>
            <w:r>
              <w:rPr>
                <w:rFonts w:ascii="宋体" w:hAnsi="宋体" w:cs="宋体"/>
                <w:color w:val="auto"/>
                <w:kern w:val="0"/>
                <w:sz w:val="24"/>
                <w:highlight w:val="none"/>
                <w:lang w:bidi="ar"/>
              </w:rPr>
              <w:t>质保期后，采购人向中标人支付合同额剩余5%</w:t>
            </w:r>
          </w:p>
        </w:tc>
      </w:tr>
    </w:tbl>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b/>
          <w:bCs w:val="0"/>
          <w:color w:val="auto"/>
          <w:sz w:val="24"/>
          <w:szCs w:val="24"/>
          <w:highlight w:val="none"/>
        </w:rPr>
        <w:t>8、</w:t>
      </w:r>
      <w:r>
        <w:rPr>
          <w:rStyle w:val="23"/>
          <w:rFonts w:hint="eastAsia" w:ascii="宋体" w:hAnsi="宋体" w:cs="宋体"/>
          <w:bCs/>
          <w:color w:val="auto"/>
          <w:highlight w:val="none"/>
        </w:rPr>
        <w:t>版权要求</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课程建设及运行中投标人提供的电子书和学术视频必须具有合法版权。</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制作的精品在线开放课程以及在课程的运行使用中，产生的各种教学相关数据，包括但不限于课程资源，师生信息，教学数据等，都归采购人所有，中标人未经授权，不得对外发布或使用。</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Fonts w:hint="eastAsia" w:ascii="宋体" w:hAnsi="宋体" w:cs="宋体"/>
          <w:color w:val="auto"/>
          <w:highlight w:val="none"/>
        </w:rPr>
        <w:t>对授课案例中的当事人肖像权、隐私等采取适当技术手段处理。所有资料尽量提供出处并在片尾鸣谢。</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color w:val="auto"/>
          <w:highlight w:val="none"/>
        </w:rPr>
      </w:pPr>
      <w:r>
        <w:rPr>
          <w:rStyle w:val="23"/>
          <w:rFonts w:hint="eastAsia" w:cs="宋体"/>
          <w:bCs/>
          <w:color w:val="auto"/>
          <w:highlight w:val="none"/>
          <w:lang w:val="en-US" w:eastAsia="zh-CN"/>
        </w:rPr>
        <w:t>9、</w:t>
      </w:r>
      <w:r>
        <w:rPr>
          <w:rStyle w:val="23"/>
          <w:rFonts w:hint="eastAsia" w:ascii="宋体" w:hAnsi="宋体" w:cs="宋体"/>
          <w:bCs/>
          <w:color w:val="auto"/>
          <w:highlight w:val="none"/>
        </w:rPr>
        <w:t>交付文件</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color w:val="auto"/>
          <w:highlight w:val="none"/>
        </w:rPr>
        <w:t>1</w:t>
      </w:r>
      <w:r>
        <w:rPr>
          <w:rFonts w:hint="eastAsia"/>
          <w:color w:val="auto"/>
          <w:highlight w:val="none"/>
          <w:lang w:eastAsia="zh-CN"/>
        </w:rPr>
        <w:t>）</w:t>
      </w:r>
      <w:r>
        <w:rPr>
          <w:rFonts w:hint="eastAsia" w:ascii="宋体" w:hAnsi="宋体" w:cs="宋体"/>
          <w:color w:val="auto"/>
          <w:highlight w:val="none"/>
        </w:rPr>
        <w:t>视频版权归属：所有视频的版权完全归采购人所有，中标人不得外泄所拍资料和所制作的成品。</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color w:val="auto"/>
          <w:highlight w:val="none"/>
        </w:rPr>
        <w:t>2</w:t>
      </w:r>
      <w:r>
        <w:rPr>
          <w:rFonts w:hint="eastAsia"/>
          <w:color w:val="auto"/>
          <w:highlight w:val="none"/>
          <w:lang w:eastAsia="zh-CN"/>
        </w:rPr>
        <w:t>）</w:t>
      </w:r>
      <w:r>
        <w:rPr>
          <w:rFonts w:hint="eastAsia" w:ascii="宋体" w:hAnsi="宋体" w:cs="宋体"/>
          <w:color w:val="auto"/>
          <w:highlight w:val="none"/>
        </w:rPr>
        <w:t>版权：视频拍摄与制作的成品所用素材资源不能有知识产权的纠纷。如产生法律纠纷，中标人需承担一切与之相关的法律责任。</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color w:val="auto"/>
          <w:highlight w:val="none"/>
        </w:rPr>
        <w:t>3</w:t>
      </w:r>
      <w:r>
        <w:rPr>
          <w:rFonts w:hint="eastAsia"/>
          <w:color w:val="auto"/>
          <w:highlight w:val="none"/>
          <w:lang w:eastAsia="zh-CN"/>
        </w:rPr>
        <w:t>）</w:t>
      </w:r>
      <w:r>
        <w:rPr>
          <w:rFonts w:hint="eastAsia" w:ascii="宋体" w:hAnsi="宋体" w:cs="宋体"/>
          <w:color w:val="auto"/>
          <w:highlight w:val="none"/>
        </w:rPr>
        <w:t>成品交付：委托任务完成后单次成品各生成</w:t>
      </w:r>
      <w:r>
        <w:rPr>
          <w:color w:val="auto"/>
          <w:highlight w:val="none"/>
        </w:rPr>
        <w:t>2</w:t>
      </w:r>
      <w:r>
        <w:rPr>
          <w:rFonts w:hint="eastAsia" w:ascii="宋体" w:hAnsi="宋体" w:cs="宋体"/>
          <w:color w:val="auto"/>
          <w:highlight w:val="none"/>
        </w:rPr>
        <w:t>份视频成品，分辨率为</w:t>
      </w:r>
      <w:r>
        <w:rPr>
          <w:color w:val="auto"/>
          <w:highlight w:val="none"/>
        </w:rPr>
        <w:t>1080P</w:t>
      </w:r>
      <w:r>
        <w:rPr>
          <w:rFonts w:hint="eastAsia" w:ascii="宋体" w:hAnsi="宋体" w:cs="宋体"/>
          <w:color w:val="auto"/>
          <w:highlight w:val="none"/>
        </w:rPr>
        <w:t>，</w:t>
      </w:r>
      <w:r>
        <w:rPr>
          <w:color w:val="auto"/>
          <w:highlight w:val="none"/>
        </w:rPr>
        <w:t>MP4</w:t>
      </w:r>
      <w:r>
        <w:rPr>
          <w:rFonts w:hint="eastAsia" w:ascii="宋体" w:hAnsi="宋体" w:cs="宋体"/>
          <w:color w:val="auto"/>
          <w:highlight w:val="none"/>
        </w:rPr>
        <w:t>格式封装，拷贝到可靠的媒介（如移动硬盘或者</w:t>
      </w:r>
      <w:r>
        <w:rPr>
          <w:color w:val="auto"/>
          <w:highlight w:val="none"/>
        </w:rPr>
        <w:t>U</w:t>
      </w:r>
      <w:r>
        <w:rPr>
          <w:rFonts w:hint="eastAsia" w:ascii="宋体" w:hAnsi="宋体" w:cs="宋体"/>
          <w:color w:val="auto"/>
          <w:highlight w:val="none"/>
        </w:rPr>
        <w:t>盘等）交付采购人（标记学校名称、课程名称、讲次及标题、主讲教师、时长等相关元数据信息）。</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color w:val="auto"/>
          <w:highlight w:val="none"/>
        </w:rPr>
        <w:t>4</w:t>
      </w:r>
      <w:r>
        <w:rPr>
          <w:rFonts w:hint="eastAsia"/>
          <w:color w:val="auto"/>
          <w:highlight w:val="none"/>
          <w:lang w:eastAsia="zh-CN"/>
        </w:rPr>
        <w:t>）</w:t>
      </w:r>
      <w:r>
        <w:rPr>
          <w:rFonts w:hint="eastAsia" w:ascii="宋体" w:hAnsi="宋体" w:cs="宋体"/>
          <w:color w:val="auto"/>
          <w:highlight w:val="none"/>
        </w:rPr>
        <w:t>所有视音频文件和相应的</w:t>
      </w:r>
      <w:r>
        <w:rPr>
          <w:color w:val="auto"/>
          <w:highlight w:val="none"/>
        </w:rPr>
        <w:t>SRT</w:t>
      </w:r>
      <w:r>
        <w:rPr>
          <w:rFonts w:hint="eastAsia" w:ascii="宋体" w:hAnsi="宋体" w:cs="宋体"/>
          <w:color w:val="auto"/>
          <w:highlight w:val="none"/>
        </w:rPr>
        <w:t>字幕文件以及视频与字幕合成的视音频文件拷贝到可靠的媒介（如移动硬盘或者</w:t>
      </w:r>
      <w:r>
        <w:rPr>
          <w:color w:val="auto"/>
          <w:highlight w:val="none"/>
        </w:rPr>
        <w:t>U</w:t>
      </w:r>
      <w:r>
        <w:rPr>
          <w:rFonts w:hint="eastAsia" w:ascii="宋体" w:hAnsi="宋体" w:cs="宋体"/>
          <w:color w:val="auto"/>
          <w:highlight w:val="none"/>
        </w:rPr>
        <w:t>盘等）须交付采购人，并随媒介附上纸质内容清单（标记学校名称、课程名称、讲次及标题、主讲教师、时长等相关元数据信息）。</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color w:val="auto"/>
          <w:highlight w:val="none"/>
        </w:rPr>
        <w:t>5</w:t>
      </w:r>
      <w:r>
        <w:rPr>
          <w:rFonts w:hint="eastAsia"/>
          <w:color w:val="auto"/>
          <w:highlight w:val="none"/>
          <w:lang w:eastAsia="zh-CN"/>
        </w:rPr>
        <w:t>）</w:t>
      </w:r>
      <w:r>
        <w:rPr>
          <w:rFonts w:hint="eastAsia" w:ascii="宋体" w:hAnsi="宋体" w:cs="宋体"/>
          <w:color w:val="auto"/>
          <w:highlight w:val="none"/>
        </w:rPr>
        <w:t>所有数字资源的视音频及相关素材，须向采购人提供完整的项目工程文件和源文件。项目工程文件和源文件的文件属性要有学校名 称、课程名称、课程类型、讲次及标题、主讲教师、时长、适用对象、课程描述、课程制作者、使用限制等元数据。</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rStyle w:val="23"/>
          <w:rFonts w:hint="eastAsia" w:cs="宋体"/>
          <w:bCs/>
          <w:color w:val="auto"/>
          <w:highlight w:val="none"/>
          <w:lang w:val="en-US" w:eastAsia="zh-CN"/>
        </w:rPr>
        <w:t>10、</w:t>
      </w:r>
      <w:r>
        <w:rPr>
          <w:rStyle w:val="23"/>
          <w:rFonts w:hint="eastAsia" w:ascii="宋体" w:hAnsi="宋体" w:cs="宋体"/>
          <w:bCs/>
          <w:color w:val="auto"/>
          <w:highlight w:val="none"/>
        </w:rPr>
        <w:t>其他要求</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color w:val="auto"/>
          <w:highlight w:val="none"/>
        </w:rPr>
        <w:t>1</w:t>
      </w:r>
      <w:r>
        <w:rPr>
          <w:rFonts w:hint="eastAsia"/>
          <w:color w:val="auto"/>
          <w:highlight w:val="none"/>
          <w:lang w:eastAsia="zh-CN"/>
        </w:rPr>
        <w:t>）</w:t>
      </w:r>
      <w:r>
        <w:rPr>
          <w:rFonts w:hint="eastAsia" w:ascii="宋体" w:hAnsi="宋体" w:cs="宋体"/>
          <w:color w:val="auto"/>
          <w:highlight w:val="none"/>
        </w:rPr>
        <w:t>中标人在服务期内须按合同响应录制服务，如确有特殊情况，不能继续提供服务的，须提前</w:t>
      </w:r>
      <w:r>
        <w:rPr>
          <w:color w:val="auto"/>
          <w:highlight w:val="none"/>
        </w:rPr>
        <w:t>3</w:t>
      </w:r>
      <w:r>
        <w:rPr>
          <w:rFonts w:hint="eastAsia" w:ascii="宋体" w:hAnsi="宋体" w:cs="宋体"/>
          <w:color w:val="auto"/>
          <w:highlight w:val="none"/>
        </w:rPr>
        <w:t>个月向校方提出书面申请，经校方认可后中止合同，否则按违约处理。</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color w:val="auto"/>
          <w:highlight w:val="none"/>
        </w:rPr>
        <w:t>2</w:t>
      </w:r>
      <w:r>
        <w:rPr>
          <w:rFonts w:hint="eastAsia"/>
          <w:color w:val="auto"/>
          <w:highlight w:val="none"/>
          <w:lang w:eastAsia="zh-CN"/>
        </w:rPr>
        <w:t>）</w:t>
      </w:r>
      <w:r>
        <w:rPr>
          <w:rFonts w:hint="eastAsia" w:ascii="宋体" w:hAnsi="宋体" w:cs="宋体"/>
          <w:color w:val="auto"/>
          <w:highlight w:val="none"/>
        </w:rPr>
        <w:t>中标人在服务期间，不得将采购人内部资料或其他采购人认为侵害其权益的信息泄露给其他企业或者个人，中标人必须指派相对固定的人员完成制作服务，一经发现，采购人有权取消其服务资格及追究因其造成的任何损失。</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color w:val="auto"/>
          <w:highlight w:val="none"/>
        </w:rPr>
        <w:t>3</w:t>
      </w:r>
      <w:r>
        <w:rPr>
          <w:rFonts w:hint="eastAsia"/>
          <w:color w:val="auto"/>
          <w:highlight w:val="none"/>
          <w:lang w:eastAsia="zh-CN"/>
        </w:rPr>
        <w:t>）</w:t>
      </w:r>
      <w:r>
        <w:rPr>
          <w:rFonts w:hint="eastAsia" w:ascii="宋体" w:hAnsi="宋体" w:cs="宋体"/>
          <w:color w:val="auto"/>
          <w:highlight w:val="none"/>
        </w:rPr>
        <w:t>人员只能按其工作内容在指 定活动区域进行素材采集等工作，其他区域一律不得随意走动，一切听从采购人安排。</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firstLine="480"/>
        <w:textAlignment w:val="auto"/>
        <w:rPr>
          <w:color w:val="auto"/>
          <w:highlight w:val="none"/>
        </w:rPr>
      </w:pPr>
      <w:r>
        <w:rPr>
          <w:color w:val="auto"/>
          <w:highlight w:val="none"/>
        </w:rPr>
        <w:t>4</w:t>
      </w:r>
      <w:r>
        <w:rPr>
          <w:rFonts w:hint="eastAsia"/>
          <w:color w:val="auto"/>
          <w:highlight w:val="none"/>
          <w:lang w:val="en-US" w:eastAsia="zh-CN"/>
        </w:rPr>
        <w:t>)</w:t>
      </w:r>
      <w:r>
        <w:rPr>
          <w:rFonts w:hint="eastAsia" w:ascii="宋体" w:hAnsi="宋体" w:cs="宋体"/>
          <w:color w:val="auto"/>
          <w:highlight w:val="none"/>
        </w:rPr>
        <w:t>中标人应在确保没有触犯版权问题的前提下，且征得采购人同意后，方可在片中使用第三方影像素材、音乐素材和其它素材。</w:t>
      </w:r>
    </w:p>
    <w:p>
      <w:pPr>
        <w:ind w:firstLine="241" w:firstLineChars="100"/>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lang w:val="en-US" w:eastAsia="zh-CN"/>
        </w:rPr>
        <w:t>11、</w:t>
      </w:r>
      <w:r>
        <w:rPr>
          <w:rFonts w:hint="eastAsia" w:ascii="宋体" w:hAnsi="宋体" w:cs="宋体"/>
          <w:b/>
          <w:bCs w:val="0"/>
          <w:color w:val="auto"/>
          <w:sz w:val="24"/>
          <w:szCs w:val="24"/>
          <w:highlight w:val="none"/>
        </w:rPr>
        <w:t>售后服务</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1）、售后服务期</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自验收合格之日起，提供2年的售后服务期，提供课程运行配套服务。</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2）、售后服务内容</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①供 应商在服务期内应当为采购人提供7*24小时技术支持服务，免费进行安全维护；</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②电话咨询：供应商应当为用户提供技术援助电话号码，解答用户在使用中遇到的问题，及时为用户提出解决问题的建议；</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③现场响应：用户遇到使用及技术问题，电话咨询不能解决的，供应商应在接到通知后立即响应并在5小时内解决问题，无法在5小时内解决的，应在6小时内派出专业人员进行现场技术支持。</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12、</w:t>
      </w:r>
      <w:r>
        <w:rPr>
          <w:rFonts w:hint="eastAsia" w:ascii="宋体" w:hAnsi="宋体" w:cs="宋体"/>
          <w:b w:val="0"/>
          <w:bCs/>
          <w:color w:val="auto"/>
          <w:sz w:val="24"/>
          <w:szCs w:val="24"/>
          <w:highlight w:val="none"/>
        </w:rPr>
        <w:t>其他服务</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中标人需提供二次开发服务，并提出明确的售后 服务方案、售后服务承诺、培训计划、目标和培训课程内容，保证培训成效的措施。</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482" w:firstLineChars="200"/>
        <w:jc w:val="both"/>
        <w:textAlignment w:val="auto"/>
        <w:rPr>
          <w:rFonts w:hint="default" w:ascii="宋体" w:hAnsi="宋体" w:eastAsia="宋体" w:cs="宋体"/>
          <w:b/>
          <w:bCs w:val="0"/>
          <w:color w:val="auto"/>
          <w:sz w:val="24"/>
          <w:szCs w:val="24"/>
          <w:highlight w:val="none"/>
          <w:lang w:val="en-US" w:eastAsia="zh-CN"/>
        </w:rPr>
      </w:pP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482" w:firstLineChars="200"/>
        <w:jc w:val="both"/>
        <w:textAlignment w:val="auto"/>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四、其他事项</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1、除招标文件另有规定外，若出现有关法律、法规和规章有强制性规定但招标文件未列明的情形，则投标人应按照有关法律、法规和规章强制性规定执行。</w:t>
      </w:r>
    </w:p>
    <w:p>
      <w:pPr>
        <w:keepNext w:val="0"/>
        <w:keepLines w:val="0"/>
        <w:pageBreakBefore w:val="0"/>
        <w:kinsoku/>
        <w:wordWrap/>
        <w:overflowPunct/>
        <w:topLinePunct w:val="0"/>
        <w:autoSpaceDE/>
        <w:autoSpaceDN/>
        <w:bidi w:val="0"/>
        <w:adjustRightInd/>
        <w:snapToGrid w:val="0"/>
        <w:spacing w:beforeAutospacing="0" w:afterAutospacing="0" w:line="400" w:lineRule="exact"/>
        <w:ind w:left="0"/>
        <w:rPr>
          <w:rFonts w:hint="eastAsia" w:ascii="宋体" w:hAnsi="宋体" w:eastAsia="宋体" w:cs="宋体"/>
          <w:color w:val="auto"/>
          <w:kern w:val="0"/>
          <w:sz w:val="24"/>
          <w:szCs w:val="24"/>
          <w:highlight w:val="none"/>
          <w:lang w:val="en-US" w:eastAsia="zh-CN"/>
        </w:rPr>
      </w:pPr>
      <w:r>
        <w:rPr>
          <w:rFonts w:hint="eastAsia" w:ascii="宋体" w:hAnsi="宋体" w:cs="宋体"/>
          <w:b w:val="0"/>
          <w:bCs/>
          <w:color w:val="auto"/>
          <w:sz w:val="24"/>
          <w:szCs w:val="24"/>
          <w:highlight w:val="none"/>
          <w:lang w:val="en-US" w:eastAsia="zh-CN"/>
        </w:rPr>
        <w:t xml:space="preserve">     2</w:t>
      </w:r>
      <w:r>
        <w:rPr>
          <w:rFonts w:hint="eastAsia" w:ascii="宋体" w:hAnsi="宋体" w:cs="宋体"/>
          <w:b w:val="0"/>
          <w:bCs/>
          <w:color w:val="auto"/>
          <w:sz w:val="24"/>
          <w:szCs w:val="24"/>
          <w:highlight w:val="none"/>
        </w:rPr>
        <w:t>、其他：</w:t>
      </w:r>
      <w:r>
        <w:rPr>
          <w:rFonts w:ascii="宋体" w:hAnsi="宋体" w:cs="宋体"/>
          <w:color w:val="auto"/>
          <w:kern w:val="0"/>
          <w:sz w:val="24"/>
          <w:szCs w:val="24"/>
          <w:highlight w:val="none"/>
        </w:rPr>
        <w:t> </w:t>
      </w:r>
      <w:r>
        <w:rPr>
          <w:rFonts w:hint="eastAsia" w:ascii="宋体" w:hAnsi="宋体" w:cs="宋体"/>
          <w:color w:val="auto"/>
          <w:kern w:val="0"/>
          <w:sz w:val="24"/>
          <w:szCs w:val="24"/>
          <w:highlight w:val="none"/>
          <w:lang w:val="en-US" w:eastAsia="zh-CN"/>
        </w:rPr>
        <w:t>无</w:t>
      </w:r>
    </w:p>
    <w:p>
      <w:pPr>
        <w:widowControl/>
        <w:spacing w:line="500" w:lineRule="exact"/>
        <w:jc w:val="center"/>
        <w:rPr>
          <w:rFonts w:ascii="宋体" w:hAnsi="宋体" w:cs="宋体"/>
          <w:b/>
          <w:bCs/>
          <w:color w:val="auto"/>
          <w:kern w:val="0"/>
          <w:sz w:val="36"/>
          <w:szCs w:val="36"/>
          <w:highlight w:val="none"/>
        </w:rPr>
      </w:pPr>
    </w:p>
    <w:p>
      <w:pPr>
        <w:widowControl/>
        <w:spacing w:line="500" w:lineRule="exact"/>
        <w:jc w:val="center"/>
        <w:rPr>
          <w:rFonts w:ascii="宋体" w:hAnsi="宋体" w:cs="宋体"/>
          <w:color w:val="auto"/>
          <w:kern w:val="0"/>
          <w:sz w:val="24"/>
          <w:szCs w:val="24"/>
          <w:highlight w:val="none"/>
        </w:rPr>
      </w:pPr>
      <w:r>
        <w:rPr>
          <w:rFonts w:ascii="宋体" w:hAnsi="宋体" w:cs="宋体"/>
          <w:b/>
          <w:bCs/>
          <w:color w:val="auto"/>
          <w:kern w:val="0"/>
          <w:sz w:val="36"/>
          <w:szCs w:val="36"/>
          <w:highlight w:val="none"/>
        </w:rPr>
        <w:br w:type="page"/>
      </w:r>
      <w:r>
        <w:rPr>
          <w:rFonts w:ascii="宋体" w:hAnsi="宋体" w:cs="宋体"/>
          <w:b/>
          <w:bCs/>
          <w:color w:val="auto"/>
          <w:kern w:val="0"/>
          <w:sz w:val="36"/>
          <w:szCs w:val="36"/>
          <w:highlight w:val="none"/>
        </w:rPr>
        <w:t>第四章  合同主要条款及格式</w:t>
      </w:r>
    </w:p>
    <w:p>
      <w:pPr>
        <w:widowControl/>
        <w:spacing w:before="75" w:after="75"/>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编制说明</w:t>
      </w:r>
    </w:p>
    <w:p>
      <w:pPr>
        <w:widowControl/>
        <w:spacing w:line="440" w:lineRule="exac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1、签订合同应遵守《中华人民共和国政府采购法》、《中华人民共和国民法典》。</w:t>
      </w:r>
    </w:p>
    <w:p>
      <w:pPr>
        <w:widowControl/>
        <w:spacing w:line="440" w:lineRule="exac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2、签订合同时，采购人与成交供应商应结合磋商文件第四章规定填列相应内容。如果双方使用磋商文件第四章已有规定的条款及格式，双方均不得对规定进行变更或调整；磋商文件第四章未作规定的条款及格式，双方可通过友好协商进行约定。</w:t>
      </w:r>
    </w:p>
    <w:p>
      <w:pPr>
        <w:widowControl/>
        <w:spacing w:line="440" w:lineRule="exac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3.本章节所附的合同主要条款及格式为参考文本，如果因为项目实际特点不能适用，则可由甲乙双方在合同签订阶段可通过友好协商进行约定。</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甲方：</w:t>
      </w:r>
      <w:r>
        <w:rPr>
          <w:rFonts w:ascii="宋体" w:hAnsi="宋体" w:cs="宋体"/>
          <w:color w:val="auto"/>
          <w:kern w:val="0"/>
          <w:sz w:val="24"/>
          <w:szCs w:val="24"/>
          <w:highlight w:val="none"/>
          <w:u w:val="single"/>
        </w:rPr>
        <w:t>（采购人全称）</w:t>
      </w:r>
      <w:r>
        <w:rPr>
          <w:rFonts w:hint="eastAsia" w:ascii="宋体" w:hAnsi="宋体" w:cs="宋体"/>
          <w:color w:val="auto"/>
          <w:kern w:val="0"/>
          <w:sz w:val="24"/>
          <w:szCs w:val="24"/>
          <w:highlight w:val="none"/>
          <w:u w:val="single"/>
        </w:rPr>
        <w:t xml:space="preserve">     </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乙方：</w:t>
      </w:r>
      <w:r>
        <w:rPr>
          <w:rFonts w:ascii="宋体" w:hAnsi="宋体" w:cs="宋体"/>
          <w:color w:val="auto"/>
          <w:kern w:val="0"/>
          <w:sz w:val="24"/>
          <w:szCs w:val="24"/>
          <w:highlight w:val="none"/>
          <w:u w:val="single"/>
        </w:rPr>
        <w:t>（成交供应商全称）</w:t>
      </w:r>
      <w:r>
        <w:rPr>
          <w:rFonts w:hint="eastAsia" w:ascii="宋体" w:hAnsi="宋体" w:cs="宋体"/>
          <w:color w:val="auto"/>
          <w:kern w:val="0"/>
          <w:sz w:val="24"/>
          <w:szCs w:val="24"/>
          <w:highlight w:val="none"/>
          <w:u w:val="single"/>
        </w:rPr>
        <w:t xml:space="preserve"> </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根据项目编号为</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的</w:t>
      </w:r>
      <w:r>
        <w:rPr>
          <w:rFonts w:ascii="宋体" w:hAnsi="宋体" w:cs="宋体"/>
          <w:color w:val="auto"/>
          <w:kern w:val="0"/>
          <w:sz w:val="24"/>
          <w:szCs w:val="24"/>
          <w:highlight w:val="none"/>
          <w:u w:val="single"/>
        </w:rPr>
        <w:t>（填写“项目名称”）</w:t>
      </w:r>
      <w:r>
        <w:rPr>
          <w:rFonts w:ascii="宋体" w:hAnsi="宋体" w:cs="宋体"/>
          <w:color w:val="auto"/>
          <w:kern w:val="0"/>
          <w:sz w:val="24"/>
          <w:szCs w:val="24"/>
          <w:highlight w:val="none"/>
        </w:rPr>
        <w:t>项目（以下简称：“本项目”）的磋商结果，乙方为成交供应商。现经甲乙双方友好协商，就以下事项达成一致并签订本合同：</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1、下列合同文件是构成本合同不可分割的部分：</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1.1合同条款；</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1.2磋商文件、乙方的响应文件；</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1.3其他文件或材料：□无。□（若有联合协议或分包意向协议）。</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2、合同标的</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u w:val="single"/>
        </w:rPr>
        <w:t>（根据实际情况填写，可以是表格或文字描述）</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3、合同总金额</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3.1合同总金额为人民币大写：</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元（￥</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4、合同标的交付时间、地点和条件</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4.1交付时间：</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4.2交付地点：</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4.3交付条件：</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5、合同标的应符合磋商文件、乙方响应文件的规定或约定，具体如下：</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u w:val="single"/>
        </w:rPr>
        <w:t>（根据实际情况填写，可以是表格或文字描述）</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6、验收</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6.1验收应按照磋商文件、乙方响应文件的规定或约定进行，具体如下：</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u w:val="single"/>
        </w:rPr>
        <w:t>（根据实际情况填写，可以是表格或文字描述）</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6.2本项目是否邀请其他供应商参与验收：</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□不邀请。□邀请，具体如下：</w:t>
      </w:r>
      <w:r>
        <w:rPr>
          <w:rFonts w:ascii="宋体" w:hAnsi="宋体" w:cs="宋体"/>
          <w:color w:val="auto"/>
          <w:kern w:val="0"/>
          <w:sz w:val="24"/>
          <w:szCs w:val="24"/>
          <w:highlight w:val="none"/>
          <w:u w:val="single"/>
        </w:rPr>
        <w:t>（按照磋商文件规定填写）</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7、合同款项的支付应按照磋商文件的规定进行，具体如下：</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u w:val="single"/>
        </w:rPr>
        <w:t>（根据实际情况填写，可以是表格或文字描述，包括一次性支付或分期支付等）</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8、履约保证金</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□无。□有，具体如下：</w:t>
      </w:r>
      <w:r>
        <w:rPr>
          <w:rFonts w:ascii="宋体" w:hAnsi="宋体" w:cs="宋体"/>
          <w:color w:val="auto"/>
          <w:kern w:val="0"/>
          <w:sz w:val="24"/>
          <w:szCs w:val="24"/>
          <w:highlight w:val="none"/>
          <w:u w:val="single"/>
        </w:rPr>
        <w:t>（按照磋商文件规定填写）</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9、合同有效期</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u w:val="single"/>
        </w:rPr>
        <w:t>（根据实际情况填写，可以是表格或文字描述）</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10、违约责任</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u w:val="single"/>
        </w:rPr>
        <w:t>（根据实际情况填写，可以是表格或文字描述）</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11、知识产权</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11.2若乙方提供的采购标的不符合国家知识产权法律、法规的规定或被有关主管机关认定为假冒伪劣品，则乙方中标资格将被取消；甲方还将按照有关法律、法规和规章的规定进行处理，具体如下：</w:t>
      </w:r>
      <w:r>
        <w:rPr>
          <w:rFonts w:ascii="宋体" w:hAnsi="宋体" w:cs="宋体"/>
          <w:color w:val="auto"/>
          <w:kern w:val="0"/>
          <w:sz w:val="24"/>
          <w:szCs w:val="24"/>
          <w:highlight w:val="none"/>
          <w:u w:val="single"/>
        </w:rPr>
        <w:t>（根据实际情况填写）</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12、解决争议的方法</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12.1甲、乙双方协商解决。</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12.2若协商解决不成，则通过下列途径之一解决：</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□提交仲裁委员会仲裁，具体如下：</w:t>
      </w:r>
      <w:r>
        <w:rPr>
          <w:rFonts w:ascii="宋体" w:hAnsi="宋体" w:cs="宋体"/>
          <w:color w:val="auto"/>
          <w:kern w:val="0"/>
          <w:sz w:val="24"/>
          <w:szCs w:val="24"/>
          <w:highlight w:val="none"/>
          <w:u w:val="single"/>
        </w:rPr>
        <w:t>（根据实际情况填写）</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□向人民法院提起诉讼，具体如下：</w:t>
      </w:r>
      <w:r>
        <w:rPr>
          <w:rFonts w:ascii="宋体" w:hAnsi="宋体" w:cs="宋体"/>
          <w:color w:val="auto"/>
          <w:kern w:val="0"/>
          <w:sz w:val="24"/>
          <w:szCs w:val="24"/>
          <w:highlight w:val="none"/>
          <w:u w:val="single"/>
        </w:rPr>
        <w:t>（根据实际情况填写）</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13、不可抗力</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14、合同条款</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u w:val="single"/>
        </w:rPr>
        <w:t>（根据实际情况填写）</w:t>
      </w:r>
      <w:r>
        <w:rPr>
          <w:rFonts w:ascii="宋体" w:hAnsi="宋体" w:cs="宋体"/>
          <w:color w:val="auto"/>
          <w:kern w:val="0"/>
          <w:sz w:val="24"/>
          <w:szCs w:val="24"/>
          <w:highlight w:val="none"/>
        </w:rPr>
        <w:t>。</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15、其他约定</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15.1合同文件与本合同具有同等法律效力。</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15.2本合同未尽事宜，双方可另行补充。</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15.3本合同自签订之日起生效。</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15.4本合同一式</w:t>
      </w:r>
      <w:r>
        <w:rPr>
          <w:rFonts w:ascii="宋体" w:hAnsi="宋体" w:cs="宋体"/>
          <w:color w:val="auto"/>
          <w:kern w:val="0"/>
          <w:sz w:val="24"/>
          <w:szCs w:val="24"/>
          <w:highlight w:val="none"/>
          <w:u w:val="single"/>
        </w:rPr>
        <w:t>（填写具体份数）</w:t>
      </w:r>
      <w:r>
        <w:rPr>
          <w:rFonts w:ascii="宋体" w:hAnsi="宋体" w:cs="宋体"/>
          <w:color w:val="auto"/>
          <w:kern w:val="0"/>
          <w:sz w:val="24"/>
          <w:szCs w:val="24"/>
          <w:highlight w:val="none"/>
        </w:rPr>
        <w:t>份，经双方授权代表签字并盖章后生效。甲方、乙方各执</w:t>
      </w:r>
      <w:r>
        <w:rPr>
          <w:rFonts w:ascii="宋体" w:hAnsi="宋体" w:cs="宋体"/>
          <w:color w:val="auto"/>
          <w:kern w:val="0"/>
          <w:sz w:val="24"/>
          <w:szCs w:val="24"/>
          <w:highlight w:val="none"/>
          <w:u w:val="single"/>
        </w:rPr>
        <w:t>（填写具体份数）</w:t>
      </w:r>
      <w:r>
        <w:rPr>
          <w:rFonts w:ascii="宋体" w:hAnsi="宋体" w:cs="宋体"/>
          <w:color w:val="auto"/>
          <w:kern w:val="0"/>
          <w:sz w:val="24"/>
          <w:szCs w:val="24"/>
          <w:highlight w:val="none"/>
        </w:rPr>
        <w:t>份，送</w:t>
      </w:r>
      <w:r>
        <w:rPr>
          <w:rFonts w:ascii="宋体" w:hAnsi="宋体" w:cs="宋体"/>
          <w:color w:val="auto"/>
          <w:kern w:val="0"/>
          <w:sz w:val="24"/>
          <w:szCs w:val="24"/>
          <w:highlight w:val="none"/>
          <w:u w:val="single"/>
        </w:rPr>
        <w:t>（填写需要备案的监管部门的全称）</w:t>
      </w:r>
      <w:r>
        <w:rPr>
          <w:rFonts w:ascii="宋体" w:hAnsi="宋体" w:cs="宋体"/>
          <w:color w:val="auto"/>
          <w:kern w:val="0"/>
          <w:sz w:val="24"/>
          <w:szCs w:val="24"/>
          <w:highlight w:val="none"/>
        </w:rPr>
        <w:t>备案</w:t>
      </w:r>
      <w:r>
        <w:rPr>
          <w:rFonts w:ascii="宋体" w:hAnsi="宋体" w:cs="宋体"/>
          <w:color w:val="auto"/>
          <w:kern w:val="0"/>
          <w:sz w:val="24"/>
          <w:szCs w:val="24"/>
          <w:highlight w:val="none"/>
          <w:u w:val="single"/>
        </w:rPr>
        <w:t>（填写具体份数）</w:t>
      </w:r>
      <w:r>
        <w:rPr>
          <w:rFonts w:ascii="宋体" w:hAnsi="宋体" w:cs="宋体"/>
          <w:color w:val="auto"/>
          <w:kern w:val="0"/>
          <w:sz w:val="24"/>
          <w:szCs w:val="24"/>
          <w:highlight w:val="none"/>
        </w:rPr>
        <w:t>份，具有同等效力。</w:t>
      </w:r>
    </w:p>
    <w:p>
      <w:pPr>
        <w:widowControl/>
        <w:spacing w:line="44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15.5其他：□无。□（根据实际情况填写需要增加的内容）。</w:t>
      </w:r>
    </w:p>
    <w:p>
      <w:pPr>
        <w:widowControl/>
        <w:spacing w:line="44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（以下无正文）</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甲方：                                 乙方：</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住所：                                 住所：</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单位负责人：                             单位负责人： </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委托代理人：                             委托代理人： </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联系方法：                              联系方法：</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开户银行：                              开户银行：</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账号：                                 账号：</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签订地点：</w:t>
      </w:r>
      <w:r>
        <w:rPr>
          <w:rFonts w:ascii="宋体" w:hAnsi="宋体" w:cs="宋体"/>
          <w:color w:val="auto"/>
          <w:kern w:val="0"/>
          <w:sz w:val="24"/>
          <w:szCs w:val="24"/>
          <w:highlight w:val="none"/>
          <w:u w:val="single"/>
        </w:rPr>
        <w:t>                </w:t>
      </w:r>
    </w:p>
    <w:p>
      <w:pPr>
        <w:widowControl/>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签订日期：</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color w:val="auto"/>
          <w:highlight w:val="none"/>
        </w:rPr>
      </w:pPr>
    </w:p>
    <w:p>
      <w:pPr>
        <w:widowControl/>
        <w:spacing w:before="75" w:after="75" w:line="435" w:lineRule="atLeast"/>
        <w:jc w:val="center"/>
        <w:rPr>
          <w:rFonts w:ascii="宋体" w:hAnsi="宋体" w:cs="宋体"/>
          <w:b/>
          <w:bCs/>
          <w:color w:val="auto"/>
          <w:kern w:val="0"/>
          <w:sz w:val="36"/>
          <w:szCs w:val="36"/>
          <w:highlight w:val="none"/>
        </w:rPr>
      </w:pP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36"/>
          <w:szCs w:val="36"/>
          <w:highlight w:val="none"/>
        </w:rPr>
        <w:t>第五章  首次响应文件格式</w:t>
      </w:r>
    </w:p>
    <w:p>
      <w:pPr>
        <w:widowControl/>
        <w:spacing w:before="75" w:after="75"/>
        <w:jc w:val="center"/>
        <w:rPr>
          <w:rFonts w:ascii="宋体" w:hAnsi="宋体" w:cs="宋体"/>
          <w:color w:val="auto"/>
          <w:kern w:val="0"/>
          <w:sz w:val="24"/>
          <w:szCs w:val="24"/>
          <w:highlight w:val="none"/>
        </w:rPr>
      </w:pPr>
      <w:r>
        <w:rPr>
          <w:rFonts w:ascii="宋体" w:hAnsi="宋体" w:cs="宋体"/>
          <w:b/>
          <w:bCs/>
          <w:color w:val="auto"/>
          <w:kern w:val="0"/>
          <w:sz w:val="36"/>
          <w:szCs w:val="36"/>
          <w:highlight w:val="none"/>
        </w:rPr>
        <w:t> </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编制说明</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2、除磋商文件另有规定外，磋商文件要求原件的，供应商在纸质响应文件正本中应提供原件；磋商文件要求复印件的，供应商在纸质响应文件中可提供原件、复印件或扫描件；磋商文件对原件、复印件未作要求的，供应商可自行确定在纸质响应文件中提供原件、复印件或扫描件（若供应商提供注明“复印件无效”的材料或资料，供应商在纸质响应文件正本中应提供原件）。</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b/>
          <w:bCs/>
          <w:color w:val="auto"/>
          <w:kern w:val="0"/>
          <w:sz w:val="36"/>
          <w:szCs w:val="36"/>
          <w:highlight w:val="none"/>
        </w:rPr>
        <w:t> </w:t>
      </w:r>
    </w:p>
    <w:p>
      <w:pPr>
        <w:widowControl/>
        <w:spacing w:before="75" w:after="75"/>
        <w:jc w:val="left"/>
        <w:rPr>
          <w:rFonts w:ascii="宋体" w:hAnsi="宋体" w:cs="宋体"/>
          <w:b/>
          <w:bCs/>
          <w:color w:val="auto"/>
          <w:kern w:val="0"/>
          <w:sz w:val="36"/>
          <w:szCs w:val="36"/>
          <w:highlight w:val="none"/>
        </w:rPr>
      </w:pPr>
      <w:r>
        <w:rPr>
          <w:rFonts w:ascii="宋体" w:hAnsi="宋体" w:cs="宋体"/>
          <w:b/>
          <w:bCs/>
          <w:color w:val="auto"/>
          <w:kern w:val="0"/>
          <w:sz w:val="36"/>
          <w:szCs w:val="36"/>
          <w:highlight w:val="none"/>
        </w:rPr>
        <w:t> </w:t>
      </w:r>
    </w:p>
    <w:p>
      <w:pPr>
        <w:pStyle w:val="11"/>
        <w:rPr>
          <w:rFonts w:ascii="宋体" w:hAnsi="宋体" w:cs="宋体"/>
          <w:b/>
          <w:bCs/>
          <w:color w:val="auto"/>
          <w:kern w:val="0"/>
          <w:sz w:val="36"/>
          <w:szCs w:val="36"/>
          <w:highlight w:val="none"/>
        </w:rPr>
      </w:pPr>
    </w:p>
    <w:p>
      <w:pPr>
        <w:pStyle w:val="11"/>
        <w:rPr>
          <w:rFonts w:ascii="宋体" w:hAnsi="宋体" w:cs="宋体"/>
          <w:b/>
          <w:bCs/>
          <w:color w:val="auto"/>
          <w:kern w:val="0"/>
          <w:sz w:val="36"/>
          <w:szCs w:val="36"/>
          <w:highlight w:val="none"/>
        </w:rPr>
      </w:pPr>
    </w:p>
    <w:p>
      <w:pPr>
        <w:pStyle w:val="11"/>
        <w:rPr>
          <w:rFonts w:ascii="宋体" w:hAnsi="宋体" w:cs="宋体"/>
          <w:b/>
          <w:bCs/>
          <w:color w:val="auto"/>
          <w:kern w:val="0"/>
          <w:sz w:val="36"/>
          <w:szCs w:val="36"/>
          <w:highlight w:val="none"/>
        </w:rPr>
      </w:pPr>
    </w:p>
    <w:p>
      <w:pPr>
        <w:pStyle w:val="11"/>
        <w:rPr>
          <w:rFonts w:ascii="宋体" w:hAnsi="宋体" w:cs="宋体"/>
          <w:b/>
          <w:bCs/>
          <w:color w:val="auto"/>
          <w:kern w:val="0"/>
          <w:sz w:val="36"/>
          <w:szCs w:val="36"/>
          <w:highlight w:val="none"/>
        </w:rPr>
      </w:pPr>
    </w:p>
    <w:p>
      <w:pPr>
        <w:pStyle w:val="11"/>
        <w:rPr>
          <w:rFonts w:ascii="宋体" w:hAnsi="宋体" w:cs="宋体"/>
          <w:b/>
          <w:bCs/>
          <w:color w:val="auto"/>
          <w:kern w:val="0"/>
          <w:sz w:val="36"/>
          <w:szCs w:val="36"/>
          <w:highlight w:val="none"/>
        </w:rPr>
      </w:pPr>
    </w:p>
    <w:p>
      <w:pPr>
        <w:pStyle w:val="11"/>
        <w:rPr>
          <w:rFonts w:ascii="宋体" w:hAnsi="宋体" w:cs="宋体"/>
          <w:b/>
          <w:bCs/>
          <w:color w:val="auto"/>
          <w:kern w:val="0"/>
          <w:sz w:val="36"/>
          <w:szCs w:val="36"/>
          <w:highlight w:val="none"/>
        </w:rPr>
      </w:pPr>
    </w:p>
    <w:p>
      <w:pPr>
        <w:pStyle w:val="11"/>
        <w:rPr>
          <w:rFonts w:ascii="宋体" w:hAnsi="宋体" w:cs="宋体"/>
          <w:b/>
          <w:bCs/>
          <w:color w:val="auto"/>
          <w:kern w:val="0"/>
          <w:sz w:val="36"/>
          <w:szCs w:val="36"/>
          <w:highlight w:val="none"/>
        </w:rPr>
      </w:pPr>
    </w:p>
    <w:p>
      <w:pPr>
        <w:pStyle w:val="11"/>
        <w:rPr>
          <w:rFonts w:ascii="宋体" w:hAnsi="宋体" w:cs="宋体"/>
          <w:b/>
          <w:bCs/>
          <w:color w:val="auto"/>
          <w:kern w:val="0"/>
          <w:sz w:val="36"/>
          <w:szCs w:val="36"/>
          <w:highlight w:val="none"/>
        </w:rPr>
      </w:pPr>
    </w:p>
    <w:p>
      <w:pPr>
        <w:pStyle w:val="11"/>
        <w:rPr>
          <w:rFonts w:ascii="宋体" w:hAnsi="宋体" w:cs="宋体"/>
          <w:b/>
          <w:bCs/>
          <w:color w:val="auto"/>
          <w:kern w:val="0"/>
          <w:sz w:val="36"/>
          <w:szCs w:val="36"/>
          <w:highlight w:val="none"/>
        </w:rPr>
      </w:pPr>
    </w:p>
    <w:p>
      <w:pPr>
        <w:pStyle w:val="11"/>
        <w:rPr>
          <w:rFonts w:ascii="宋体" w:hAnsi="宋体" w:cs="宋体"/>
          <w:b/>
          <w:bCs/>
          <w:color w:val="auto"/>
          <w:kern w:val="0"/>
          <w:sz w:val="36"/>
          <w:szCs w:val="36"/>
          <w:highlight w:val="none"/>
        </w:rPr>
      </w:pPr>
    </w:p>
    <w:p>
      <w:pPr>
        <w:pStyle w:val="11"/>
        <w:rPr>
          <w:rFonts w:ascii="宋体" w:hAnsi="宋体" w:cs="宋体"/>
          <w:b/>
          <w:bCs/>
          <w:color w:val="auto"/>
          <w:kern w:val="0"/>
          <w:sz w:val="36"/>
          <w:szCs w:val="36"/>
          <w:highlight w:val="none"/>
        </w:rPr>
      </w:pPr>
    </w:p>
    <w:p>
      <w:pPr>
        <w:pStyle w:val="11"/>
        <w:rPr>
          <w:rFonts w:ascii="宋体" w:hAnsi="宋体" w:cs="宋体"/>
          <w:b/>
          <w:bCs/>
          <w:color w:val="auto"/>
          <w:kern w:val="0"/>
          <w:sz w:val="36"/>
          <w:szCs w:val="36"/>
          <w:highlight w:val="none"/>
        </w:rPr>
      </w:pPr>
    </w:p>
    <w:p>
      <w:pPr>
        <w:pStyle w:val="11"/>
        <w:rPr>
          <w:rFonts w:ascii="宋体" w:hAnsi="宋体" w:cs="宋体"/>
          <w:b/>
          <w:bCs/>
          <w:color w:val="auto"/>
          <w:kern w:val="0"/>
          <w:sz w:val="36"/>
          <w:szCs w:val="36"/>
          <w:highlight w:val="none"/>
        </w:rPr>
      </w:pPr>
    </w:p>
    <w:p>
      <w:pPr>
        <w:widowControl/>
        <w:spacing w:before="75" w:after="75"/>
        <w:jc w:val="left"/>
        <w:rPr>
          <w:rFonts w:ascii="宋体" w:hAnsi="宋体" w:cs="宋体"/>
          <w:color w:val="auto"/>
          <w:kern w:val="0"/>
          <w:sz w:val="24"/>
          <w:szCs w:val="24"/>
          <w:highlight w:val="none"/>
        </w:rPr>
      </w:pPr>
      <w:r>
        <w:rPr>
          <w:rFonts w:ascii="宋体" w:hAnsi="宋体" w:cs="宋体"/>
          <w:b/>
          <w:bCs/>
          <w:color w:val="auto"/>
          <w:kern w:val="0"/>
          <w:sz w:val="36"/>
          <w:szCs w:val="36"/>
          <w:highlight w:val="none"/>
        </w:rPr>
        <w:t> </w:t>
      </w:r>
    </w:p>
    <w:p>
      <w:pPr>
        <w:widowControl/>
        <w:spacing w:before="75" w:after="75"/>
        <w:jc w:val="left"/>
        <w:rPr>
          <w:rFonts w:ascii="宋体" w:hAnsi="宋体" w:cs="宋体"/>
          <w:b/>
          <w:bCs/>
          <w:color w:val="auto"/>
          <w:kern w:val="0"/>
          <w:sz w:val="36"/>
          <w:szCs w:val="36"/>
          <w:highlight w:val="none"/>
        </w:rPr>
      </w:pPr>
      <w:r>
        <w:rPr>
          <w:rFonts w:ascii="宋体" w:hAnsi="宋体" w:cs="宋体"/>
          <w:b/>
          <w:bCs/>
          <w:color w:val="auto"/>
          <w:kern w:val="0"/>
          <w:sz w:val="36"/>
          <w:szCs w:val="36"/>
          <w:highlight w:val="none"/>
        </w:rPr>
        <w:t>           </w:t>
      </w:r>
    </w:p>
    <w:p>
      <w:pPr>
        <w:widowControl/>
        <w:spacing w:before="75" w:after="75"/>
        <w:jc w:val="left"/>
        <w:rPr>
          <w:rFonts w:ascii="宋体" w:hAnsi="宋体" w:cs="宋体"/>
          <w:b/>
          <w:bCs/>
          <w:color w:val="auto"/>
          <w:kern w:val="0"/>
          <w:sz w:val="36"/>
          <w:szCs w:val="36"/>
          <w:highlight w:val="none"/>
        </w:rPr>
      </w:pPr>
    </w:p>
    <w:p>
      <w:pPr>
        <w:widowControl/>
        <w:spacing w:before="75" w:after="75" w:line="360" w:lineRule="auto"/>
        <w:jc w:val="center"/>
        <w:rPr>
          <w:rFonts w:ascii="宋体" w:hAnsi="宋体" w:cs="宋体"/>
          <w:color w:val="auto"/>
          <w:kern w:val="0"/>
          <w:sz w:val="24"/>
          <w:szCs w:val="24"/>
          <w:highlight w:val="none"/>
        </w:rPr>
      </w:pPr>
      <w:r>
        <w:rPr>
          <w:rFonts w:ascii="宋体" w:hAnsi="宋体" w:cs="宋体"/>
          <w:b/>
          <w:bCs/>
          <w:color w:val="auto"/>
          <w:kern w:val="0"/>
          <w:sz w:val="36"/>
          <w:szCs w:val="36"/>
          <w:highlight w:val="none"/>
        </w:rPr>
        <w:t>福建省政府采购项目竞争性磋商</w:t>
      </w:r>
    </w:p>
    <w:p>
      <w:pPr>
        <w:widowControl/>
        <w:spacing w:before="75" w:after="75" w:line="360" w:lineRule="auto"/>
        <w:jc w:val="center"/>
        <w:rPr>
          <w:rFonts w:ascii="宋体" w:hAnsi="宋体" w:cs="宋体"/>
          <w:b/>
          <w:bCs/>
          <w:color w:val="auto"/>
          <w:kern w:val="0"/>
          <w:sz w:val="24"/>
          <w:szCs w:val="24"/>
          <w:highlight w:val="none"/>
        </w:rPr>
      </w:pPr>
      <w:r>
        <w:rPr>
          <w:rFonts w:ascii="宋体" w:hAnsi="宋体" w:cs="宋体"/>
          <w:b/>
          <w:bCs/>
          <w:color w:val="auto"/>
          <w:kern w:val="0"/>
          <w:sz w:val="24"/>
          <w:szCs w:val="24"/>
          <w:highlight w:val="none"/>
        </w:rPr>
        <w:t>响应文件</w:t>
      </w:r>
    </w:p>
    <w:p>
      <w:pPr>
        <w:widowControl/>
        <w:spacing w:before="75" w:after="75" w:line="360" w:lineRule="auto"/>
        <w:ind w:firstLine="3614" w:firstLineChars="1500"/>
        <w:rPr>
          <w:rFonts w:ascii="宋体" w:hAnsi="宋体" w:cs="宋体"/>
          <w:color w:val="auto"/>
          <w:kern w:val="0"/>
          <w:sz w:val="24"/>
          <w:szCs w:val="24"/>
          <w:highlight w:val="none"/>
        </w:rPr>
      </w:pPr>
      <w:r>
        <w:rPr>
          <w:rFonts w:ascii="宋体" w:hAnsi="宋体" w:cs="宋体"/>
          <w:b/>
          <w:bCs/>
          <w:color w:val="auto"/>
          <w:kern w:val="0"/>
          <w:sz w:val="24"/>
          <w:szCs w:val="24"/>
          <w:highlight w:val="none"/>
        </w:rPr>
        <w:t xml:space="preserve">   （首次）</w:t>
      </w:r>
    </w:p>
    <w:p>
      <w:pPr>
        <w:widowControl/>
        <w:spacing w:before="75" w:after="75"/>
        <w:jc w:val="center"/>
        <w:rPr>
          <w:rFonts w:ascii="宋体" w:hAnsi="宋体" w:cs="宋体"/>
          <w:color w:val="auto"/>
          <w:kern w:val="0"/>
          <w:sz w:val="24"/>
          <w:szCs w:val="24"/>
          <w:highlight w:val="none"/>
        </w:rPr>
      </w:pPr>
      <w:r>
        <w:rPr>
          <w:rFonts w:ascii="宋体" w:hAnsi="宋体" w:cs="宋体"/>
          <w:color w:val="auto"/>
          <w:kern w:val="0"/>
          <w:sz w:val="30"/>
          <w:szCs w:val="30"/>
          <w:highlight w:val="none"/>
        </w:rPr>
        <w:t> </w:t>
      </w:r>
    </w:p>
    <w:p>
      <w:pPr>
        <w:widowControl/>
        <w:spacing w:before="75" w:after="75"/>
        <w:jc w:val="center"/>
        <w:rPr>
          <w:rFonts w:ascii="宋体" w:hAnsi="宋体" w:cs="宋体"/>
          <w:color w:val="auto"/>
          <w:kern w:val="0"/>
          <w:sz w:val="24"/>
          <w:szCs w:val="24"/>
          <w:highlight w:val="none"/>
        </w:rPr>
      </w:pPr>
      <w:r>
        <w:rPr>
          <w:rFonts w:ascii="宋体" w:hAnsi="宋体" w:cs="宋体"/>
          <w:color w:val="auto"/>
          <w:kern w:val="0"/>
          <w:sz w:val="30"/>
          <w:szCs w:val="30"/>
          <w:highlight w:val="none"/>
        </w:rPr>
        <w:t> </w:t>
      </w:r>
    </w:p>
    <w:p>
      <w:pPr>
        <w:widowControl/>
        <w:spacing w:before="75" w:after="75"/>
        <w:ind w:firstLine="1260"/>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项目名称：</w:t>
      </w:r>
      <w:r>
        <w:rPr>
          <w:rFonts w:ascii="宋体" w:hAnsi="宋体" w:cs="宋体"/>
          <w:b/>
          <w:bCs/>
          <w:color w:val="auto"/>
          <w:kern w:val="0"/>
          <w:sz w:val="36"/>
          <w:szCs w:val="36"/>
          <w:highlight w:val="none"/>
          <w:u w:val="single"/>
        </w:rPr>
        <w:t>               </w:t>
      </w:r>
    </w:p>
    <w:p>
      <w:pPr>
        <w:widowControl/>
        <w:spacing w:before="75" w:after="75"/>
        <w:ind w:firstLine="1260"/>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项目编号：</w:t>
      </w:r>
      <w:r>
        <w:rPr>
          <w:rFonts w:ascii="宋体" w:hAnsi="宋体" w:cs="宋体"/>
          <w:b/>
          <w:bCs/>
          <w:color w:val="auto"/>
          <w:kern w:val="0"/>
          <w:sz w:val="36"/>
          <w:szCs w:val="36"/>
          <w:highlight w:val="none"/>
          <w:u w:val="single"/>
        </w:rPr>
        <w:t>                    </w:t>
      </w:r>
    </w:p>
    <w:p>
      <w:pPr>
        <w:widowControl/>
        <w:spacing w:before="75" w:after="75"/>
        <w:ind w:firstLine="1260"/>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合同包</w:t>
      </w:r>
      <w:r>
        <w:rPr>
          <w:rFonts w:ascii="宋体" w:hAnsi="宋体" w:cs="宋体"/>
          <w:b/>
          <w:bCs/>
          <w:color w:val="auto"/>
          <w:kern w:val="0"/>
          <w:sz w:val="36"/>
          <w:szCs w:val="36"/>
          <w:highlight w:val="none"/>
        </w:rPr>
        <w:t>: </w:t>
      </w:r>
      <w:r>
        <w:rPr>
          <w:rFonts w:ascii="宋体" w:hAnsi="宋体" w:cs="宋体"/>
          <w:b/>
          <w:bCs/>
          <w:color w:val="auto"/>
          <w:kern w:val="0"/>
          <w:sz w:val="36"/>
          <w:szCs w:val="36"/>
          <w:highlight w:val="none"/>
          <w:u w:val="single"/>
        </w:rPr>
        <w:t>                    </w:t>
      </w:r>
    </w:p>
    <w:p>
      <w:pPr>
        <w:widowControl/>
        <w:spacing w:before="75" w:after="75"/>
        <w:jc w:val="center"/>
        <w:rPr>
          <w:rFonts w:ascii="宋体" w:hAnsi="宋体" w:cs="宋体"/>
          <w:color w:val="auto"/>
          <w:kern w:val="0"/>
          <w:sz w:val="24"/>
          <w:szCs w:val="24"/>
          <w:highlight w:val="none"/>
        </w:rPr>
      </w:pPr>
      <w:r>
        <w:rPr>
          <w:rFonts w:ascii="宋体" w:hAnsi="宋体" w:cs="宋体"/>
          <w:b/>
          <w:bCs/>
          <w:color w:val="auto"/>
          <w:kern w:val="0"/>
          <w:sz w:val="36"/>
          <w:szCs w:val="36"/>
          <w:highlight w:val="none"/>
        </w:rPr>
        <w:t> </w:t>
      </w:r>
    </w:p>
    <w:p>
      <w:pPr>
        <w:widowControl/>
        <w:spacing w:before="75" w:after="75"/>
        <w:jc w:val="center"/>
        <w:rPr>
          <w:rFonts w:ascii="宋体" w:hAnsi="宋体" w:cs="宋体"/>
          <w:color w:val="auto"/>
          <w:kern w:val="0"/>
          <w:sz w:val="24"/>
          <w:szCs w:val="24"/>
          <w:highlight w:val="none"/>
        </w:rPr>
      </w:pPr>
      <w:r>
        <w:rPr>
          <w:rFonts w:ascii="宋体" w:hAnsi="宋体" w:cs="宋体"/>
          <w:b/>
          <w:bCs/>
          <w:color w:val="auto"/>
          <w:kern w:val="0"/>
          <w:sz w:val="36"/>
          <w:szCs w:val="36"/>
          <w:highlight w:val="none"/>
        </w:rPr>
        <w:t> </w:t>
      </w:r>
    </w:p>
    <w:p>
      <w:pPr>
        <w:widowControl/>
        <w:spacing w:before="75" w:after="75"/>
        <w:jc w:val="center"/>
        <w:rPr>
          <w:rFonts w:ascii="宋体" w:hAnsi="宋体" w:cs="宋体"/>
          <w:color w:val="auto"/>
          <w:kern w:val="0"/>
          <w:sz w:val="24"/>
          <w:szCs w:val="24"/>
          <w:highlight w:val="none"/>
        </w:rPr>
      </w:pPr>
      <w:r>
        <w:rPr>
          <w:rFonts w:ascii="宋体" w:hAnsi="宋体" w:cs="宋体"/>
          <w:b/>
          <w:bCs/>
          <w:color w:val="auto"/>
          <w:kern w:val="0"/>
          <w:sz w:val="36"/>
          <w:szCs w:val="36"/>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b/>
          <w:bCs/>
          <w:color w:val="auto"/>
          <w:kern w:val="0"/>
          <w:sz w:val="36"/>
          <w:szCs w:val="36"/>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b/>
          <w:bCs/>
          <w:color w:val="auto"/>
          <w:kern w:val="0"/>
          <w:sz w:val="36"/>
          <w:szCs w:val="36"/>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b/>
          <w:bCs/>
          <w:color w:val="auto"/>
          <w:kern w:val="0"/>
          <w:sz w:val="36"/>
          <w:szCs w:val="36"/>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b/>
          <w:bCs/>
          <w:color w:val="auto"/>
          <w:kern w:val="0"/>
          <w:sz w:val="36"/>
          <w:szCs w:val="36"/>
          <w:highlight w:val="none"/>
        </w:rPr>
        <w:t>    </w:t>
      </w:r>
      <w:r>
        <w:rPr>
          <w:rFonts w:ascii="宋体" w:hAnsi="宋体" w:cs="宋体"/>
          <w:b/>
          <w:bCs/>
          <w:color w:val="auto"/>
          <w:kern w:val="0"/>
          <w:sz w:val="24"/>
          <w:szCs w:val="24"/>
          <w:highlight w:val="none"/>
        </w:rPr>
        <w:t>供应商名称 ：</w:t>
      </w:r>
      <w:r>
        <w:rPr>
          <w:rFonts w:ascii="宋体" w:hAnsi="宋体" w:cs="宋体"/>
          <w:b/>
          <w:bCs/>
          <w:color w:val="auto"/>
          <w:kern w:val="0"/>
          <w:sz w:val="24"/>
          <w:szCs w:val="24"/>
          <w:highlight w:val="none"/>
          <w:u w:val="single"/>
        </w:rPr>
        <w:t>               </w:t>
      </w:r>
    </w:p>
    <w:p>
      <w:pPr>
        <w:widowControl/>
        <w:spacing w:before="75" w:after="75"/>
        <w:jc w:val="left"/>
        <w:rPr>
          <w:rFonts w:ascii="宋体" w:hAnsi="宋体" w:cs="宋体"/>
          <w:color w:val="auto"/>
          <w:kern w:val="0"/>
          <w:sz w:val="24"/>
          <w:szCs w:val="24"/>
          <w:highlight w:val="none"/>
        </w:rPr>
      </w:pPr>
      <w:r>
        <w:rPr>
          <w:rFonts w:ascii="宋体" w:hAnsi="宋体" w:cs="宋体"/>
          <w:b/>
          <w:bCs/>
          <w:color w:val="auto"/>
          <w:kern w:val="0"/>
          <w:sz w:val="36"/>
          <w:szCs w:val="36"/>
          <w:highlight w:val="none"/>
        </w:rPr>
        <w:t>    </w:t>
      </w:r>
      <w:r>
        <w:rPr>
          <w:rFonts w:ascii="宋体" w:hAnsi="宋体" w:cs="宋体"/>
          <w:b/>
          <w:bCs/>
          <w:color w:val="auto"/>
          <w:kern w:val="0"/>
          <w:sz w:val="24"/>
          <w:szCs w:val="24"/>
          <w:highlight w:val="none"/>
        </w:rPr>
        <w:t>日   期 ：</w:t>
      </w:r>
      <w:r>
        <w:rPr>
          <w:rFonts w:ascii="宋体" w:hAnsi="宋体" w:cs="宋体"/>
          <w:b/>
          <w:bCs/>
          <w:color w:val="auto"/>
          <w:kern w:val="0"/>
          <w:sz w:val="24"/>
          <w:szCs w:val="24"/>
          <w:highlight w:val="none"/>
          <w:u w:val="single"/>
        </w:rPr>
        <w:t>               </w:t>
      </w:r>
    </w:p>
    <w:p>
      <w:pPr>
        <w:widowControl/>
        <w:spacing w:before="75" w:after="75"/>
        <w:jc w:val="center"/>
        <w:rPr>
          <w:rFonts w:hint="eastAsia" w:ascii="宋体" w:hAnsi="宋体" w:eastAsia="宋体" w:cs="宋体"/>
          <w:b/>
          <w:bCs/>
          <w:color w:val="auto"/>
          <w:kern w:val="0"/>
          <w:sz w:val="24"/>
          <w:szCs w:val="24"/>
          <w:highlight w:val="none"/>
          <w:u w:val="single"/>
          <w:lang w:eastAsia="zh-CN"/>
        </w:rPr>
      </w:pPr>
    </w:p>
    <w:p>
      <w:pPr>
        <w:pStyle w:val="10"/>
        <w:rPr>
          <w:rFonts w:hint="eastAsia"/>
          <w:color w:val="auto"/>
          <w:highlight w:val="none"/>
          <w:lang w:eastAsia="zh-CN"/>
        </w:rPr>
      </w:pPr>
    </w:p>
    <w:p>
      <w:pPr>
        <w:pStyle w:val="10"/>
        <w:rPr>
          <w:rFonts w:hint="eastAsia"/>
          <w:color w:val="auto"/>
          <w:highlight w:val="none"/>
          <w:lang w:eastAsia="zh-CN"/>
        </w:rPr>
      </w:pPr>
    </w:p>
    <w:p>
      <w:pPr>
        <w:widowControl/>
        <w:spacing w:before="75" w:after="75"/>
        <w:jc w:val="center"/>
        <w:rPr>
          <w:rFonts w:ascii="宋体" w:hAnsi="宋体" w:cs="宋体"/>
          <w:b/>
          <w:bCs/>
          <w:color w:val="auto"/>
          <w:kern w:val="0"/>
          <w:sz w:val="24"/>
          <w:szCs w:val="24"/>
          <w:highlight w:val="none"/>
          <w:u w:val="single"/>
        </w:rPr>
      </w:pPr>
    </w:p>
    <w:p>
      <w:pPr>
        <w:widowControl/>
        <w:spacing w:before="75" w:after="75"/>
        <w:jc w:val="center"/>
        <w:rPr>
          <w:rFonts w:ascii="宋体" w:hAnsi="宋体" w:cs="宋体"/>
          <w:b/>
          <w:bCs/>
          <w:color w:val="auto"/>
          <w:kern w:val="0"/>
          <w:sz w:val="24"/>
          <w:szCs w:val="24"/>
          <w:highlight w:val="none"/>
          <w:u w:val="single"/>
        </w:rPr>
      </w:pPr>
    </w:p>
    <w:p>
      <w:pPr>
        <w:widowControl/>
        <w:spacing w:before="75" w:after="75"/>
        <w:jc w:val="center"/>
        <w:rPr>
          <w:rFonts w:ascii="宋体" w:hAnsi="宋体" w:cs="宋体"/>
          <w:b/>
          <w:bCs/>
          <w:color w:val="auto"/>
          <w:kern w:val="0"/>
          <w:sz w:val="24"/>
          <w:szCs w:val="24"/>
          <w:highlight w:val="none"/>
          <w:u w:val="single"/>
        </w:rPr>
      </w:pPr>
    </w:p>
    <w:p>
      <w:pPr>
        <w:widowControl/>
        <w:spacing w:before="75" w:after="75"/>
        <w:jc w:val="center"/>
        <w:rPr>
          <w:rFonts w:ascii="宋体" w:hAnsi="宋体" w:cs="宋体"/>
          <w:b/>
          <w:bCs/>
          <w:color w:val="auto"/>
          <w:kern w:val="0"/>
          <w:sz w:val="24"/>
          <w:szCs w:val="24"/>
          <w:highlight w:val="none"/>
          <w:u w:val="single"/>
        </w:rPr>
      </w:pPr>
    </w:p>
    <w:p>
      <w:pPr>
        <w:widowControl/>
        <w:spacing w:before="75" w:after="75"/>
        <w:jc w:val="center"/>
        <w:rPr>
          <w:rFonts w:ascii="宋体" w:hAnsi="宋体" w:cs="宋体"/>
          <w:b/>
          <w:bCs/>
          <w:color w:val="auto"/>
          <w:kern w:val="0"/>
          <w:sz w:val="24"/>
          <w:szCs w:val="24"/>
          <w:highlight w:val="none"/>
          <w:u w:val="single"/>
        </w:rPr>
      </w:pPr>
    </w:p>
    <w:p>
      <w:pPr>
        <w:widowControl/>
        <w:spacing w:before="75" w:after="75"/>
        <w:jc w:val="center"/>
        <w:rPr>
          <w:rFonts w:ascii="宋体" w:hAnsi="宋体" w:cs="宋体"/>
          <w:b/>
          <w:bCs/>
          <w:color w:val="auto"/>
          <w:kern w:val="0"/>
          <w:sz w:val="24"/>
          <w:szCs w:val="24"/>
          <w:highlight w:val="none"/>
          <w:u w:val="single"/>
        </w:rPr>
      </w:pPr>
    </w:p>
    <w:p>
      <w:pPr>
        <w:widowControl/>
        <w:spacing w:before="75" w:after="75"/>
        <w:jc w:val="center"/>
        <w:rPr>
          <w:rFonts w:hint="eastAsia" w:ascii="宋体" w:hAnsi="宋体" w:eastAsia="宋体" w:cs="宋体"/>
          <w:b/>
          <w:bCs/>
          <w:color w:val="auto"/>
          <w:kern w:val="0"/>
          <w:sz w:val="36"/>
          <w:szCs w:val="36"/>
          <w:highlight w:val="none"/>
          <w:lang w:eastAsia="zh-CN"/>
        </w:rPr>
      </w:pPr>
    </w:p>
    <w:p>
      <w:pPr>
        <w:widowControl/>
        <w:spacing w:before="75" w:after="75"/>
        <w:jc w:val="center"/>
        <w:rPr>
          <w:rFonts w:ascii="宋体" w:hAnsi="宋体" w:cs="宋体"/>
          <w:color w:val="auto"/>
          <w:kern w:val="0"/>
          <w:sz w:val="24"/>
          <w:szCs w:val="24"/>
          <w:highlight w:val="none"/>
        </w:rPr>
      </w:pPr>
      <w:r>
        <w:rPr>
          <w:rFonts w:ascii="宋体" w:hAnsi="宋体" w:cs="宋体"/>
          <w:b/>
          <w:bCs/>
          <w:color w:val="auto"/>
          <w:kern w:val="0"/>
          <w:sz w:val="36"/>
          <w:szCs w:val="36"/>
          <w:highlight w:val="none"/>
        </w:rPr>
        <w:t>目  录</w:t>
      </w:r>
    </w:p>
    <w:p>
      <w:pPr>
        <w:widowControl/>
        <w:spacing w:before="75" w:after="75"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附件1：响应函</w:t>
      </w:r>
    </w:p>
    <w:p>
      <w:pPr>
        <w:widowControl/>
        <w:spacing w:before="75" w:after="75"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附件2：报价一览表（含详细报价书）</w:t>
      </w:r>
    </w:p>
    <w:p>
      <w:pPr>
        <w:widowControl/>
        <w:spacing w:before="75" w:after="75"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附件3：资格证明文件</w:t>
      </w:r>
    </w:p>
    <w:p>
      <w:pPr>
        <w:widowControl/>
        <w:spacing w:before="75" w:after="75"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附件4：磋商保证金凭证</w:t>
      </w:r>
    </w:p>
    <w:p>
      <w:pPr>
        <w:widowControl/>
        <w:spacing w:before="75" w:after="75"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附件5：技术和商务偏离表</w:t>
      </w:r>
    </w:p>
    <w:p>
      <w:pPr>
        <w:widowControl/>
        <w:spacing w:before="75" w:after="75"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附件6：相关技术、商务、服务响应承诺及资料</w:t>
      </w:r>
    </w:p>
    <w:p>
      <w:pPr>
        <w:widowControl/>
        <w:spacing w:before="75" w:after="75"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附件7：供应商提交的其他资料</w:t>
      </w:r>
    </w:p>
    <w:p>
      <w:pPr>
        <w:widowControl/>
        <w:spacing w:before="75" w:after="75"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附件8：要求作为响应文件组成部分的其他内容（若有）</w:t>
      </w:r>
    </w:p>
    <w:p>
      <w:pPr>
        <w:widowControl/>
        <w:spacing w:before="75" w:after="75"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240" w:line="49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widowControl/>
        <w:spacing w:before="75" w:after="75" w:line="49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附件1</w:t>
      </w:r>
      <w:r>
        <w:rPr>
          <w:rFonts w:ascii="宋体" w:hAnsi="宋体" w:cs="宋体"/>
          <w:color w:val="auto"/>
          <w:kern w:val="0"/>
          <w:szCs w:val="21"/>
          <w:highlight w:val="none"/>
        </w:rPr>
        <w:t> </w:t>
      </w:r>
      <w:r>
        <w:rPr>
          <w:rFonts w:ascii="宋体" w:hAnsi="宋体" w:cs="宋体"/>
          <w:color w:val="auto"/>
          <w:kern w:val="0"/>
          <w:sz w:val="29"/>
          <w:szCs w:val="29"/>
          <w:highlight w:val="none"/>
        </w:rPr>
        <w:t>              </w:t>
      </w:r>
      <w:r>
        <w:rPr>
          <w:rFonts w:ascii="宋体" w:hAnsi="宋体" w:cs="宋体"/>
          <w:b/>
          <w:bCs/>
          <w:color w:val="auto"/>
          <w:kern w:val="0"/>
          <w:sz w:val="36"/>
          <w:szCs w:val="36"/>
          <w:highlight w:val="none"/>
        </w:rPr>
        <w:t>磋商响应声明</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致：</w:t>
      </w:r>
      <w:r>
        <w:rPr>
          <w:rFonts w:ascii="宋体" w:hAnsi="宋体" w:cs="宋体"/>
          <w:color w:val="auto"/>
          <w:kern w:val="0"/>
          <w:sz w:val="24"/>
          <w:szCs w:val="24"/>
          <w:highlight w:val="none"/>
          <w:u w:val="single"/>
        </w:rPr>
        <w:t>     (采购人或采购代理机构)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1.根据贵方为</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项目（项目编号:</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）的采购公告（或采购邀请书），我方签字代表</w:t>
      </w:r>
      <w:r>
        <w:rPr>
          <w:rFonts w:ascii="宋体" w:hAnsi="宋体" w:cs="宋体"/>
          <w:color w:val="auto"/>
          <w:kern w:val="0"/>
          <w:sz w:val="24"/>
          <w:szCs w:val="24"/>
          <w:highlight w:val="none"/>
          <w:u w:val="single"/>
        </w:rPr>
        <w:t>      （全名、职务）  </w:t>
      </w:r>
      <w:r>
        <w:rPr>
          <w:rFonts w:ascii="宋体" w:hAnsi="宋体" w:cs="宋体"/>
          <w:color w:val="auto"/>
          <w:kern w:val="0"/>
          <w:sz w:val="24"/>
          <w:szCs w:val="24"/>
          <w:highlight w:val="none"/>
        </w:rPr>
        <w:t>经正式授权并代表的供应商</w:t>
      </w:r>
      <w:r>
        <w:rPr>
          <w:rFonts w:ascii="宋体" w:hAnsi="宋体" w:cs="宋体"/>
          <w:color w:val="auto"/>
          <w:kern w:val="0"/>
          <w:sz w:val="24"/>
          <w:szCs w:val="24"/>
          <w:highlight w:val="none"/>
          <w:u w:val="single"/>
        </w:rPr>
        <w:t>       （供应商名称、地址）    </w:t>
      </w:r>
      <w:r>
        <w:rPr>
          <w:rFonts w:ascii="宋体" w:hAnsi="宋体" w:cs="宋体"/>
          <w:color w:val="auto"/>
          <w:kern w:val="0"/>
          <w:sz w:val="24"/>
          <w:szCs w:val="24"/>
          <w:highlight w:val="none"/>
        </w:rPr>
        <w:t>提交包含下述内容的首次响应文件纸质文本正本</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套，副本</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套及电子文档</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套。</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（1）响应函</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（2）报价一览表（含详细报价书）</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（3）资格证明文件</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（4）磋商保证金凭证</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（5）技术和商务偏离表</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（6）相关技术、商务、服务响应承诺及资料</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（7）供应商提交的其他资料</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（8）按照磋商文件规定，要求作为响应文件组成部分的其他内容（若有）</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2.据此函，我方宣布响应承诺如下：</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2.4我方已经按照磋商文件要求提交磋商保证金。我方如果发生任何竞争性磋商文件中所述不予退还磋商保证金的情况，则我方的磋商保证金将被贵方不予退还，我方对此无异议。</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2.5我方愿意向贵方提供任何与本项目磋商采购有关的数据或资料。若贵方需要，我方愿意提供我方作出的一切承诺的证明材料。</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ind w:firstLine="720"/>
        <w:jc w:val="left"/>
        <w:rPr>
          <w:rFonts w:ascii="宋体" w:hAnsi="宋体" w:cs="宋体"/>
          <w:color w:val="auto"/>
          <w:kern w:val="0"/>
          <w:sz w:val="24"/>
          <w:szCs w:val="24"/>
          <w:highlight w:val="none"/>
        </w:rPr>
      </w:pPr>
      <w:r>
        <w:rPr>
          <w:rFonts w:ascii="宋体" w:hAnsi="宋体" w:cs="宋体"/>
          <w:color w:val="auto"/>
          <w:kern w:val="0"/>
          <w:sz w:val="24"/>
          <w:szCs w:val="24"/>
          <w:highlight w:val="none"/>
        </w:rPr>
        <w:t>通信地址:</w:t>
      </w:r>
      <w:r>
        <w:rPr>
          <w:rFonts w:ascii="宋体" w:hAnsi="宋体" w:cs="宋体"/>
          <w:color w:val="auto"/>
          <w:kern w:val="0"/>
          <w:sz w:val="24"/>
          <w:szCs w:val="24"/>
          <w:highlight w:val="none"/>
          <w:u w:val="single"/>
        </w:rPr>
        <w:t xml:space="preserve">                       </w:t>
      </w:r>
    </w:p>
    <w:p>
      <w:pPr>
        <w:widowControl/>
        <w:spacing w:before="75" w:after="75" w:line="435" w:lineRule="atLeast"/>
        <w:ind w:firstLine="720"/>
        <w:jc w:val="left"/>
        <w:rPr>
          <w:rFonts w:ascii="宋体" w:hAnsi="宋体" w:cs="宋体"/>
          <w:color w:val="auto"/>
          <w:kern w:val="0"/>
          <w:sz w:val="24"/>
          <w:szCs w:val="24"/>
          <w:highlight w:val="none"/>
        </w:rPr>
      </w:pPr>
      <w:r>
        <w:rPr>
          <w:rFonts w:ascii="宋体" w:hAnsi="宋体" w:cs="宋体"/>
          <w:color w:val="auto"/>
          <w:kern w:val="0"/>
          <w:sz w:val="24"/>
          <w:szCs w:val="24"/>
          <w:highlight w:val="none"/>
        </w:rPr>
        <w:t>邮编：</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   传真号：</w:t>
      </w:r>
      <w:r>
        <w:rPr>
          <w:rFonts w:ascii="宋体" w:hAnsi="宋体" w:cs="宋体"/>
          <w:color w:val="auto"/>
          <w:kern w:val="0"/>
          <w:sz w:val="24"/>
          <w:szCs w:val="24"/>
          <w:highlight w:val="none"/>
          <w:u w:val="singl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联系电话（固定电话和移动电话）：</w:t>
      </w:r>
      <w:r>
        <w:rPr>
          <w:rFonts w:ascii="宋体" w:hAnsi="宋体" w:cs="宋体"/>
          <w:color w:val="auto"/>
          <w:kern w:val="0"/>
          <w:sz w:val="24"/>
          <w:szCs w:val="24"/>
          <w:highlight w:val="none"/>
          <w:u w:val="single"/>
        </w:rPr>
        <w:t xml:space="preserve">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供应商代表：</w:t>
      </w:r>
      <w:r>
        <w:rPr>
          <w:rFonts w:ascii="宋体" w:hAnsi="宋体" w:cs="宋体"/>
          <w:color w:val="auto"/>
          <w:kern w:val="0"/>
          <w:sz w:val="24"/>
          <w:szCs w:val="24"/>
          <w:highlight w:val="none"/>
          <w:u w:val="single"/>
        </w:rPr>
        <w:t xml:space="preserve">             （签字）               </w:t>
      </w:r>
    </w:p>
    <w:p>
      <w:pPr>
        <w:widowControl/>
        <w:spacing w:before="75" w:after="75" w:line="435" w:lineRule="atLeast"/>
        <w:ind w:firstLine="720"/>
        <w:jc w:val="left"/>
        <w:rPr>
          <w:rFonts w:ascii="宋体" w:hAnsi="宋体" w:cs="宋体"/>
          <w:color w:val="auto"/>
          <w:kern w:val="0"/>
          <w:sz w:val="24"/>
          <w:szCs w:val="24"/>
          <w:highlight w:val="none"/>
        </w:rPr>
      </w:pPr>
      <w:r>
        <w:rPr>
          <w:rFonts w:ascii="宋体" w:hAnsi="宋体" w:cs="宋体"/>
          <w:color w:val="auto"/>
          <w:kern w:val="0"/>
          <w:sz w:val="24"/>
          <w:szCs w:val="24"/>
          <w:highlight w:val="none"/>
        </w:rPr>
        <w:t>供应商代表电子信箱：</w:t>
      </w:r>
      <w:r>
        <w:rPr>
          <w:rFonts w:ascii="宋体" w:hAnsi="宋体" w:cs="宋体"/>
          <w:color w:val="auto"/>
          <w:kern w:val="0"/>
          <w:sz w:val="24"/>
          <w:szCs w:val="24"/>
          <w:highlight w:val="none"/>
          <w:u w:val="singl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供应商：</w:t>
      </w:r>
      <w:r>
        <w:rPr>
          <w:rFonts w:ascii="宋体" w:hAnsi="宋体" w:cs="宋体"/>
          <w:color w:val="auto"/>
          <w:kern w:val="0"/>
          <w:sz w:val="24"/>
          <w:szCs w:val="24"/>
          <w:highlight w:val="none"/>
          <w:u w:val="single"/>
        </w:rPr>
        <w:t>         （全称并加盖公章）         </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 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b/>
          <w:bCs/>
          <w:color w:val="auto"/>
          <w:kern w:val="0"/>
          <w:sz w:val="24"/>
          <w:szCs w:val="24"/>
          <w:highlight w:val="none"/>
        </w:rPr>
      </w:pPr>
      <w:r>
        <w:rPr>
          <w:rFonts w:ascii="宋体" w:hAnsi="宋体" w:cs="宋体"/>
          <w:b/>
          <w:bCs/>
          <w:color w:val="auto"/>
          <w:kern w:val="0"/>
          <w:sz w:val="24"/>
          <w:szCs w:val="24"/>
          <w:highlight w:val="none"/>
        </w:rPr>
        <w:t> </w:t>
      </w:r>
    </w:p>
    <w:p>
      <w:pPr>
        <w:pStyle w:val="11"/>
        <w:rPr>
          <w:rFonts w:ascii="宋体" w:hAnsi="宋体" w:cs="宋体"/>
          <w:b/>
          <w:bCs/>
          <w:color w:val="auto"/>
          <w:kern w:val="0"/>
          <w:sz w:val="24"/>
          <w:szCs w:val="24"/>
          <w:highlight w:val="none"/>
        </w:rPr>
      </w:pPr>
    </w:p>
    <w:p>
      <w:pPr>
        <w:pStyle w:val="11"/>
        <w:rPr>
          <w:rFonts w:ascii="宋体" w:hAnsi="宋体" w:cs="宋体"/>
          <w:b/>
          <w:bCs/>
          <w:color w:val="auto"/>
          <w:kern w:val="0"/>
          <w:sz w:val="24"/>
          <w:szCs w:val="24"/>
          <w:highlight w:val="none"/>
        </w:rPr>
      </w:pPr>
    </w:p>
    <w:p>
      <w:pPr>
        <w:pStyle w:val="11"/>
        <w:rPr>
          <w:rFonts w:ascii="宋体" w:hAnsi="宋体" w:cs="宋体"/>
          <w:b/>
          <w:bCs/>
          <w:color w:val="auto"/>
          <w:kern w:val="0"/>
          <w:sz w:val="24"/>
          <w:szCs w:val="24"/>
          <w:highlight w:val="none"/>
        </w:rPr>
      </w:pPr>
    </w:p>
    <w:p>
      <w:pPr>
        <w:pStyle w:val="11"/>
        <w:rPr>
          <w:rFonts w:ascii="宋体" w:hAnsi="宋体" w:cs="宋体"/>
          <w:b/>
          <w:bCs/>
          <w:color w:val="auto"/>
          <w:kern w:val="0"/>
          <w:sz w:val="24"/>
          <w:szCs w:val="24"/>
          <w:highlight w:val="none"/>
        </w:rPr>
      </w:pPr>
    </w:p>
    <w:p>
      <w:pPr>
        <w:pStyle w:val="11"/>
        <w:rPr>
          <w:rFonts w:ascii="宋体" w:hAnsi="宋体" w:cs="宋体"/>
          <w:b/>
          <w:bCs/>
          <w:color w:val="auto"/>
          <w:kern w:val="0"/>
          <w:sz w:val="24"/>
          <w:szCs w:val="24"/>
          <w:highlight w:val="none"/>
        </w:rPr>
      </w:pPr>
    </w:p>
    <w:p>
      <w:pPr>
        <w:widowControl/>
        <w:spacing w:before="75" w:after="75" w:line="375" w:lineRule="atLeast"/>
        <w:jc w:val="left"/>
        <w:rPr>
          <w:rFonts w:ascii="宋体" w:hAnsi="宋体" w:cs="宋体"/>
          <w:color w:val="auto"/>
          <w:kern w:val="0"/>
          <w:sz w:val="24"/>
          <w:szCs w:val="24"/>
          <w:highlight w:val="none"/>
        </w:rPr>
      </w:pPr>
      <w:r>
        <w:rPr>
          <w:rFonts w:hint="eastAsia" w:ascii="仿宋_GB2312" w:hAnsi="宋体" w:eastAsia="仿宋_GB2312" w:cs="宋体"/>
          <w:b/>
          <w:bCs/>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附件2</w:t>
      </w:r>
      <w:r>
        <w:rPr>
          <w:rFonts w:ascii="宋体" w:hAnsi="宋体" w:cs="宋体"/>
          <w:color w:val="auto"/>
          <w:kern w:val="0"/>
          <w:sz w:val="29"/>
          <w:szCs w:val="29"/>
          <w:highlight w:val="none"/>
        </w:rPr>
        <w:t>             </w:t>
      </w:r>
      <w:r>
        <w:rPr>
          <w:rFonts w:ascii="宋体" w:hAnsi="宋体" w:cs="宋体"/>
          <w:b/>
          <w:bCs/>
          <w:color w:val="auto"/>
          <w:kern w:val="0"/>
          <w:sz w:val="36"/>
          <w:szCs w:val="36"/>
          <w:highlight w:val="none"/>
        </w:rPr>
        <w:t>报价一览表</w:t>
      </w:r>
    </w:p>
    <w:p>
      <w:pPr>
        <w:widowControl/>
        <w:spacing w:before="75" w:after="75"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after="20" w:line="400" w:lineRule="exact"/>
        <w:jc w:val="left"/>
        <w:rPr>
          <w:color w:val="auto"/>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（全称加盖单位公章）</w:t>
      </w:r>
      <w:r>
        <w:rPr>
          <w:rFonts w:ascii="宋体" w:hAnsi="宋体" w:cs="宋体"/>
          <w:color w:val="auto"/>
          <w:kern w:val="0"/>
          <w:sz w:val="24"/>
          <w:szCs w:val="24"/>
          <w:highlight w:val="none"/>
        </w:rPr>
        <w:t>项目编号</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 货币单位：元人民币</w:t>
      </w:r>
    </w:p>
    <w:tbl>
      <w:tblPr>
        <w:tblStyle w:val="19"/>
        <w:tblW w:w="877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65"/>
        <w:gridCol w:w="2560"/>
        <w:gridCol w:w="2932"/>
        <w:gridCol w:w="1021"/>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widowControl/>
              <w:spacing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合同包</w:t>
            </w:r>
          </w:p>
        </w:tc>
        <w:tc>
          <w:tcPr>
            <w:tcW w:w="2530" w:type="dxa"/>
            <w:tcMar>
              <w:top w:w="0" w:type="dxa"/>
              <w:left w:w="105" w:type="dxa"/>
              <w:bottom w:w="0" w:type="dxa"/>
              <w:right w:w="105" w:type="dxa"/>
            </w:tcMar>
            <w:vAlign w:val="center"/>
          </w:tcPr>
          <w:p>
            <w:pPr>
              <w:widowControl/>
              <w:spacing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首次报价</w:t>
            </w:r>
          </w:p>
        </w:tc>
        <w:tc>
          <w:tcPr>
            <w:tcW w:w="2902" w:type="dxa"/>
            <w:tcMar>
              <w:top w:w="0" w:type="dxa"/>
              <w:left w:w="105" w:type="dxa"/>
              <w:bottom w:w="0" w:type="dxa"/>
              <w:right w:w="105" w:type="dxa"/>
            </w:tcMar>
            <w:vAlign w:val="center"/>
          </w:tcPr>
          <w:p>
            <w:pPr>
              <w:widowControl/>
              <w:spacing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交货期/工期/项目完成时间/服务时间</w:t>
            </w:r>
          </w:p>
        </w:tc>
        <w:tc>
          <w:tcPr>
            <w:tcW w:w="991" w:type="dxa"/>
            <w:tcMar>
              <w:top w:w="0" w:type="dxa"/>
              <w:left w:w="105" w:type="dxa"/>
              <w:bottom w:w="0" w:type="dxa"/>
              <w:right w:w="105" w:type="dxa"/>
            </w:tcMar>
            <w:vAlign w:val="center"/>
          </w:tcPr>
          <w:p>
            <w:pPr>
              <w:widowControl/>
              <w:spacing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磋商保证金</w:t>
            </w:r>
          </w:p>
        </w:tc>
        <w:tc>
          <w:tcPr>
            <w:tcW w:w="1152" w:type="dxa"/>
            <w:tcMar>
              <w:top w:w="0" w:type="dxa"/>
              <w:left w:w="105" w:type="dxa"/>
              <w:bottom w:w="0" w:type="dxa"/>
              <w:right w:w="105" w:type="dxa"/>
            </w:tcMar>
            <w:vAlign w:val="center"/>
          </w:tcPr>
          <w:p>
            <w:pPr>
              <w:widowControl/>
              <w:spacing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widowControl/>
              <w:spacing w:line="465" w:lineRule="atLeast"/>
              <w:jc w:val="left"/>
              <w:rPr>
                <w:rFonts w:ascii="宋体" w:hAnsi="宋体" w:cs="宋体"/>
                <w:color w:val="auto"/>
                <w:kern w:val="0"/>
                <w:sz w:val="24"/>
                <w:szCs w:val="24"/>
                <w:highlight w:val="none"/>
              </w:rPr>
            </w:pPr>
            <w:r>
              <w:rPr>
                <w:rFonts w:ascii="宋体" w:hAnsi="宋体" w:cs="宋体"/>
                <w:color w:val="auto"/>
                <w:kern w:val="0"/>
                <w:szCs w:val="21"/>
                <w:highlight w:val="none"/>
              </w:rPr>
              <w:t>*</w:t>
            </w:r>
          </w:p>
        </w:tc>
        <w:tc>
          <w:tcPr>
            <w:tcW w:w="2530"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902"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991"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52"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widowControl/>
              <w:spacing w:line="465" w:lineRule="atLeast"/>
              <w:jc w:val="left"/>
              <w:rPr>
                <w:rFonts w:ascii="宋体" w:hAnsi="宋体" w:cs="宋体"/>
                <w:color w:val="auto"/>
                <w:kern w:val="0"/>
                <w:sz w:val="24"/>
                <w:szCs w:val="24"/>
                <w:highlight w:val="none"/>
              </w:rPr>
            </w:pPr>
            <w:r>
              <w:rPr>
                <w:rFonts w:cs="宋体"/>
                <w:color w:val="auto"/>
                <w:kern w:val="0"/>
                <w:szCs w:val="21"/>
                <w:highlight w:val="none"/>
              </w:rPr>
              <w:t>…</w:t>
            </w:r>
          </w:p>
        </w:tc>
        <w:tc>
          <w:tcPr>
            <w:tcW w:w="2530"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902"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991"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52"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widowControl/>
              <w:spacing w:line="465" w:lineRule="atLeast"/>
              <w:jc w:val="left"/>
              <w:rPr>
                <w:rFonts w:ascii="宋体" w:hAnsi="宋体" w:cs="宋体"/>
                <w:color w:val="auto"/>
                <w:kern w:val="0"/>
                <w:sz w:val="24"/>
                <w:szCs w:val="24"/>
                <w:highlight w:val="none"/>
              </w:rPr>
            </w:pPr>
            <w:r>
              <w:rPr>
                <w:rFonts w:cs="宋体"/>
                <w:color w:val="auto"/>
                <w:kern w:val="0"/>
                <w:szCs w:val="21"/>
                <w:highlight w:val="none"/>
              </w:rPr>
              <w:t>…</w:t>
            </w:r>
          </w:p>
        </w:tc>
        <w:tc>
          <w:tcPr>
            <w:tcW w:w="2530"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902"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991"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52"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widowControl/>
              <w:spacing w:line="465" w:lineRule="atLeast"/>
              <w:jc w:val="left"/>
              <w:rPr>
                <w:rFonts w:ascii="宋体" w:hAnsi="宋体" w:cs="宋体"/>
                <w:color w:val="auto"/>
                <w:kern w:val="0"/>
                <w:sz w:val="24"/>
                <w:szCs w:val="24"/>
                <w:highlight w:val="none"/>
              </w:rPr>
            </w:pPr>
            <w:r>
              <w:rPr>
                <w:rFonts w:cs="宋体"/>
                <w:color w:val="auto"/>
                <w:kern w:val="0"/>
                <w:szCs w:val="21"/>
                <w:highlight w:val="none"/>
              </w:rPr>
              <w:t>…</w:t>
            </w:r>
          </w:p>
        </w:tc>
        <w:tc>
          <w:tcPr>
            <w:tcW w:w="2530"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902"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991"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52"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widowControl/>
              <w:spacing w:line="465" w:lineRule="atLeast"/>
              <w:jc w:val="left"/>
              <w:rPr>
                <w:rFonts w:ascii="宋体" w:hAnsi="宋体" w:cs="宋体"/>
                <w:color w:val="auto"/>
                <w:kern w:val="0"/>
                <w:sz w:val="24"/>
                <w:szCs w:val="24"/>
                <w:highlight w:val="none"/>
              </w:rPr>
            </w:pPr>
            <w:r>
              <w:rPr>
                <w:rFonts w:cs="宋体"/>
                <w:color w:val="auto"/>
                <w:kern w:val="0"/>
                <w:szCs w:val="21"/>
                <w:highlight w:val="none"/>
              </w:rPr>
              <w:t>…</w:t>
            </w:r>
          </w:p>
        </w:tc>
        <w:tc>
          <w:tcPr>
            <w:tcW w:w="2530"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902"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991"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52" w:type="dxa"/>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bl>
    <w:p>
      <w:pPr>
        <w:widowControl/>
        <w:spacing w:before="75" w:after="75"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备注：详细报价书另纸详列，格式自拟。</w:t>
      </w:r>
    </w:p>
    <w:p>
      <w:pPr>
        <w:widowControl/>
        <w:spacing w:before="75" w:after="75" w:line="375" w:lineRule="atLeast"/>
        <w:jc w:val="left"/>
        <w:rPr>
          <w:rFonts w:ascii="宋体" w:hAnsi="宋体" w:cs="宋体"/>
          <w:color w:val="auto"/>
          <w:kern w:val="0"/>
          <w:sz w:val="24"/>
          <w:szCs w:val="24"/>
          <w:highlight w:val="none"/>
        </w:rPr>
      </w:pPr>
      <w:r>
        <w:rPr>
          <w:rFonts w:ascii="宋体" w:hAnsi="宋体" w:cs="宋体"/>
          <w:color w:val="auto"/>
          <w:kern w:val="0"/>
          <w:szCs w:val="21"/>
          <w:highlight w:val="none"/>
        </w:rPr>
        <w:t>                                                        </w:t>
      </w: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w:t>
      </w:r>
      <w:r>
        <w:rPr>
          <w:rFonts w:ascii="宋体" w:hAnsi="宋体" w:cs="宋体"/>
          <w:color w:val="auto"/>
          <w:kern w:val="0"/>
          <w:sz w:val="24"/>
          <w:szCs w:val="24"/>
          <w:highlight w:val="none"/>
        </w:rPr>
        <w:t>   </w:t>
      </w:r>
    </w:p>
    <w:p>
      <w:pPr>
        <w:widowControl/>
        <w:spacing w:before="75" w:after="75"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p>
    <w:p>
      <w:pPr>
        <w:widowControl/>
        <w:spacing w:before="75" w:after="75"/>
        <w:jc w:val="left"/>
        <w:rPr>
          <w:rFonts w:ascii="宋体" w:hAnsi="宋体" w:cs="宋体"/>
          <w:color w:val="auto"/>
          <w:kern w:val="0"/>
          <w:sz w:val="24"/>
          <w:szCs w:val="24"/>
          <w:highlight w:val="none"/>
        </w:rPr>
      </w:pPr>
    </w:p>
    <w:p>
      <w:pPr>
        <w:widowControl/>
        <w:spacing w:before="75" w:after="75"/>
        <w:jc w:val="left"/>
        <w:rPr>
          <w:rFonts w:ascii="宋体" w:hAnsi="宋体" w:cs="宋体"/>
          <w:color w:val="auto"/>
          <w:kern w:val="0"/>
          <w:sz w:val="24"/>
          <w:szCs w:val="24"/>
          <w:highlight w:val="none"/>
        </w:rPr>
      </w:pPr>
    </w:p>
    <w:p>
      <w:pPr>
        <w:widowControl/>
        <w:spacing w:before="75" w:after="75"/>
        <w:jc w:val="left"/>
        <w:rPr>
          <w:rFonts w:ascii="宋体" w:hAnsi="宋体" w:cs="宋体"/>
          <w:color w:val="auto"/>
          <w:kern w:val="0"/>
          <w:sz w:val="24"/>
          <w:szCs w:val="24"/>
          <w:highlight w:val="none"/>
        </w:rPr>
      </w:pPr>
    </w:p>
    <w:p>
      <w:pPr>
        <w:widowControl/>
        <w:spacing w:before="75" w:after="75"/>
        <w:jc w:val="left"/>
        <w:rPr>
          <w:rFonts w:ascii="宋体" w:hAnsi="宋体" w:cs="宋体"/>
          <w:color w:val="auto"/>
          <w:kern w:val="0"/>
          <w:sz w:val="24"/>
          <w:szCs w:val="24"/>
          <w:highlight w:val="none"/>
        </w:rPr>
      </w:pPr>
    </w:p>
    <w:p>
      <w:pPr>
        <w:widowControl/>
        <w:spacing w:before="75" w:after="75"/>
        <w:jc w:val="left"/>
        <w:rPr>
          <w:rFonts w:ascii="宋体" w:hAnsi="宋体" w:cs="宋体"/>
          <w:color w:val="auto"/>
          <w:kern w:val="0"/>
          <w:sz w:val="24"/>
          <w:szCs w:val="24"/>
          <w:highlight w:val="none"/>
        </w:rPr>
      </w:pPr>
    </w:p>
    <w:p>
      <w:pPr>
        <w:widowControl/>
        <w:spacing w:before="75" w:after="75"/>
        <w:jc w:val="left"/>
        <w:rPr>
          <w:rFonts w:ascii="宋体" w:hAnsi="宋体" w:cs="宋体"/>
          <w:color w:val="auto"/>
          <w:kern w:val="0"/>
          <w:sz w:val="24"/>
          <w:szCs w:val="24"/>
          <w:highlight w:val="none"/>
        </w:rPr>
      </w:pPr>
    </w:p>
    <w:p>
      <w:pPr>
        <w:widowControl/>
        <w:spacing w:before="75" w:after="75"/>
        <w:jc w:val="left"/>
        <w:rPr>
          <w:rFonts w:ascii="宋体" w:hAnsi="宋体" w:cs="宋体"/>
          <w:color w:val="auto"/>
          <w:kern w:val="0"/>
          <w:sz w:val="24"/>
          <w:szCs w:val="24"/>
          <w:highlight w:val="none"/>
        </w:rPr>
      </w:pPr>
    </w:p>
    <w:p>
      <w:pPr>
        <w:pStyle w:val="15"/>
        <w:rPr>
          <w:color w:val="auto"/>
          <w:highlight w:val="none"/>
        </w:rPr>
      </w:pPr>
    </w:p>
    <w:p>
      <w:pPr>
        <w:widowControl/>
        <w:spacing w:before="75" w:after="75"/>
        <w:jc w:val="left"/>
        <w:rPr>
          <w:rFonts w:ascii="宋体" w:hAnsi="宋体" w:cs="宋体"/>
          <w:color w:val="auto"/>
          <w:kern w:val="0"/>
          <w:sz w:val="24"/>
          <w:szCs w:val="24"/>
          <w:highlight w:val="none"/>
        </w:rPr>
      </w:pPr>
    </w:p>
    <w:p>
      <w:pPr>
        <w:widowControl/>
        <w:spacing w:before="75" w:after="75"/>
        <w:jc w:val="left"/>
        <w:rPr>
          <w:rFonts w:hint="eastAsia" w:ascii="宋体" w:hAnsi="宋体" w:eastAsia="宋体" w:cs="宋体"/>
          <w:color w:val="auto"/>
          <w:kern w:val="0"/>
          <w:sz w:val="24"/>
          <w:szCs w:val="24"/>
          <w:highlight w:val="none"/>
          <w:lang w:eastAsia="zh-CN"/>
        </w:rPr>
      </w:pP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附件2-1 </w:t>
      </w:r>
      <w:r>
        <w:rPr>
          <w:rFonts w:ascii="宋体" w:hAnsi="宋体" w:cs="宋体"/>
          <w:color w:val="auto"/>
          <w:kern w:val="0"/>
          <w:sz w:val="29"/>
          <w:szCs w:val="29"/>
          <w:highlight w:val="none"/>
        </w:rPr>
        <w:t>         </w:t>
      </w:r>
      <w:r>
        <w:rPr>
          <w:rFonts w:ascii="宋体" w:hAnsi="宋体" w:cs="宋体"/>
          <w:b/>
          <w:bCs/>
          <w:color w:val="auto"/>
          <w:kern w:val="0"/>
          <w:sz w:val="36"/>
          <w:szCs w:val="36"/>
          <w:highlight w:val="none"/>
        </w:rPr>
        <w:t>详细报价书</w:t>
      </w:r>
    </w:p>
    <w:p>
      <w:pPr>
        <w:widowControl/>
        <w:spacing w:before="75" w:after="75" w:line="49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before="75" w:after="75" w:line="49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说明：</w:t>
      </w:r>
    </w:p>
    <w:p>
      <w:pPr>
        <w:widowControl/>
        <w:spacing w:before="75" w:after="75" w:line="46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各供应商应根据竞争性磋商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widowControl/>
        <w:spacing w:before="75" w:after="75" w:line="495" w:lineRule="atLeast"/>
        <w:ind w:firstLine="480"/>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widowControl/>
        <w:spacing w:before="75" w:after="75" w:line="49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  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p>
    <w:p>
      <w:pPr>
        <w:widowControl/>
        <w:spacing w:before="75" w:after="75" w:line="49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9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（全称并加盖公章）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附件3         </w:t>
      </w:r>
      <w:r>
        <w:rPr>
          <w:rFonts w:ascii="宋体" w:hAnsi="宋体" w:cs="宋体"/>
          <w:b/>
          <w:bCs/>
          <w:color w:val="auto"/>
          <w:kern w:val="0"/>
          <w:sz w:val="24"/>
          <w:szCs w:val="24"/>
          <w:highlight w:val="none"/>
        </w:rPr>
        <w:t>资格证明文件</w:t>
      </w: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附件3-1       </w:t>
      </w:r>
      <w:r>
        <w:rPr>
          <w:rFonts w:ascii="宋体" w:hAnsi="宋体" w:cs="宋体"/>
          <w:b/>
          <w:bCs/>
          <w:color w:val="auto"/>
          <w:kern w:val="0"/>
          <w:sz w:val="24"/>
          <w:szCs w:val="24"/>
          <w:highlight w:val="none"/>
        </w:rPr>
        <w:t>参加竞争性磋商的声明函</w:t>
      </w: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致：</w:t>
      </w:r>
      <w:r>
        <w:rPr>
          <w:rFonts w:ascii="宋体" w:hAnsi="宋体" w:cs="宋体"/>
          <w:color w:val="auto"/>
          <w:kern w:val="0"/>
          <w:sz w:val="24"/>
          <w:szCs w:val="24"/>
          <w:highlight w:val="none"/>
          <w:u w:val="single"/>
        </w:rPr>
        <w:t>     (采购人或采购代理机构</w:t>
      </w:r>
      <w:r>
        <w:rPr>
          <w:rFonts w:cs="宋体"/>
          <w:color w:val="auto"/>
          <w:kern w:val="0"/>
          <w:sz w:val="24"/>
          <w:szCs w:val="24"/>
          <w:highlight w:val="none"/>
          <w:u w:val="single"/>
        </w:rPr>
        <w:t>)       </w:t>
      </w: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  1、关于贵方_____年_____月_____日</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项目（项目编号:</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360" w:lineRule="atLeast"/>
        <w:ind w:left="540"/>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2、供应商的基本概况：</w:t>
      </w:r>
    </w:p>
    <w:p>
      <w:pPr>
        <w:widowControl/>
        <w:spacing w:before="75" w:after="75" w:line="360" w:lineRule="atLeast"/>
        <w:ind w:left="540"/>
        <w:jc w:val="left"/>
        <w:rPr>
          <w:rFonts w:hint="eastAsia" w:ascii="宋体" w:hAnsi="宋体" w:eastAsia="宋体" w:cs="宋体"/>
          <w:color w:val="auto"/>
          <w:kern w:val="0"/>
          <w:sz w:val="24"/>
          <w:szCs w:val="24"/>
          <w:highlight w:val="none"/>
          <w:u w:val="single"/>
          <w:lang w:eastAsia="zh-CN"/>
        </w:rPr>
      </w:pPr>
      <w:r>
        <w:rPr>
          <w:rFonts w:ascii="宋体" w:hAnsi="宋体" w:cs="宋体"/>
          <w:color w:val="auto"/>
          <w:kern w:val="0"/>
          <w:sz w:val="24"/>
          <w:szCs w:val="24"/>
          <w:highlight w:val="none"/>
        </w:rPr>
        <w:t>2.1供应商单位名称：</w:t>
      </w:r>
      <w:r>
        <w:rPr>
          <w:rFonts w:ascii="宋体" w:hAnsi="宋体" w:cs="宋体"/>
          <w:color w:val="auto"/>
          <w:kern w:val="0"/>
          <w:sz w:val="24"/>
          <w:szCs w:val="24"/>
          <w:highlight w:val="none"/>
          <w:u w:val="single"/>
        </w:rPr>
        <w:t>                   </w:t>
      </w:r>
    </w:p>
    <w:p>
      <w:pPr>
        <w:widowControl/>
        <w:spacing w:before="75" w:after="75" w:line="360" w:lineRule="atLeast"/>
        <w:ind w:left="540"/>
        <w:jc w:val="left"/>
        <w:rPr>
          <w:rFonts w:hint="eastAsia" w:ascii="宋体" w:hAnsi="宋体" w:eastAsia="宋体" w:cs="宋体"/>
          <w:color w:val="auto"/>
          <w:kern w:val="0"/>
          <w:sz w:val="24"/>
          <w:szCs w:val="24"/>
          <w:highlight w:val="none"/>
          <w:u w:val="single"/>
          <w:lang w:eastAsia="zh-CN"/>
        </w:rPr>
      </w:pPr>
      <w:r>
        <w:rPr>
          <w:rFonts w:ascii="宋体" w:hAnsi="宋体" w:cs="宋体"/>
          <w:color w:val="auto"/>
          <w:kern w:val="0"/>
          <w:sz w:val="24"/>
          <w:szCs w:val="24"/>
          <w:highlight w:val="none"/>
        </w:rPr>
        <w:t>2.2注册地址：</w:t>
      </w:r>
      <w:r>
        <w:rPr>
          <w:rFonts w:ascii="宋体" w:hAnsi="宋体" w:cs="宋体"/>
          <w:color w:val="auto"/>
          <w:kern w:val="0"/>
          <w:sz w:val="24"/>
          <w:szCs w:val="24"/>
          <w:highlight w:val="none"/>
          <w:u w:val="single"/>
        </w:rPr>
        <w:t>                                  </w:t>
      </w:r>
    </w:p>
    <w:p>
      <w:pPr>
        <w:widowControl/>
        <w:spacing w:before="75" w:after="75" w:line="360" w:lineRule="atLeast"/>
        <w:ind w:left="540"/>
        <w:jc w:val="left"/>
        <w:rPr>
          <w:rFonts w:ascii="宋体" w:hAnsi="宋体" w:cs="宋体"/>
          <w:color w:val="auto"/>
          <w:kern w:val="0"/>
          <w:sz w:val="24"/>
          <w:szCs w:val="24"/>
          <w:highlight w:val="none"/>
        </w:rPr>
      </w:pPr>
      <w:r>
        <w:rPr>
          <w:rFonts w:ascii="宋体" w:hAnsi="宋体" w:cs="宋体"/>
          <w:color w:val="auto"/>
          <w:kern w:val="0"/>
          <w:sz w:val="24"/>
          <w:szCs w:val="24"/>
          <w:highlight w:val="none"/>
        </w:rPr>
        <w:t>2.3单位负责人姓名：</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性别：</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年龄：</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职务：</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备注：“单位负责人”指单位法定代表人（供应商为法人的）或法律、法规规定代表单位行使职权的主要负责人（供应商为其他组织的）。</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对于接受联合体形式的磋商且供应商是联合体的，则联合体各成员都应当提交本资格证明文件。</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（全称并加盖公章）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p>
    <w:p>
      <w:pPr>
        <w:widowControl/>
        <w:spacing w:before="75" w:after="75"/>
        <w:jc w:val="left"/>
        <w:rPr>
          <w:rFonts w:ascii="宋体" w:hAnsi="宋体" w:cs="宋体"/>
          <w:color w:val="auto"/>
          <w:kern w:val="0"/>
          <w:sz w:val="24"/>
          <w:szCs w:val="24"/>
          <w:highlight w:val="none"/>
        </w:rPr>
      </w:pP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pStyle w:val="17"/>
        <w:rPr>
          <w:color w:val="auto"/>
          <w:highlight w:val="none"/>
        </w:rPr>
      </w:pPr>
    </w:p>
    <w:p>
      <w:pPr>
        <w:widowControl/>
        <w:spacing w:before="75" w:after="75" w:line="375" w:lineRule="atLeast"/>
        <w:jc w:val="left"/>
        <w:rPr>
          <w:rFonts w:ascii="宋体" w:hAnsi="宋体" w:cs="宋体"/>
          <w:color w:val="auto"/>
          <w:kern w:val="0"/>
          <w:sz w:val="24"/>
          <w:szCs w:val="24"/>
          <w:highlight w:val="none"/>
        </w:rPr>
      </w:pPr>
    </w:p>
    <w:p>
      <w:pPr>
        <w:widowControl/>
        <w:spacing w:before="75" w:after="75"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附件3-2        </w:t>
      </w:r>
      <w:r>
        <w:rPr>
          <w:rFonts w:ascii="宋体" w:hAnsi="宋体" w:cs="宋体"/>
          <w:b/>
          <w:bCs/>
          <w:color w:val="auto"/>
          <w:kern w:val="0"/>
          <w:sz w:val="24"/>
          <w:szCs w:val="24"/>
          <w:highlight w:val="none"/>
        </w:rPr>
        <w:t>供应商的资格声明</w:t>
      </w:r>
      <w:r>
        <w:rPr>
          <w:rFonts w:ascii="宋体" w:hAnsi="宋体" w:cs="宋体"/>
          <w:color w:val="auto"/>
          <w:kern w:val="0"/>
          <w:sz w:val="24"/>
          <w:szCs w:val="24"/>
          <w:highlight w:val="none"/>
        </w:rPr>
        <w:t> </w:t>
      </w:r>
    </w:p>
    <w:p>
      <w:pPr>
        <w:widowControl/>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致：</w:t>
      </w:r>
      <w:r>
        <w:rPr>
          <w:rFonts w:ascii="宋体" w:hAnsi="宋体" w:cs="宋体"/>
          <w:color w:val="auto"/>
          <w:kern w:val="0"/>
          <w:sz w:val="24"/>
          <w:szCs w:val="24"/>
          <w:highlight w:val="none"/>
          <w:u w:val="single"/>
        </w:rPr>
        <w:t>  (采购人或采购代理机构)     </w:t>
      </w:r>
    </w:p>
    <w:p>
      <w:pPr>
        <w:widowControl/>
        <w:spacing w:line="360" w:lineRule="exact"/>
        <w:rPr>
          <w:rFonts w:ascii="宋体" w:hAnsi="宋体" w:cs="宋体"/>
          <w:color w:val="auto"/>
          <w:kern w:val="0"/>
          <w:sz w:val="24"/>
          <w:szCs w:val="24"/>
          <w:highlight w:val="none"/>
        </w:rPr>
      </w:pPr>
      <w:r>
        <w:rPr>
          <w:rFonts w:ascii="宋体" w:hAnsi="宋体" w:cs="宋体"/>
          <w:b/>
          <w:bCs/>
          <w:color w:val="auto"/>
          <w:kern w:val="0"/>
          <w:sz w:val="24"/>
          <w:szCs w:val="24"/>
          <w:highlight w:val="none"/>
        </w:rPr>
        <w:t>  1、</w:t>
      </w:r>
      <w:r>
        <w:rPr>
          <w:rFonts w:ascii="宋体" w:hAnsi="宋体" w:cs="宋体"/>
          <w:color w:val="auto"/>
          <w:kern w:val="0"/>
          <w:sz w:val="24"/>
          <w:szCs w:val="24"/>
          <w:highlight w:val="none"/>
        </w:rPr>
        <w:t>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19"/>
        <w:tblW w:w="9409"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693"/>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648" w:type="dxa"/>
            <w:tcMar>
              <w:top w:w="0" w:type="dxa"/>
              <w:left w:w="105" w:type="dxa"/>
              <w:bottom w:w="0" w:type="dxa"/>
              <w:right w:w="105" w:type="dxa"/>
            </w:tcMar>
            <w:vAlign w:val="center"/>
          </w:tcPr>
          <w:p>
            <w:pPr>
              <w:widowControl/>
              <w:spacing w:line="360" w:lineRule="exact"/>
              <w:rPr>
                <w:rFonts w:ascii="宋体" w:hAnsi="宋体" w:cs="宋体"/>
                <w:color w:val="auto"/>
                <w:kern w:val="0"/>
                <w:sz w:val="24"/>
                <w:szCs w:val="24"/>
                <w:highlight w:val="none"/>
              </w:rPr>
            </w:pPr>
            <w:r>
              <w:rPr>
                <w:rFonts w:ascii="宋体" w:hAnsi="宋体" w:cs="宋体"/>
                <w:b/>
                <w:bCs/>
                <w:color w:val="auto"/>
                <w:kern w:val="0"/>
                <w:sz w:val="24"/>
                <w:szCs w:val="24"/>
                <w:highlight w:val="none"/>
              </w:rPr>
              <w:t>《中华人民共和国政府采购法》第二十二条对供应商的要求</w:t>
            </w:r>
          </w:p>
        </w:tc>
        <w:tc>
          <w:tcPr>
            <w:tcW w:w="1671" w:type="dxa"/>
            <w:tcMar>
              <w:top w:w="0" w:type="dxa"/>
              <w:left w:w="105" w:type="dxa"/>
              <w:bottom w:w="0" w:type="dxa"/>
              <w:right w:w="105" w:type="dxa"/>
            </w:tcMar>
            <w:vAlign w:val="center"/>
          </w:tcPr>
          <w:p>
            <w:pPr>
              <w:widowControl/>
              <w:spacing w:line="360" w:lineRule="exact"/>
              <w:rPr>
                <w:rFonts w:ascii="宋体" w:hAnsi="宋体" w:cs="宋体"/>
                <w:color w:val="auto"/>
                <w:kern w:val="0"/>
                <w:sz w:val="24"/>
                <w:szCs w:val="24"/>
                <w:highlight w:val="none"/>
              </w:rPr>
            </w:pPr>
            <w:r>
              <w:rPr>
                <w:rFonts w:ascii="宋体" w:hAnsi="宋体" w:cs="宋体"/>
                <w:b/>
                <w:bCs/>
                <w:color w:val="auto"/>
                <w:kern w:val="0"/>
                <w:sz w:val="24"/>
                <w:szCs w:val="24"/>
                <w:highlight w:val="none"/>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648" w:type="dxa"/>
            <w:tcMar>
              <w:top w:w="0" w:type="dxa"/>
              <w:left w:w="105" w:type="dxa"/>
              <w:bottom w:w="0" w:type="dxa"/>
              <w:right w:w="105" w:type="dxa"/>
            </w:tcMar>
            <w:vAlign w:val="center"/>
          </w:tcPr>
          <w:p>
            <w:pPr>
              <w:widowControl/>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（1）具有独立承担民事责任的能力</w:t>
            </w:r>
          </w:p>
        </w:tc>
        <w:tc>
          <w:tcPr>
            <w:tcW w:w="1671" w:type="dxa"/>
            <w:tcMar>
              <w:top w:w="0" w:type="dxa"/>
              <w:left w:w="105" w:type="dxa"/>
              <w:bottom w:w="0" w:type="dxa"/>
              <w:right w:w="105" w:type="dxa"/>
            </w:tcMar>
            <w:vAlign w:val="center"/>
          </w:tcPr>
          <w:p>
            <w:pPr>
              <w:widowControl/>
              <w:spacing w:line="360" w:lineRule="exact"/>
              <w:jc w:val="left"/>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648" w:type="dxa"/>
            <w:tcMar>
              <w:top w:w="0" w:type="dxa"/>
              <w:left w:w="105" w:type="dxa"/>
              <w:bottom w:w="0" w:type="dxa"/>
              <w:right w:w="105" w:type="dxa"/>
            </w:tcMar>
            <w:vAlign w:val="center"/>
          </w:tcPr>
          <w:p>
            <w:pPr>
              <w:widowControl/>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（2）具有良好的商业信誉和健全的财务会计制度</w:t>
            </w:r>
          </w:p>
        </w:tc>
        <w:tc>
          <w:tcPr>
            <w:tcW w:w="1671" w:type="dxa"/>
            <w:tcMar>
              <w:top w:w="0" w:type="dxa"/>
              <w:left w:w="105" w:type="dxa"/>
              <w:bottom w:w="0" w:type="dxa"/>
              <w:right w:w="105" w:type="dxa"/>
            </w:tcMar>
            <w:vAlign w:val="center"/>
          </w:tcPr>
          <w:p>
            <w:pPr>
              <w:widowControl/>
              <w:spacing w:line="360" w:lineRule="exact"/>
              <w:jc w:val="left"/>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648" w:type="dxa"/>
            <w:tcMar>
              <w:top w:w="0" w:type="dxa"/>
              <w:left w:w="105" w:type="dxa"/>
              <w:bottom w:w="0" w:type="dxa"/>
              <w:right w:w="105" w:type="dxa"/>
            </w:tcMar>
            <w:vAlign w:val="center"/>
          </w:tcPr>
          <w:p>
            <w:pPr>
              <w:widowControl/>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（3）具有履行合同所必需的设备和专业技术能力</w:t>
            </w:r>
          </w:p>
        </w:tc>
        <w:tc>
          <w:tcPr>
            <w:tcW w:w="1671" w:type="dxa"/>
            <w:tcMar>
              <w:top w:w="0" w:type="dxa"/>
              <w:left w:w="105" w:type="dxa"/>
              <w:bottom w:w="0" w:type="dxa"/>
              <w:right w:w="105" w:type="dxa"/>
            </w:tcMar>
            <w:vAlign w:val="center"/>
          </w:tcPr>
          <w:p>
            <w:pPr>
              <w:widowControl/>
              <w:spacing w:line="360" w:lineRule="exact"/>
              <w:jc w:val="left"/>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648" w:type="dxa"/>
            <w:tcMar>
              <w:top w:w="0" w:type="dxa"/>
              <w:left w:w="105" w:type="dxa"/>
              <w:bottom w:w="0" w:type="dxa"/>
              <w:right w:w="105" w:type="dxa"/>
            </w:tcMar>
            <w:vAlign w:val="center"/>
          </w:tcPr>
          <w:p>
            <w:pPr>
              <w:widowControl/>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（4）有依法缴纳税收和社会保障资金的良好记录</w:t>
            </w:r>
          </w:p>
        </w:tc>
        <w:tc>
          <w:tcPr>
            <w:tcW w:w="1671" w:type="dxa"/>
            <w:tcMar>
              <w:top w:w="0" w:type="dxa"/>
              <w:left w:w="105" w:type="dxa"/>
              <w:bottom w:w="0" w:type="dxa"/>
              <w:right w:w="105" w:type="dxa"/>
            </w:tcMar>
            <w:vAlign w:val="center"/>
          </w:tcPr>
          <w:p>
            <w:pPr>
              <w:widowControl/>
              <w:spacing w:line="360" w:lineRule="exact"/>
              <w:jc w:val="left"/>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648" w:type="dxa"/>
            <w:tcMar>
              <w:top w:w="0" w:type="dxa"/>
              <w:left w:w="105" w:type="dxa"/>
              <w:bottom w:w="0" w:type="dxa"/>
              <w:right w:w="105" w:type="dxa"/>
            </w:tcMar>
            <w:vAlign w:val="center"/>
          </w:tcPr>
          <w:p>
            <w:pPr>
              <w:widowControl/>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（5）参加政府采购活动前三年内，在经营活动中没有重大违法记录</w:t>
            </w:r>
          </w:p>
        </w:tc>
        <w:tc>
          <w:tcPr>
            <w:tcW w:w="1671" w:type="dxa"/>
            <w:tcMar>
              <w:top w:w="0" w:type="dxa"/>
              <w:left w:w="105" w:type="dxa"/>
              <w:bottom w:w="0" w:type="dxa"/>
              <w:right w:w="105" w:type="dxa"/>
            </w:tcMar>
            <w:vAlign w:val="center"/>
          </w:tcPr>
          <w:p>
            <w:pPr>
              <w:widowControl/>
              <w:spacing w:line="360" w:lineRule="exact"/>
              <w:jc w:val="left"/>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648" w:type="dxa"/>
            <w:tcMar>
              <w:top w:w="0" w:type="dxa"/>
              <w:left w:w="105" w:type="dxa"/>
              <w:bottom w:w="0" w:type="dxa"/>
              <w:right w:w="105" w:type="dxa"/>
            </w:tcMar>
            <w:vAlign w:val="center"/>
          </w:tcPr>
          <w:p>
            <w:pPr>
              <w:widowControl/>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（6）法律、行政法规规定的其他条件。</w:t>
            </w:r>
          </w:p>
        </w:tc>
        <w:tc>
          <w:tcPr>
            <w:tcW w:w="1671" w:type="dxa"/>
            <w:tcMar>
              <w:top w:w="0" w:type="dxa"/>
              <w:left w:w="105" w:type="dxa"/>
              <w:bottom w:w="0" w:type="dxa"/>
              <w:right w:w="105" w:type="dxa"/>
            </w:tcMar>
            <w:vAlign w:val="center"/>
          </w:tcPr>
          <w:p>
            <w:pPr>
              <w:widowControl/>
              <w:spacing w:line="360" w:lineRule="exact"/>
              <w:jc w:val="left"/>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648" w:type="dxa"/>
            <w:tcMar>
              <w:top w:w="0" w:type="dxa"/>
              <w:left w:w="105" w:type="dxa"/>
              <w:bottom w:w="0" w:type="dxa"/>
              <w:right w:w="105" w:type="dxa"/>
            </w:tcMar>
            <w:vAlign w:val="center"/>
          </w:tcPr>
          <w:p>
            <w:pPr>
              <w:widowControl/>
              <w:spacing w:line="360" w:lineRule="exact"/>
              <w:rPr>
                <w:rFonts w:ascii="宋体" w:hAnsi="宋体" w:cs="宋体"/>
                <w:color w:val="auto"/>
                <w:kern w:val="0"/>
                <w:sz w:val="24"/>
                <w:szCs w:val="24"/>
                <w:highlight w:val="none"/>
              </w:rPr>
            </w:pPr>
            <w:r>
              <w:rPr>
                <w:rFonts w:ascii="宋体" w:hAnsi="宋体" w:cs="宋体"/>
                <w:b/>
                <w:bCs/>
                <w:color w:val="auto"/>
                <w:kern w:val="0"/>
                <w:sz w:val="24"/>
                <w:szCs w:val="24"/>
                <w:highlight w:val="none"/>
              </w:rPr>
              <w:t>磋商文件对合格供应商的一般规定</w:t>
            </w:r>
          </w:p>
        </w:tc>
        <w:tc>
          <w:tcPr>
            <w:tcW w:w="1671" w:type="dxa"/>
            <w:tcMar>
              <w:top w:w="0" w:type="dxa"/>
              <w:left w:w="105" w:type="dxa"/>
              <w:bottom w:w="0" w:type="dxa"/>
              <w:right w:w="105" w:type="dxa"/>
            </w:tcMar>
            <w:vAlign w:val="center"/>
          </w:tcPr>
          <w:p>
            <w:pPr>
              <w:widowControl/>
              <w:spacing w:line="360" w:lineRule="exact"/>
              <w:rPr>
                <w:rFonts w:ascii="宋体" w:hAnsi="宋体" w:cs="宋体"/>
                <w:color w:val="auto"/>
                <w:kern w:val="0"/>
                <w:sz w:val="24"/>
                <w:szCs w:val="24"/>
                <w:highlight w:val="none"/>
              </w:rPr>
            </w:pPr>
            <w:r>
              <w:rPr>
                <w:rFonts w:ascii="宋体" w:hAnsi="宋体" w:cs="宋体"/>
                <w:b/>
                <w:bCs/>
                <w:color w:val="auto"/>
                <w:kern w:val="0"/>
                <w:sz w:val="24"/>
                <w:szCs w:val="24"/>
                <w:highlight w:val="none"/>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648" w:type="dxa"/>
            <w:tcMar>
              <w:top w:w="0" w:type="dxa"/>
              <w:left w:w="105" w:type="dxa"/>
              <w:bottom w:w="0" w:type="dxa"/>
              <w:right w:w="105" w:type="dxa"/>
            </w:tcMar>
            <w:vAlign w:val="center"/>
          </w:tcPr>
          <w:p>
            <w:pPr>
              <w:widowControl/>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供应商应当遵守中国的有关法律、法规和规章的规定，参加政府采购活动时已经自觉检查并按照政府采购相关法律规定，主动回避相应利害关系。</w:t>
            </w:r>
          </w:p>
        </w:tc>
        <w:tc>
          <w:tcPr>
            <w:tcW w:w="1671" w:type="dxa"/>
            <w:tcMar>
              <w:top w:w="0" w:type="dxa"/>
              <w:left w:w="105" w:type="dxa"/>
              <w:bottom w:w="0" w:type="dxa"/>
              <w:right w:w="105" w:type="dxa"/>
            </w:tcMar>
            <w:vAlign w:val="center"/>
          </w:tcPr>
          <w:p>
            <w:pPr>
              <w:widowControl/>
              <w:spacing w:line="360" w:lineRule="exact"/>
              <w:jc w:val="left"/>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648" w:type="dxa"/>
            <w:tcMar>
              <w:top w:w="0" w:type="dxa"/>
              <w:left w:w="105" w:type="dxa"/>
              <w:bottom w:w="0" w:type="dxa"/>
              <w:right w:w="105" w:type="dxa"/>
            </w:tcMar>
            <w:vAlign w:val="center"/>
          </w:tcPr>
          <w:p>
            <w:pPr>
              <w:widowControl/>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为采购项目提供整体设计、规范编制或项目管理、监理、检测等服务的供应商，不得再参加该采购项目除整体设计、规范编制和项目管理、监理、检测等服务之外的其他采购活动。</w:t>
            </w:r>
          </w:p>
        </w:tc>
        <w:tc>
          <w:tcPr>
            <w:tcW w:w="1671" w:type="dxa"/>
            <w:tcMar>
              <w:top w:w="0" w:type="dxa"/>
              <w:left w:w="105" w:type="dxa"/>
              <w:bottom w:w="0" w:type="dxa"/>
              <w:right w:w="105" w:type="dxa"/>
            </w:tcMar>
            <w:vAlign w:val="center"/>
          </w:tcPr>
          <w:p>
            <w:pPr>
              <w:widowControl/>
              <w:spacing w:line="360" w:lineRule="exact"/>
              <w:jc w:val="left"/>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648" w:type="dxa"/>
            <w:tcMar>
              <w:top w:w="0" w:type="dxa"/>
              <w:left w:w="105" w:type="dxa"/>
              <w:bottom w:w="0" w:type="dxa"/>
              <w:right w:w="105" w:type="dxa"/>
            </w:tcMar>
            <w:vAlign w:val="center"/>
          </w:tcPr>
          <w:p>
            <w:pPr>
              <w:widowControl/>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列入失信被执行人、重大税收违法案件当事人名单、政府采购严重违法失信行为记录名单的供应商，不得参加政府采购活动。</w:t>
            </w:r>
          </w:p>
        </w:tc>
        <w:tc>
          <w:tcPr>
            <w:tcW w:w="1671" w:type="dxa"/>
            <w:tcMar>
              <w:top w:w="0" w:type="dxa"/>
              <w:left w:w="105" w:type="dxa"/>
              <w:bottom w:w="0" w:type="dxa"/>
              <w:right w:w="105" w:type="dxa"/>
            </w:tcMar>
            <w:vAlign w:val="center"/>
          </w:tcPr>
          <w:p>
            <w:pPr>
              <w:widowControl/>
              <w:spacing w:line="360" w:lineRule="exact"/>
              <w:jc w:val="left"/>
              <w:rPr>
                <w:rFonts w:ascii="宋体" w:hAnsi="宋体" w:cs="宋体"/>
                <w:color w:val="auto"/>
                <w:kern w:val="0"/>
                <w:sz w:val="24"/>
                <w:szCs w:val="24"/>
                <w:highlight w:val="none"/>
              </w:rPr>
            </w:pPr>
          </w:p>
        </w:tc>
      </w:tr>
    </w:tbl>
    <w:p>
      <w:pPr>
        <w:widowControl/>
        <w:spacing w:line="360" w:lineRule="exac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2、我方对上述声明的真实性、合法性、准确性、有效性负责，并愿意根据磋商文件和磋商过程中贵方要求提供全部现有资料、数据、文件等予以证实。</w:t>
      </w:r>
    </w:p>
    <w:p>
      <w:pPr>
        <w:widowControl/>
        <w:spacing w:line="36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备注：对于接受联合体形式的磋商且供应商是联合体的，则联合体各成员都应当提交本资格证明文件。</w:t>
      </w:r>
    </w:p>
    <w:p>
      <w:pPr>
        <w:widowControl/>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 </w:t>
      </w:r>
    </w:p>
    <w:p>
      <w:pPr>
        <w:widowControl/>
        <w:spacing w:line="360" w:lineRule="exac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（全称并加盖公章）              </w:t>
      </w:r>
    </w:p>
    <w:p>
      <w:pPr>
        <w:widowControl/>
        <w:spacing w:line="36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240"/>
        <w:jc w:val="left"/>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附件3-3             </w:t>
      </w:r>
      <w:r>
        <w:rPr>
          <w:rFonts w:ascii="宋体" w:hAnsi="宋体" w:cs="宋体"/>
          <w:b/>
          <w:bCs/>
          <w:color w:val="auto"/>
          <w:kern w:val="0"/>
          <w:sz w:val="24"/>
          <w:szCs w:val="24"/>
          <w:highlight w:val="none"/>
        </w:rPr>
        <w:t>单位负责人授权书</w:t>
      </w:r>
    </w:p>
    <w:p>
      <w:pPr>
        <w:widowControl/>
        <w:spacing w:before="75" w:after="75" w:line="40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致：</w:t>
      </w:r>
      <w:r>
        <w:rPr>
          <w:rFonts w:ascii="宋体" w:hAnsi="宋体" w:cs="宋体"/>
          <w:color w:val="auto"/>
          <w:kern w:val="0"/>
          <w:sz w:val="24"/>
          <w:szCs w:val="24"/>
          <w:highlight w:val="none"/>
          <w:u w:val="single"/>
        </w:rPr>
        <w:t>     (采购人或采购代理机构</w:t>
      </w:r>
      <w:r>
        <w:rPr>
          <w:rFonts w:cs="宋体"/>
          <w:color w:val="auto"/>
          <w:kern w:val="0"/>
          <w:sz w:val="24"/>
          <w:szCs w:val="24"/>
          <w:highlight w:val="none"/>
          <w:u w:val="single"/>
        </w:rPr>
        <w:t>)      </w:t>
      </w:r>
      <w:r>
        <w:rPr>
          <w:rFonts w:ascii="宋体" w:hAnsi="宋体" w:cs="宋体"/>
          <w:color w:val="auto"/>
          <w:kern w:val="0"/>
          <w:sz w:val="24"/>
          <w:szCs w:val="24"/>
          <w:highlight w:val="none"/>
          <w:u w:val="single"/>
        </w:rPr>
        <w:t> </w:t>
      </w:r>
    </w:p>
    <w:p>
      <w:pPr>
        <w:widowControl/>
        <w:spacing w:before="75" w:after="75" w:line="36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我方的单位负责人</w:t>
      </w:r>
      <w:r>
        <w:rPr>
          <w:rFonts w:ascii="宋体" w:hAnsi="宋体" w:cs="宋体"/>
          <w:color w:val="auto"/>
          <w:kern w:val="0"/>
          <w:sz w:val="24"/>
          <w:szCs w:val="24"/>
          <w:highlight w:val="none"/>
          <w:u w:val="single"/>
        </w:rPr>
        <w:t>（填写“单位负责人全名”）</w:t>
      </w:r>
      <w:r>
        <w:rPr>
          <w:rFonts w:ascii="宋体" w:hAnsi="宋体" w:cs="宋体"/>
          <w:color w:val="auto"/>
          <w:kern w:val="0"/>
          <w:sz w:val="24"/>
          <w:szCs w:val="24"/>
          <w:highlight w:val="none"/>
        </w:rPr>
        <w:t>授权</w:t>
      </w:r>
      <w:r>
        <w:rPr>
          <w:rFonts w:ascii="宋体" w:hAnsi="宋体" w:cs="宋体"/>
          <w:color w:val="auto"/>
          <w:kern w:val="0"/>
          <w:sz w:val="24"/>
          <w:szCs w:val="24"/>
          <w:highlight w:val="none"/>
          <w:u w:val="single"/>
        </w:rPr>
        <w:t>（填写“供应商代表全名”）</w:t>
      </w:r>
      <w:r>
        <w:rPr>
          <w:rFonts w:ascii="宋体" w:hAnsi="宋体" w:cs="宋体"/>
          <w:color w:val="auto"/>
          <w:kern w:val="0"/>
          <w:sz w:val="24"/>
          <w:szCs w:val="24"/>
          <w:highlight w:val="none"/>
        </w:rPr>
        <w:t>为我方的供应商代表，代表我方参加</w:t>
      </w:r>
      <w:r>
        <w:rPr>
          <w:rFonts w:ascii="宋体" w:hAnsi="宋体" w:cs="宋体"/>
          <w:color w:val="auto"/>
          <w:kern w:val="0"/>
          <w:sz w:val="24"/>
          <w:szCs w:val="24"/>
          <w:highlight w:val="none"/>
          <w:u w:val="single"/>
        </w:rPr>
        <w:t>  （填写“项目名称”）   </w:t>
      </w:r>
      <w:r>
        <w:rPr>
          <w:rFonts w:ascii="宋体" w:hAnsi="宋体" w:cs="宋体"/>
          <w:color w:val="auto"/>
          <w:kern w:val="0"/>
          <w:sz w:val="24"/>
          <w:szCs w:val="24"/>
          <w:highlight w:val="none"/>
        </w:rPr>
        <w:t>项目（项目编号：</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供应商代表无转委权。特此授权。</w:t>
      </w:r>
    </w:p>
    <w:p>
      <w:pPr>
        <w:widowControl/>
        <w:spacing w:before="75" w:after="75" w:line="360"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（以下无正文）</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单位负责人：</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身份证号：</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手机：</w:t>
      </w:r>
      <w:r>
        <w:rPr>
          <w:rFonts w:ascii="宋体" w:hAnsi="宋体" w:cs="宋体"/>
          <w:color w:val="auto"/>
          <w:kern w:val="0"/>
          <w:sz w:val="24"/>
          <w:szCs w:val="24"/>
          <w:highlight w:val="none"/>
          <w:u w:val="single"/>
        </w:rPr>
        <w:t>            </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身份证号：</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手机：</w:t>
      </w:r>
      <w:r>
        <w:rPr>
          <w:rFonts w:ascii="宋体" w:hAnsi="宋体" w:cs="宋体"/>
          <w:color w:val="auto"/>
          <w:kern w:val="0"/>
          <w:sz w:val="24"/>
          <w:szCs w:val="24"/>
          <w:highlight w:val="none"/>
          <w:u w:val="single"/>
        </w:rPr>
        <w:t>             </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授权方</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供应商：</w:t>
      </w:r>
      <w:r>
        <w:rPr>
          <w:rFonts w:ascii="宋体" w:hAnsi="宋体" w:cs="宋体"/>
          <w:color w:val="auto"/>
          <w:kern w:val="0"/>
          <w:sz w:val="24"/>
          <w:szCs w:val="24"/>
          <w:highlight w:val="none"/>
          <w:u w:val="single"/>
        </w:rPr>
        <w:t>（全称并加盖单位公章）</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单位负责人签字或盖章：</w:t>
      </w:r>
      <w:r>
        <w:rPr>
          <w:rFonts w:ascii="宋体" w:hAnsi="宋体" w:cs="宋体"/>
          <w:color w:val="auto"/>
          <w:kern w:val="0"/>
          <w:sz w:val="24"/>
          <w:szCs w:val="24"/>
          <w:highlight w:val="none"/>
          <w:u w:val="single"/>
        </w:rPr>
        <w:t>                   </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接受授权方</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供应商代表签字：</w:t>
      </w:r>
      <w:r>
        <w:rPr>
          <w:rFonts w:ascii="宋体" w:hAnsi="宋体" w:cs="宋体"/>
          <w:color w:val="auto"/>
          <w:kern w:val="0"/>
          <w:sz w:val="24"/>
          <w:szCs w:val="24"/>
          <w:highlight w:val="none"/>
          <w:u w:val="single"/>
        </w:rPr>
        <w:t>                   </w:t>
      </w:r>
    </w:p>
    <w:p>
      <w:pPr>
        <w:widowControl/>
        <w:spacing w:before="75" w:after="75" w:line="360" w:lineRule="atLeast"/>
        <w:jc w:val="right"/>
        <w:rPr>
          <w:rFonts w:ascii="宋体" w:hAnsi="宋体" w:cs="宋体"/>
          <w:color w:val="auto"/>
          <w:kern w:val="0"/>
          <w:sz w:val="24"/>
          <w:szCs w:val="24"/>
          <w:highlight w:val="none"/>
        </w:rPr>
      </w:pPr>
      <w:r>
        <w:rPr>
          <w:rFonts w:ascii="宋体" w:hAnsi="宋体" w:cs="宋体"/>
          <w:color w:val="auto"/>
          <w:kern w:val="0"/>
          <w:sz w:val="24"/>
          <w:szCs w:val="24"/>
          <w:highlight w:val="none"/>
        </w:rPr>
        <w:t>签署日期：</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0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附：单位负责人、供应商代表的身份证正反面复印件</w:t>
      </w:r>
    </w:p>
    <w:tbl>
      <w:tblPr>
        <w:tblStyle w:val="19"/>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5" w:hRule="atLeast"/>
          <w:tblCellSpacing w:w="15" w:type="dxa"/>
        </w:trPr>
        <w:tc>
          <w:tcPr>
            <w:tcW w:w="850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0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line="40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要求：真实、有效、清晰</w:t>
            </w:r>
          </w:p>
          <w:p>
            <w:pPr>
              <w:widowControl/>
              <w:spacing w:line="40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tc>
      </w:tr>
    </w:tbl>
    <w:p>
      <w:pPr>
        <w:widowControl/>
        <w:spacing w:before="75" w:after="75" w:line="285" w:lineRule="atLeast"/>
        <w:rPr>
          <w:rFonts w:ascii="宋体" w:hAnsi="宋体" w:cs="宋体"/>
          <w:color w:val="auto"/>
          <w:kern w:val="0"/>
          <w:sz w:val="24"/>
          <w:szCs w:val="24"/>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注意：</w:t>
      </w:r>
    </w:p>
    <w:p>
      <w:pPr>
        <w:widowControl/>
        <w:spacing w:line="285" w:lineRule="atLeast"/>
        <w:jc w:val="left"/>
        <w:rPr>
          <w:rFonts w:ascii="宋体" w:hAnsi="宋体" w:cs="宋体"/>
          <w:color w:val="auto"/>
          <w:kern w:val="0"/>
          <w:sz w:val="24"/>
          <w:szCs w:val="24"/>
          <w:highlight w:val="none"/>
        </w:rPr>
      </w:pPr>
      <w:r>
        <w:rPr>
          <w:rFonts w:ascii="宋体" w:hAnsi="宋体" w:cs="宋体"/>
          <w:color w:val="auto"/>
          <w:kern w:val="0"/>
          <w:szCs w:val="21"/>
          <w:highlight w:val="none"/>
        </w:rPr>
        <w:t>1、企业（银行、保险、石油石化、电力、电信等行业除外）、事业单位和社会团体法人的“单位负责人”指</w:t>
      </w:r>
      <w:r>
        <w:rPr>
          <w:rFonts w:ascii="宋体" w:hAnsi="宋体" w:cs="宋体"/>
          <w:b/>
          <w:bCs/>
          <w:color w:val="auto"/>
          <w:kern w:val="0"/>
          <w:szCs w:val="21"/>
          <w:highlight w:val="none"/>
        </w:rPr>
        <w:t>法定代表人</w:t>
      </w:r>
      <w:r>
        <w:rPr>
          <w:rFonts w:ascii="宋体" w:hAnsi="宋体" w:cs="宋体"/>
          <w:color w:val="auto"/>
          <w:kern w:val="0"/>
          <w:szCs w:val="21"/>
          <w:highlight w:val="none"/>
        </w:rPr>
        <w:t>，即与实际提交的“营业执照等证明文件”载明的一致。</w:t>
      </w:r>
    </w:p>
    <w:p>
      <w:pPr>
        <w:widowControl/>
        <w:spacing w:line="285" w:lineRule="atLeast"/>
        <w:jc w:val="left"/>
        <w:rPr>
          <w:rFonts w:ascii="宋体" w:hAnsi="宋体" w:cs="宋体"/>
          <w:color w:val="auto"/>
          <w:kern w:val="0"/>
          <w:sz w:val="24"/>
          <w:szCs w:val="24"/>
          <w:highlight w:val="none"/>
        </w:rPr>
      </w:pPr>
      <w:r>
        <w:rPr>
          <w:rFonts w:ascii="宋体" w:hAnsi="宋体" w:cs="宋体"/>
          <w:color w:val="auto"/>
          <w:kern w:val="0"/>
          <w:szCs w:val="21"/>
          <w:highlight w:val="none"/>
        </w:rPr>
        <w:t>2、银行、保险、石油石化、电力、电信等行业：以法人身份参加磋商的，“单位负责人”指</w:t>
      </w:r>
      <w:r>
        <w:rPr>
          <w:rFonts w:ascii="宋体" w:hAnsi="宋体" w:cs="宋体"/>
          <w:b/>
          <w:bCs/>
          <w:color w:val="auto"/>
          <w:kern w:val="0"/>
          <w:szCs w:val="21"/>
          <w:highlight w:val="none"/>
        </w:rPr>
        <w:t>法定代表人</w:t>
      </w:r>
      <w:r>
        <w:rPr>
          <w:rFonts w:ascii="宋体" w:hAnsi="宋体" w:cs="宋体"/>
          <w:color w:val="auto"/>
          <w:kern w:val="0"/>
          <w:szCs w:val="21"/>
          <w:highlight w:val="none"/>
        </w:rPr>
        <w:t>，即与实际提交的“营业执照等证明文件”载明的一致；以非法人身份参加磋商的，“单位负责人”指</w:t>
      </w:r>
      <w:r>
        <w:rPr>
          <w:rFonts w:ascii="宋体" w:hAnsi="宋体" w:cs="宋体"/>
          <w:b/>
          <w:bCs/>
          <w:color w:val="auto"/>
          <w:kern w:val="0"/>
          <w:szCs w:val="21"/>
          <w:highlight w:val="none"/>
        </w:rPr>
        <w:t>代表单位行使职权的主要负责人</w:t>
      </w:r>
      <w:r>
        <w:rPr>
          <w:rFonts w:ascii="宋体" w:hAnsi="宋体" w:cs="宋体"/>
          <w:color w:val="auto"/>
          <w:kern w:val="0"/>
          <w:szCs w:val="21"/>
          <w:highlight w:val="none"/>
        </w:rPr>
        <w:t>，即与实际提交的“营业执照等证明文件”载明的一致。</w:t>
      </w:r>
    </w:p>
    <w:p>
      <w:pPr>
        <w:widowControl/>
        <w:spacing w:line="285" w:lineRule="atLeast"/>
        <w:jc w:val="left"/>
        <w:rPr>
          <w:rFonts w:ascii="宋体" w:hAnsi="宋体" w:cs="宋体"/>
          <w:color w:val="auto"/>
          <w:kern w:val="0"/>
          <w:sz w:val="24"/>
          <w:szCs w:val="24"/>
          <w:highlight w:val="none"/>
        </w:rPr>
      </w:pPr>
      <w:r>
        <w:rPr>
          <w:rFonts w:ascii="宋体" w:hAnsi="宋体" w:cs="宋体"/>
          <w:color w:val="auto"/>
          <w:kern w:val="0"/>
          <w:szCs w:val="21"/>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widowControl/>
        <w:spacing w:before="75" w:after="240" w:line="285" w:lineRule="atLeast"/>
        <w:rPr>
          <w:rFonts w:ascii="宋体" w:hAnsi="宋体" w:cs="宋体"/>
          <w:color w:val="auto"/>
          <w:kern w:val="0"/>
          <w:szCs w:val="21"/>
          <w:highlight w:val="none"/>
        </w:rPr>
      </w:pPr>
      <w:r>
        <w:rPr>
          <w:rFonts w:ascii="宋体" w:hAnsi="宋体" w:cs="宋体"/>
          <w:color w:val="auto"/>
          <w:kern w:val="0"/>
          <w:szCs w:val="21"/>
          <w:highlight w:val="none"/>
        </w:rPr>
        <w:t>4、对于接受联合体形式的磋商且供应商是联合体的，则只需要联合体的牵头方提交本授权书，在纸质响应文件正本中的本授权书应为原件。</w:t>
      </w: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pStyle w:val="11"/>
        <w:rPr>
          <w:rFonts w:ascii="宋体" w:hAnsi="宋体" w:cs="宋体"/>
          <w:color w:val="auto"/>
          <w:kern w:val="0"/>
          <w:szCs w:val="21"/>
          <w:highlight w:val="none"/>
        </w:rPr>
      </w:pP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附件3-4 </w:t>
      </w:r>
      <w:r>
        <w:rPr>
          <w:rFonts w:ascii="宋体" w:hAnsi="宋体" w:cs="宋体"/>
          <w:b/>
          <w:bCs/>
          <w:color w:val="auto"/>
          <w:kern w:val="0"/>
          <w:sz w:val="24"/>
          <w:szCs w:val="24"/>
          <w:highlight w:val="none"/>
        </w:rPr>
        <w:t>            营业执照等证明文件</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致：</w:t>
      </w:r>
      <w:r>
        <w:rPr>
          <w:rFonts w:ascii="宋体" w:hAnsi="宋体" w:cs="宋体"/>
          <w:color w:val="auto"/>
          <w:kern w:val="0"/>
          <w:sz w:val="24"/>
          <w:szCs w:val="24"/>
          <w:highlight w:val="none"/>
          <w:u w:val="single"/>
        </w:rPr>
        <w:t>     (采购人或采购代理机构)        </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 ）供应商为法人（包括企业、事业单位和社会团体）的</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现附上由</w:t>
      </w:r>
      <w:r>
        <w:rPr>
          <w:rFonts w:ascii="宋体" w:hAnsi="宋体" w:cs="宋体"/>
          <w:color w:val="auto"/>
          <w:kern w:val="0"/>
          <w:sz w:val="24"/>
          <w:szCs w:val="24"/>
          <w:highlight w:val="none"/>
          <w:u w:val="single"/>
        </w:rPr>
        <w:t>（填写“签发机关全称”）</w:t>
      </w:r>
      <w:r>
        <w:rPr>
          <w:rFonts w:ascii="宋体" w:hAnsi="宋体" w:cs="宋体"/>
          <w:color w:val="auto"/>
          <w:kern w:val="0"/>
          <w:sz w:val="24"/>
          <w:szCs w:val="24"/>
          <w:highlight w:val="none"/>
        </w:rPr>
        <w:t>签发的我方统一社会信用代码</w:t>
      </w:r>
      <w:r>
        <w:rPr>
          <w:rFonts w:ascii="宋体" w:hAnsi="宋体" w:cs="宋体"/>
          <w:color w:val="auto"/>
          <w:kern w:val="0"/>
          <w:sz w:val="24"/>
          <w:szCs w:val="24"/>
          <w:highlight w:val="none"/>
          <w:u w:val="single"/>
        </w:rPr>
        <w:t>（请填写法人的具体证照名称）</w:t>
      </w:r>
      <w:r>
        <w:rPr>
          <w:rFonts w:ascii="宋体" w:hAnsi="宋体" w:cs="宋体"/>
          <w:color w:val="auto"/>
          <w:kern w:val="0"/>
          <w:sz w:val="24"/>
          <w:szCs w:val="24"/>
          <w:highlight w:val="none"/>
        </w:rPr>
        <w:t>复印件，该证明材料真实有效，否则我方负全部责任。</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 ）供应商为非法人（包括其他组织、自然人）的</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□现附上由</w:t>
      </w:r>
      <w:r>
        <w:rPr>
          <w:rFonts w:ascii="宋体" w:hAnsi="宋体" w:cs="宋体"/>
          <w:color w:val="auto"/>
          <w:kern w:val="0"/>
          <w:sz w:val="24"/>
          <w:szCs w:val="24"/>
          <w:highlight w:val="none"/>
          <w:u w:val="single"/>
        </w:rPr>
        <w:t>（填写“签发机关全称”）</w:t>
      </w:r>
      <w:r>
        <w:rPr>
          <w:rFonts w:ascii="宋体" w:hAnsi="宋体" w:cs="宋体"/>
          <w:color w:val="auto"/>
          <w:kern w:val="0"/>
          <w:sz w:val="24"/>
          <w:szCs w:val="24"/>
          <w:highlight w:val="none"/>
        </w:rPr>
        <w:t>签发的我方</w:t>
      </w:r>
      <w:r>
        <w:rPr>
          <w:rFonts w:ascii="宋体" w:hAnsi="宋体" w:cs="宋体"/>
          <w:color w:val="auto"/>
          <w:kern w:val="0"/>
          <w:sz w:val="24"/>
          <w:szCs w:val="24"/>
          <w:highlight w:val="none"/>
          <w:u w:val="single"/>
        </w:rPr>
        <w:t>（请填写非自然人的非法人的具体证照名称）</w:t>
      </w:r>
      <w:r>
        <w:rPr>
          <w:rFonts w:ascii="宋体" w:hAnsi="宋体" w:cs="宋体"/>
          <w:color w:val="auto"/>
          <w:kern w:val="0"/>
          <w:sz w:val="24"/>
          <w:szCs w:val="24"/>
          <w:highlight w:val="none"/>
        </w:rPr>
        <w:t>复印件，该证明材料真实有效，否则我方负全部责任。</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□现附上由</w:t>
      </w:r>
      <w:r>
        <w:rPr>
          <w:rFonts w:ascii="宋体" w:hAnsi="宋体" w:cs="宋体"/>
          <w:color w:val="auto"/>
          <w:kern w:val="0"/>
          <w:sz w:val="24"/>
          <w:szCs w:val="24"/>
          <w:highlight w:val="none"/>
          <w:u w:val="single"/>
        </w:rPr>
        <w:t>（填写“签发机关全称”）</w:t>
      </w:r>
      <w:r>
        <w:rPr>
          <w:rFonts w:ascii="宋体" w:hAnsi="宋体" w:cs="宋体"/>
          <w:color w:val="auto"/>
          <w:kern w:val="0"/>
          <w:sz w:val="24"/>
          <w:szCs w:val="24"/>
          <w:highlight w:val="none"/>
        </w:rPr>
        <w:t>签发的我方</w:t>
      </w:r>
      <w:r>
        <w:rPr>
          <w:rFonts w:ascii="宋体" w:hAnsi="宋体" w:cs="宋体"/>
          <w:color w:val="auto"/>
          <w:kern w:val="0"/>
          <w:sz w:val="24"/>
          <w:szCs w:val="24"/>
          <w:highlight w:val="none"/>
          <w:u w:val="single"/>
        </w:rPr>
        <w:t>（请填写自然人的身份证件名称）</w:t>
      </w:r>
      <w:r>
        <w:rPr>
          <w:rFonts w:ascii="宋体" w:hAnsi="宋体" w:cs="宋体"/>
          <w:color w:val="auto"/>
          <w:kern w:val="0"/>
          <w:sz w:val="24"/>
          <w:szCs w:val="24"/>
          <w:highlight w:val="none"/>
        </w:rPr>
        <w:t>复印件，该证明材料真实有效，否则我方负全部责任。</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注意：</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1、请供应商根据实际情况填写，在相应的（）中打“√”并选择相应的“□”（若有）后，再按照本格式的要求提供相应证明材料的复印件。</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3、供应商提供的相应证明材料复印件均应符合：内容完整、清晰、整洁，并由供应商加盖其单位公章。</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4、对于接受联合体形式的磋商且供应商是联合体的，则联合体各成员都应当提交本资格证明文件。</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（全称并加盖公章）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p>
    <w:p>
      <w:pPr>
        <w:widowControl/>
        <w:spacing w:before="75" w:after="75" w:line="435" w:lineRule="atLeast"/>
        <w:jc w:val="left"/>
        <w:rPr>
          <w:rFonts w:ascii="宋体" w:hAnsi="宋体" w:cs="宋体"/>
          <w:color w:val="auto"/>
          <w:kern w:val="0"/>
          <w:sz w:val="24"/>
          <w:szCs w:val="24"/>
          <w:highlight w:val="none"/>
        </w:rPr>
      </w:pPr>
    </w:p>
    <w:p>
      <w:pPr>
        <w:widowControl/>
        <w:spacing w:before="75" w:after="75" w:line="435" w:lineRule="atLeast"/>
        <w:jc w:val="left"/>
        <w:rPr>
          <w:rFonts w:ascii="宋体" w:hAnsi="宋体" w:cs="宋体"/>
          <w:color w:val="auto"/>
          <w:kern w:val="0"/>
          <w:sz w:val="24"/>
          <w:szCs w:val="24"/>
          <w:highlight w:val="none"/>
        </w:rPr>
      </w:pP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附件3-5             </w:t>
      </w:r>
      <w:r>
        <w:rPr>
          <w:rFonts w:ascii="宋体" w:hAnsi="宋体" w:cs="宋体"/>
          <w:b/>
          <w:bCs/>
          <w:color w:val="auto"/>
          <w:kern w:val="0"/>
          <w:sz w:val="24"/>
          <w:szCs w:val="24"/>
          <w:highlight w:val="none"/>
        </w:rPr>
        <w:t>财务状况报告</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致：</w:t>
      </w:r>
      <w:r>
        <w:rPr>
          <w:rFonts w:ascii="宋体" w:hAnsi="宋体" w:cs="宋体"/>
          <w:color w:val="auto"/>
          <w:kern w:val="0"/>
          <w:sz w:val="24"/>
          <w:szCs w:val="24"/>
          <w:highlight w:val="none"/>
          <w:u w:val="single"/>
        </w:rPr>
        <w:t>     (采购人或采购代理机构</w:t>
      </w:r>
      <w:r>
        <w:rPr>
          <w:rFonts w:cs="宋体"/>
          <w:color w:val="auto"/>
          <w:kern w:val="0"/>
          <w:sz w:val="24"/>
          <w:szCs w:val="24"/>
          <w:highlight w:val="none"/>
          <w:u w:val="single"/>
        </w:rPr>
        <w:t>)      </w:t>
      </w:r>
      <w:r>
        <w:rPr>
          <w:rFonts w:ascii="宋体" w:hAnsi="宋体" w:cs="宋体"/>
          <w:color w:val="auto"/>
          <w:kern w:val="0"/>
          <w:sz w:val="24"/>
          <w:szCs w:val="24"/>
          <w:highlight w:val="none"/>
          <w:u w:val="single"/>
        </w:rPr>
        <w:t>   </w:t>
      </w:r>
    </w:p>
    <w:p>
      <w:pPr>
        <w:widowControl/>
        <w:spacing w:before="75" w:after="75" w:line="435"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 ）供应商提供财务报告的</w:t>
      </w:r>
    </w:p>
    <w:p>
      <w:pPr>
        <w:widowControl/>
        <w:spacing w:before="75" w:after="75" w:line="435"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□企业适用：现附上我方</w:t>
      </w:r>
      <w:r>
        <w:rPr>
          <w:rFonts w:ascii="宋体" w:hAnsi="宋体" w:cs="宋体"/>
          <w:color w:val="auto"/>
          <w:kern w:val="0"/>
          <w:sz w:val="24"/>
          <w:szCs w:val="24"/>
          <w:highlight w:val="none"/>
          <w:u w:val="single"/>
        </w:rPr>
        <w:t>（填写“具体的年度、或半年度、或季度”）</w:t>
      </w:r>
      <w:r>
        <w:rPr>
          <w:rFonts w:ascii="宋体" w:hAnsi="宋体" w:cs="宋体"/>
          <w:color w:val="auto"/>
          <w:kern w:val="0"/>
          <w:sz w:val="24"/>
          <w:szCs w:val="24"/>
          <w:highlight w:val="none"/>
        </w:rPr>
        <w:t>财务报告复印件，包括资产负债表、利润表、现金流量表、所有者权益变动表及其附注（若有），上述证明材料真实有效，否则我方负全部责任。</w:t>
      </w:r>
    </w:p>
    <w:p>
      <w:pPr>
        <w:widowControl/>
        <w:spacing w:before="75" w:after="75" w:line="435"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□事业单位适用：现附上我方</w:t>
      </w:r>
      <w:r>
        <w:rPr>
          <w:rFonts w:ascii="宋体" w:hAnsi="宋体" w:cs="宋体"/>
          <w:color w:val="auto"/>
          <w:kern w:val="0"/>
          <w:sz w:val="24"/>
          <w:szCs w:val="24"/>
          <w:highlight w:val="none"/>
          <w:u w:val="single"/>
        </w:rPr>
        <w:t>（填写“具体的年度、或半年度、或季度”）</w:t>
      </w:r>
      <w:r>
        <w:rPr>
          <w:rFonts w:ascii="宋体" w:hAnsi="宋体" w:cs="宋体"/>
          <w:color w:val="auto"/>
          <w:kern w:val="0"/>
          <w:sz w:val="24"/>
          <w:szCs w:val="24"/>
          <w:highlight w:val="none"/>
        </w:rPr>
        <w:t>财务报告复印件，包括资产负债表、收入支出表或收入费用表、财政补助收入支出表（若有），上述证明材料真实有效，否则我方负全部责任。</w:t>
      </w:r>
    </w:p>
    <w:p>
      <w:pPr>
        <w:widowControl/>
        <w:spacing w:before="75" w:after="75" w:line="435"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□社会团体适用：现附上我方</w:t>
      </w:r>
      <w:r>
        <w:rPr>
          <w:rFonts w:ascii="宋体" w:hAnsi="宋体" w:cs="宋体"/>
          <w:color w:val="auto"/>
          <w:kern w:val="0"/>
          <w:sz w:val="24"/>
          <w:szCs w:val="24"/>
          <w:highlight w:val="none"/>
          <w:u w:val="single"/>
        </w:rPr>
        <w:t>（填写“具体的年度、或半年度、或季度”）</w:t>
      </w:r>
      <w:r>
        <w:rPr>
          <w:rFonts w:ascii="宋体" w:hAnsi="宋体" w:cs="宋体"/>
          <w:color w:val="auto"/>
          <w:kern w:val="0"/>
          <w:sz w:val="24"/>
          <w:szCs w:val="24"/>
          <w:highlight w:val="none"/>
        </w:rPr>
        <w:t>财务报告复印件，包括资产负债表、业务活动表、现金流量表，上述证明材料真实有效，否则我方负全部责任。</w:t>
      </w:r>
    </w:p>
    <w:p>
      <w:pPr>
        <w:widowControl/>
        <w:spacing w:before="75" w:after="75" w:line="435"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 ）供应商提供资信证明的</w:t>
      </w:r>
    </w:p>
    <w:p>
      <w:pPr>
        <w:widowControl/>
        <w:spacing w:before="75" w:after="75" w:line="435"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□非自然人适用：现附上我方银行：</w:t>
      </w:r>
      <w:r>
        <w:rPr>
          <w:rFonts w:ascii="宋体" w:hAnsi="宋体" w:cs="宋体"/>
          <w:color w:val="auto"/>
          <w:kern w:val="0"/>
          <w:sz w:val="24"/>
          <w:szCs w:val="24"/>
          <w:highlight w:val="none"/>
          <w:u w:val="single"/>
        </w:rPr>
        <w:t>（填写“开户银行全称”）</w:t>
      </w:r>
      <w:r>
        <w:rPr>
          <w:rFonts w:ascii="宋体" w:hAnsi="宋体" w:cs="宋体"/>
          <w:color w:val="auto"/>
          <w:kern w:val="0"/>
          <w:sz w:val="24"/>
          <w:szCs w:val="24"/>
          <w:highlight w:val="none"/>
        </w:rPr>
        <w:t>出具的资信证明复印件，上述证明材料真实有效，否则我方负全部责任。</w:t>
      </w:r>
    </w:p>
    <w:p>
      <w:pPr>
        <w:widowControl/>
        <w:spacing w:before="75" w:after="75" w:line="435"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□自然人适用：现附上我方银行：</w:t>
      </w:r>
      <w:r>
        <w:rPr>
          <w:rFonts w:ascii="宋体" w:hAnsi="宋体" w:cs="宋体"/>
          <w:color w:val="auto"/>
          <w:kern w:val="0"/>
          <w:sz w:val="24"/>
          <w:szCs w:val="24"/>
          <w:highlight w:val="none"/>
          <w:u w:val="single"/>
        </w:rPr>
        <w:t>（填写自然人的“个人账户的开户银行全称”）</w:t>
      </w:r>
      <w:r>
        <w:rPr>
          <w:rFonts w:ascii="宋体" w:hAnsi="宋体" w:cs="宋体"/>
          <w:color w:val="auto"/>
          <w:kern w:val="0"/>
          <w:sz w:val="24"/>
          <w:szCs w:val="24"/>
          <w:highlight w:val="none"/>
        </w:rPr>
        <w:t>出具的资信证明复印件，上述证明材料真实有效，否则我方负全部责任。</w:t>
      </w:r>
    </w:p>
    <w:p>
      <w:pPr>
        <w:widowControl/>
        <w:spacing w:before="75" w:after="75" w:line="435"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 ）供应商提供投标担保函的</w:t>
      </w:r>
    </w:p>
    <w:p>
      <w:pPr>
        <w:widowControl/>
        <w:spacing w:before="75" w:after="75" w:line="435"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现附上由财政部门认可的政府采购专业担保机构：</w:t>
      </w:r>
      <w:r>
        <w:rPr>
          <w:rFonts w:ascii="宋体" w:hAnsi="宋体" w:cs="宋体"/>
          <w:color w:val="auto"/>
          <w:kern w:val="0"/>
          <w:sz w:val="24"/>
          <w:szCs w:val="24"/>
          <w:highlight w:val="none"/>
          <w:u w:val="single"/>
        </w:rPr>
        <w:t>（填写“担保机构全称”）</w:t>
      </w:r>
      <w:r>
        <w:rPr>
          <w:rFonts w:ascii="宋体" w:hAnsi="宋体" w:cs="宋体"/>
          <w:color w:val="auto"/>
          <w:kern w:val="0"/>
          <w:sz w:val="24"/>
          <w:szCs w:val="24"/>
          <w:highlight w:val="none"/>
        </w:rPr>
        <w:t>出具的投标担保函复印件，上述证明材料真实有效，否则我方负全部责任。</w:t>
      </w:r>
    </w:p>
    <w:p>
      <w:pPr>
        <w:widowControl/>
        <w:spacing w:before="75" w:after="75"/>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注意事项：</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2、供应商提供的财务报告复印件（成立年限按照首次响应文件递交截止时间推算）应符合下列规定：</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2.1成立年限满1年及以上的供应商，提供经审计的上一年度的年度财务报告。</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2.2成立年限满半年但不足1年的供应商，提供该半年度中任一季度的季度财务报告或该半年度的半年度财务报告。</w:t>
      </w:r>
    </w:p>
    <w:p>
      <w:pPr>
        <w:widowControl/>
        <w:spacing w:before="75" w:after="75"/>
        <w:ind w:firstLine="42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w:t>
      </w:r>
      <w:r>
        <w:rPr>
          <w:rFonts w:ascii="宋体" w:hAnsi="宋体" w:cs="宋体"/>
          <w:b/>
          <w:bCs/>
          <w:color w:val="auto"/>
          <w:kern w:val="0"/>
          <w:sz w:val="24"/>
          <w:szCs w:val="24"/>
          <w:highlight w:val="none"/>
        </w:rPr>
        <w:t>无法按照本格式注意事项第2.1、2.2条规定提供财务报告复印件的供应商，应按照本格式注意事项的要求选择提供资信证明复印件或投标担保函复印件。</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3、“财政部门认可的政府采购专业担保机构”应符合《财政部关于开展政府采购信用担保试点工作方案》（财库[2011]124号）的规定。</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4、供应商提供的相应证明材料复印件均应符合：内容完整、清晰、整洁，并由供应商加盖其单位公章。</w:t>
      </w:r>
    </w:p>
    <w:p>
      <w:pPr>
        <w:widowControl/>
        <w:spacing w:before="75" w:after="75" w:line="315" w:lineRule="atLeast"/>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5、对于接受联合体形式的磋商且供应商是联合体的，则联合体各成员都应当提交本资格证明文件。</w:t>
      </w:r>
    </w:p>
    <w:p>
      <w:pPr>
        <w:widowControl/>
        <w:spacing w:before="75" w:after="75" w:line="435" w:lineRule="atLeast"/>
        <w:rPr>
          <w:rFonts w:ascii="宋体" w:hAnsi="宋体" w:cs="宋体"/>
          <w:color w:val="auto"/>
          <w:kern w:val="0"/>
          <w:sz w:val="24"/>
          <w:szCs w:val="24"/>
          <w:highlight w:val="none"/>
        </w:rPr>
      </w:pPr>
      <w:r>
        <w:rPr>
          <w:rFonts w:ascii="宋体" w:hAnsi="宋体" w:cs="宋体"/>
          <w:b/>
          <w:bCs/>
          <w:color w:val="auto"/>
          <w:kern w:val="0"/>
          <w:szCs w:val="21"/>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（全称并加盖公章）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widowControl/>
        <w:spacing w:before="75" w:after="75" w:line="435" w:lineRule="atLeast"/>
        <w:jc w:val="left"/>
        <w:rPr>
          <w:rFonts w:ascii="宋体" w:hAnsi="宋体" w:cs="宋体"/>
          <w:color w:val="auto"/>
          <w:kern w:val="0"/>
          <w:sz w:val="24"/>
          <w:szCs w:val="24"/>
          <w:highlight w:val="none"/>
        </w:rPr>
      </w:pP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附件3-6          </w:t>
      </w:r>
      <w:r>
        <w:rPr>
          <w:rFonts w:ascii="宋体" w:hAnsi="宋体" w:cs="宋体"/>
          <w:b/>
          <w:bCs/>
          <w:color w:val="auto"/>
          <w:kern w:val="0"/>
          <w:sz w:val="24"/>
          <w:szCs w:val="24"/>
          <w:highlight w:val="none"/>
        </w:rPr>
        <w:t>依法缴纳税收证明材料</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致：</w:t>
      </w:r>
      <w:r>
        <w:rPr>
          <w:rFonts w:ascii="宋体" w:hAnsi="宋体" w:cs="宋体"/>
          <w:color w:val="auto"/>
          <w:kern w:val="0"/>
          <w:sz w:val="24"/>
          <w:szCs w:val="24"/>
          <w:highlight w:val="none"/>
          <w:u w:val="single"/>
        </w:rPr>
        <w:t>     (采购人或采购代理机构</w:t>
      </w:r>
      <w:r>
        <w:rPr>
          <w:rFonts w:cs="宋体"/>
          <w:color w:val="auto"/>
          <w:kern w:val="0"/>
          <w:sz w:val="24"/>
          <w:szCs w:val="24"/>
          <w:highlight w:val="none"/>
          <w:u w:val="single"/>
        </w:rPr>
        <w:t>)   </w:t>
      </w:r>
      <w:r>
        <w:rPr>
          <w:rFonts w:ascii="宋体" w:hAnsi="宋体" w:cs="宋体"/>
          <w:color w:val="auto"/>
          <w:kern w:val="0"/>
          <w:szCs w:val="21"/>
          <w:highlight w:val="none"/>
          <w:u w:val="single"/>
        </w:rPr>
        <w:t>   </w:t>
      </w:r>
    </w:p>
    <w:p>
      <w:pPr>
        <w:widowControl/>
        <w:spacing w:before="75" w:after="75"/>
        <w:ind w:firstLine="420"/>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1、依法缴纳税收的供应商</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 ）法人（包括企业、事业单位和社会团体）的</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现附上自</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日至</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日期间我方缴纳的</w:t>
      </w:r>
      <w:r>
        <w:rPr>
          <w:rFonts w:ascii="宋体" w:hAnsi="宋体" w:cs="宋体"/>
          <w:color w:val="auto"/>
          <w:kern w:val="0"/>
          <w:sz w:val="24"/>
          <w:szCs w:val="24"/>
          <w:highlight w:val="none"/>
          <w:u w:val="single"/>
        </w:rPr>
        <w:t>（按照供应商实际缴纳的税种名称填写，如：增值税、所得税等）</w:t>
      </w:r>
      <w:r>
        <w:rPr>
          <w:rFonts w:ascii="宋体" w:hAnsi="宋体" w:cs="宋体"/>
          <w:color w:val="auto"/>
          <w:kern w:val="0"/>
          <w:sz w:val="24"/>
          <w:szCs w:val="24"/>
          <w:highlight w:val="none"/>
        </w:rPr>
        <w:t>税收凭据复印件，上述证明材料真实有效，否则我方负全部责任。</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 ）非法人（包括其他组织、自然人）的</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现附上自</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日至</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日期间我方缴纳的</w:t>
      </w:r>
      <w:r>
        <w:rPr>
          <w:rFonts w:ascii="宋体" w:hAnsi="宋体" w:cs="宋体"/>
          <w:color w:val="auto"/>
          <w:kern w:val="0"/>
          <w:sz w:val="24"/>
          <w:szCs w:val="24"/>
          <w:highlight w:val="none"/>
          <w:u w:val="single"/>
        </w:rPr>
        <w:t>（按照供应商实际缴纳的税种名称填写）</w:t>
      </w:r>
      <w:r>
        <w:rPr>
          <w:rFonts w:ascii="宋体" w:hAnsi="宋体" w:cs="宋体"/>
          <w:color w:val="auto"/>
          <w:kern w:val="0"/>
          <w:sz w:val="24"/>
          <w:szCs w:val="24"/>
          <w:highlight w:val="none"/>
        </w:rPr>
        <w:t>税收凭据复印件，上述证明材料真实有效，否则我方负全部责任。</w:t>
      </w:r>
    </w:p>
    <w:p>
      <w:pPr>
        <w:widowControl/>
        <w:spacing w:before="75" w:after="75"/>
        <w:ind w:firstLine="420"/>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2、依法免税的供应商</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 ）现附上我方依法免税证明材料复印件，上述证明材料真实有效，否则我方负全部责任。</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注意：</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1、请供应商根据实际情况填写，在相应的（）中打“√”，并按照本格式的要求提供相应证明材料的复印件。</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2、供应商提供的税收凭据复印件应符合下列规定：</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2.1首次响应文件递交截止时间前（不含截止时间的当月）已依法缴纳税收的供应商，提供首次响应文件递交截止时间前六个月（不含截止时间的当月）中任一月份的税收凭据复印件。</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2.2首次响应文件递交截止时间的当月成立且已依法缴纳税收的供应商，提供截止时间当月的税收凭据复印件。</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2.3首次响应文件递交截止时间的当月成立但因税务机关原因而尚未依法缴纳税收的供应商，提供依法缴纳税收承诺书原件（格式自拟），该承诺书视同税收凭据。</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3、供应商提供的相应证明材料复印件均应符合：内容完整、清晰、整洁，并由供应商加盖其单位公章。</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b/>
          <w:bCs/>
          <w:color w:val="auto"/>
          <w:kern w:val="0"/>
          <w:sz w:val="24"/>
          <w:szCs w:val="24"/>
          <w:highlight w:val="none"/>
        </w:rPr>
        <w:t>“依法缴纳税收证明材料”</w:t>
      </w:r>
      <w:r>
        <w:rPr>
          <w:rFonts w:ascii="宋体" w:hAnsi="宋体" w:cs="宋体"/>
          <w:color w:val="auto"/>
          <w:kern w:val="0"/>
          <w:sz w:val="24"/>
          <w:szCs w:val="24"/>
          <w:highlight w:val="none"/>
        </w:rPr>
        <w:t>有欠缴记录的，视为</w:t>
      </w:r>
      <w:r>
        <w:rPr>
          <w:rFonts w:ascii="宋体" w:hAnsi="宋体" w:cs="宋体"/>
          <w:b/>
          <w:bCs/>
          <w:color w:val="auto"/>
          <w:kern w:val="0"/>
          <w:sz w:val="24"/>
          <w:szCs w:val="24"/>
          <w:highlight w:val="none"/>
        </w:rPr>
        <w:t>未依法缴纳税收</w:t>
      </w:r>
      <w:r>
        <w:rPr>
          <w:rFonts w:ascii="宋体" w:hAnsi="宋体" w:cs="宋体"/>
          <w:color w:val="auto"/>
          <w:kern w:val="0"/>
          <w:sz w:val="24"/>
          <w:szCs w:val="24"/>
          <w:highlight w:val="none"/>
        </w:rPr>
        <w:t>。</w:t>
      </w:r>
    </w:p>
    <w:p>
      <w:pPr>
        <w:widowControl/>
        <w:spacing w:before="75" w:after="75" w:line="31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5、对于接受联合体形式的磋商且供应商是联合体的，则联合体各成员都应当提交本资格证明文件。</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（全称并加盖公章）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附件3-7       </w:t>
      </w:r>
      <w:r>
        <w:rPr>
          <w:rFonts w:ascii="宋体" w:hAnsi="宋体" w:cs="宋体"/>
          <w:b/>
          <w:bCs/>
          <w:color w:val="auto"/>
          <w:kern w:val="0"/>
          <w:sz w:val="24"/>
          <w:szCs w:val="24"/>
          <w:highlight w:val="none"/>
        </w:rPr>
        <w:t>依法缴纳社会保障资金证明材料</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致：</w:t>
      </w:r>
      <w:r>
        <w:rPr>
          <w:rFonts w:ascii="宋体" w:hAnsi="宋体" w:cs="宋体"/>
          <w:color w:val="auto"/>
          <w:kern w:val="0"/>
          <w:sz w:val="24"/>
          <w:szCs w:val="24"/>
          <w:highlight w:val="none"/>
          <w:u w:val="single"/>
        </w:rPr>
        <w:t>     (采购人或采购代理机构)       </w:t>
      </w:r>
    </w:p>
    <w:p>
      <w:pPr>
        <w:widowControl/>
        <w:spacing w:before="75" w:after="75"/>
        <w:ind w:firstLine="480"/>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1、依法缴纳社会保障资金的供应商</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 ）法人（包括企业、事业单位和社会团体）的</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现附上自</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日至</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日我方缴纳的社会保险凭据（限：税务机关/社会保障资金管理机关的专用收据或社会保险缴纳清单，或社会保险的银行缴款收讫凭证）复印件，上述证明材料真实有效，否则我方负全部责任。</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 ）非法人（包括其他组织、自然人）的</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自</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日至</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日我方缴纳的社会保险凭据（限：税务机关/社会保障资金管理机关的专用收据或社会保险缴纳清单，或社会保险的银行缴款收讫凭证）复印件，上述证明材料真实有效，否则我方负全部责任。</w:t>
      </w:r>
    </w:p>
    <w:p>
      <w:pPr>
        <w:widowControl/>
        <w:spacing w:before="75" w:after="75"/>
        <w:ind w:firstLine="480"/>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2、依法不需要缴纳社会保障资金的供应商</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 w:val="24"/>
          <w:szCs w:val="24"/>
          <w:highlight w:val="none"/>
        </w:rPr>
        <w:t>（ ）现附上我方依法不需要缴纳社会保障资金证明材料复印件，上述证明材料真实有效，否则我方负全部责任。</w:t>
      </w:r>
    </w:p>
    <w:p>
      <w:pPr>
        <w:widowControl/>
        <w:spacing w:line="28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line="285" w:lineRule="atLeast"/>
        <w:jc w:val="left"/>
        <w:rPr>
          <w:rFonts w:ascii="宋体" w:hAnsi="宋体" w:cs="宋体"/>
          <w:color w:val="auto"/>
          <w:kern w:val="0"/>
          <w:sz w:val="24"/>
          <w:szCs w:val="24"/>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注意：</w:t>
      </w:r>
    </w:p>
    <w:p>
      <w:pPr>
        <w:widowControl/>
        <w:spacing w:line="28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1、请供应商根据实际情况填写，在相应的（）中打“√”，并按照本格式的要求提供相应证明材料的复印件。</w:t>
      </w:r>
    </w:p>
    <w:p>
      <w:pPr>
        <w:widowControl/>
        <w:spacing w:line="28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2、供应商提供的社会保险凭据复印件应符合下列规定：</w:t>
      </w:r>
    </w:p>
    <w:p>
      <w:pPr>
        <w:widowControl/>
        <w:spacing w:line="28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pPr>
        <w:widowControl/>
        <w:spacing w:line="285" w:lineRule="atLeast"/>
        <w:jc w:val="left"/>
        <w:rPr>
          <w:rFonts w:ascii="宋体" w:hAnsi="宋体" w:cs="宋体"/>
          <w:color w:val="auto"/>
          <w:kern w:val="0"/>
          <w:sz w:val="24"/>
          <w:szCs w:val="24"/>
          <w:highlight w:val="none"/>
        </w:rPr>
      </w:pPr>
      <w:r>
        <w:rPr>
          <w:rFonts w:ascii="宋体" w:hAnsi="宋体" w:cs="宋体"/>
          <w:color w:val="auto"/>
          <w:kern w:val="0"/>
          <w:szCs w:val="21"/>
          <w:highlight w:val="none"/>
        </w:rPr>
        <w:t>2.2首次响应文件递交截止时间的当月成立且已依法缴纳社会保障资金的供应商，提供首次响应文件递交截止时间当月的社会保险凭据复印件。</w:t>
      </w:r>
    </w:p>
    <w:p>
      <w:pPr>
        <w:widowControl/>
        <w:spacing w:line="285" w:lineRule="atLeast"/>
        <w:jc w:val="left"/>
        <w:rPr>
          <w:rFonts w:ascii="宋体" w:hAnsi="宋体" w:cs="宋体"/>
          <w:color w:val="auto"/>
          <w:kern w:val="0"/>
          <w:sz w:val="24"/>
          <w:szCs w:val="24"/>
          <w:highlight w:val="none"/>
        </w:rPr>
      </w:pPr>
      <w:r>
        <w:rPr>
          <w:rFonts w:ascii="宋体" w:hAnsi="宋体" w:cs="宋体"/>
          <w:color w:val="auto"/>
          <w:kern w:val="0"/>
          <w:szCs w:val="21"/>
          <w:highlight w:val="none"/>
        </w:rPr>
        <w:t>2.3</w:t>
      </w:r>
      <w:r>
        <w:rPr>
          <w:rFonts w:ascii="宋体" w:hAnsi="宋体" w:cs="宋体"/>
          <w:color w:val="auto"/>
          <w:kern w:val="0"/>
          <w:sz w:val="24"/>
          <w:szCs w:val="24"/>
          <w:highlight w:val="none"/>
        </w:rPr>
        <w:t>首次响应文件递交截止时间的当月成立但因税务机关</w:t>
      </w:r>
      <w:r>
        <w:rPr>
          <w:rFonts w:ascii="宋体" w:hAnsi="宋体" w:cs="宋体"/>
          <w:color w:val="auto"/>
          <w:kern w:val="0"/>
          <w:szCs w:val="21"/>
          <w:highlight w:val="none"/>
        </w:rPr>
        <w:t>/社会保障资金管理机关原因而尚未依法缴纳社会保障资金的</w:t>
      </w:r>
      <w:r>
        <w:rPr>
          <w:rFonts w:ascii="宋体" w:hAnsi="宋体" w:cs="宋体"/>
          <w:color w:val="auto"/>
          <w:kern w:val="0"/>
          <w:sz w:val="24"/>
          <w:szCs w:val="24"/>
          <w:highlight w:val="none"/>
        </w:rPr>
        <w:t>供应商，提供依法缴纳社会保障资金承诺书原件（格式自拟），该承诺书视同社会保险凭据。</w:t>
      </w:r>
    </w:p>
    <w:p>
      <w:pPr>
        <w:widowControl/>
        <w:spacing w:line="28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3、供应商提供的相应证明材料复印件均应符合：内容完整、清晰、整洁，并由供应商加盖其单位公章。</w:t>
      </w:r>
    </w:p>
    <w:p>
      <w:pPr>
        <w:widowControl/>
        <w:spacing w:line="28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b/>
          <w:bCs/>
          <w:color w:val="auto"/>
          <w:kern w:val="0"/>
          <w:sz w:val="24"/>
          <w:szCs w:val="24"/>
          <w:highlight w:val="none"/>
        </w:rPr>
        <w:t>依法缴纳社会保障资金证明材料</w:t>
      </w:r>
      <w:r>
        <w:rPr>
          <w:rFonts w:ascii="宋体" w:hAnsi="宋体" w:cs="宋体"/>
          <w:color w:val="auto"/>
          <w:kern w:val="0"/>
          <w:sz w:val="24"/>
          <w:szCs w:val="24"/>
          <w:highlight w:val="none"/>
        </w:rPr>
        <w:t>”有欠缴记录的，视为</w:t>
      </w:r>
      <w:r>
        <w:rPr>
          <w:rFonts w:ascii="宋体" w:hAnsi="宋体" w:cs="宋体"/>
          <w:b/>
          <w:bCs/>
          <w:color w:val="auto"/>
          <w:kern w:val="0"/>
          <w:sz w:val="24"/>
          <w:szCs w:val="24"/>
          <w:highlight w:val="none"/>
        </w:rPr>
        <w:t>未依法缴纳社会保障资金</w:t>
      </w:r>
      <w:r>
        <w:rPr>
          <w:rFonts w:ascii="宋体" w:hAnsi="宋体" w:cs="宋体"/>
          <w:color w:val="auto"/>
          <w:kern w:val="0"/>
          <w:sz w:val="24"/>
          <w:szCs w:val="24"/>
          <w:highlight w:val="none"/>
        </w:rPr>
        <w:t>。</w:t>
      </w:r>
    </w:p>
    <w:p>
      <w:pPr>
        <w:widowControl/>
        <w:spacing w:before="75" w:after="75" w:line="28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5、对于接受联合体形式的磋商且供应商是联合体的，则联合体各成员都应当提交本资格证明文件。</w:t>
      </w:r>
    </w:p>
    <w:p>
      <w:pPr>
        <w:widowControl/>
        <w:spacing w:line="28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line="28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 </w:t>
      </w:r>
    </w:p>
    <w:p>
      <w:pPr>
        <w:widowControl/>
        <w:spacing w:before="75" w:after="75" w:line="28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（全称并加盖公章）              </w:t>
      </w:r>
    </w:p>
    <w:p>
      <w:pPr>
        <w:widowControl/>
        <w:spacing w:line="28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hint="eastAsia" w:ascii="宋体" w:hAnsi="宋体" w:eastAsia="宋体" w:cs="宋体"/>
          <w:color w:val="auto"/>
          <w:kern w:val="0"/>
          <w:sz w:val="24"/>
          <w:szCs w:val="24"/>
          <w:highlight w:val="none"/>
          <w:lang w:eastAsia="zh-CN"/>
        </w:rPr>
      </w:pP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附件3-8   </w:t>
      </w:r>
      <w:r>
        <w:rPr>
          <w:rFonts w:ascii="宋体" w:hAnsi="宋体" w:cs="宋体"/>
          <w:b/>
          <w:bCs/>
          <w:color w:val="auto"/>
          <w:kern w:val="0"/>
          <w:sz w:val="24"/>
          <w:szCs w:val="24"/>
          <w:highlight w:val="none"/>
        </w:rPr>
        <w:t>具备履行合同所必需设备和专业技术能力证明材料</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声明函</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致：</w:t>
      </w:r>
      <w:r>
        <w:rPr>
          <w:rFonts w:ascii="宋体" w:hAnsi="宋体" w:cs="宋体"/>
          <w:color w:val="auto"/>
          <w:kern w:val="0"/>
          <w:sz w:val="24"/>
          <w:szCs w:val="24"/>
          <w:highlight w:val="none"/>
          <w:u w:val="single"/>
        </w:rPr>
        <w:t>     (采购人或采购代理机构)       </w:t>
      </w:r>
    </w:p>
    <w:p>
      <w:pPr>
        <w:widowControl/>
        <w:spacing w:before="75" w:after="75"/>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我方具备履行合同所必需的设备和专业技术能力，并对本声明承诺的真实性负责，否则产生不利后果由我方承担责任。</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特此声明。</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注意：</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1.磋商文件“供应商的资格”中特定资格条件如果没有特别规定，则由供应商在响应文件中按上述格式提供其具备履行合同所必需的设备和专业技术能力的声明即可，声明函应加盖供应商单位公章。</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widowControl/>
        <w:spacing w:before="75" w:after="75" w:line="435" w:lineRule="atLeast"/>
        <w:rPr>
          <w:rFonts w:ascii="宋体" w:hAnsi="宋体" w:cs="宋体"/>
          <w:color w:val="auto"/>
          <w:kern w:val="0"/>
          <w:sz w:val="24"/>
          <w:szCs w:val="24"/>
          <w:highlight w:val="none"/>
        </w:rPr>
      </w:pPr>
      <w:r>
        <w:rPr>
          <w:rFonts w:ascii="宋体" w:hAnsi="宋体" w:cs="宋体"/>
          <w:b/>
          <w:bCs/>
          <w:color w:val="auto"/>
          <w:kern w:val="0"/>
          <w:sz w:val="24"/>
          <w:szCs w:val="24"/>
          <w:highlight w:val="none"/>
        </w:rPr>
        <w:t>  3.对于接受联合体形式的磋商且供应商是联合体的，则联合体各成员都应当提交本资格证明文件。</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（全称并加盖公章）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hint="eastAsia" w:ascii="宋体" w:hAnsi="宋体" w:eastAsia="宋体" w:cs="宋体"/>
          <w:color w:val="auto"/>
          <w:kern w:val="0"/>
          <w:sz w:val="24"/>
          <w:szCs w:val="24"/>
          <w:highlight w:val="none"/>
          <w:lang w:eastAsia="zh-CN"/>
        </w:rPr>
      </w:pPr>
    </w:p>
    <w:p>
      <w:pPr>
        <w:pStyle w:val="10"/>
        <w:rPr>
          <w:rFonts w:hint="eastAsia"/>
          <w:color w:val="auto"/>
          <w:highlight w:val="none"/>
          <w:lang w:eastAsia="zh-CN"/>
        </w:rPr>
      </w:pP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附件3-9    </w:t>
      </w:r>
      <w:r>
        <w:rPr>
          <w:rFonts w:ascii="宋体" w:hAnsi="宋体" w:cs="宋体"/>
          <w:b/>
          <w:bCs/>
          <w:color w:val="auto"/>
          <w:kern w:val="0"/>
          <w:sz w:val="24"/>
          <w:szCs w:val="24"/>
          <w:highlight w:val="none"/>
        </w:rPr>
        <w:t>参加采购活动前三年内在经营活动中</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before="75" w:after="75" w:line="435" w:lineRule="atLeast"/>
        <w:ind w:firstLine="1935"/>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没有重大违法记录书面声明</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致：</w:t>
      </w:r>
      <w:r>
        <w:rPr>
          <w:rFonts w:ascii="宋体" w:hAnsi="宋体" w:cs="宋体"/>
          <w:color w:val="auto"/>
          <w:kern w:val="0"/>
          <w:sz w:val="24"/>
          <w:szCs w:val="24"/>
          <w:highlight w:val="none"/>
          <w:u w:val="single"/>
        </w:rPr>
        <w:t>     (采购人或采购代理机构)       </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参加采购活动前三年内，我方在经营活动中没有重大违法记录，</w:t>
      </w:r>
      <w:r>
        <w:rPr>
          <w:rFonts w:ascii="宋体" w:hAnsi="宋体" w:cs="宋体"/>
          <w:color w:val="auto"/>
          <w:kern w:val="0"/>
          <w:szCs w:val="21"/>
          <w:highlight w:val="none"/>
        </w:rPr>
        <w:t>也无行贿犯罪记录。</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特此声明。</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注意：</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1、“重大违法记录”指供应商因违法经营受到刑事处罚或责令停产停业、吊销许可证或执照、较大数额罚款等行政处罚。</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2、请供应商根据实际情况进行声明，若声明不真实，视为提供虚假材料。</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3、对于接受联合体形式的磋商且供应商是联合体的，则联合体各成员都应当提交本资格证明文件。</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（全称并加盖公章）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rPr>
          <w:rFonts w:ascii="宋体" w:hAnsi="宋体" w:cs="宋体"/>
          <w:color w:val="auto"/>
          <w:kern w:val="0"/>
          <w:sz w:val="24"/>
          <w:szCs w:val="24"/>
          <w:highlight w:val="none"/>
        </w:rPr>
      </w:pPr>
      <w:r>
        <w:rPr>
          <w:rFonts w:ascii="宋体" w:hAnsi="宋体" w:cs="宋体"/>
          <w:color w:val="auto"/>
          <w:kern w:val="0"/>
          <w:sz w:val="24"/>
          <w:szCs w:val="24"/>
          <w:highlight w:val="none"/>
        </w:rPr>
        <w:br w:type="page"/>
      </w: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widowControl/>
        <w:spacing w:before="75" w:after="75" w:line="435" w:lineRule="atLeast"/>
        <w:jc w:val="center"/>
        <w:rPr>
          <w:rFonts w:ascii="宋体" w:hAnsi="宋体" w:cs="宋体"/>
          <w:color w:val="auto"/>
          <w:kern w:val="0"/>
          <w:sz w:val="24"/>
          <w:szCs w:val="24"/>
          <w:highlight w:val="none"/>
        </w:rPr>
      </w:pP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附件3-10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 </w:t>
      </w:r>
      <w:r>
        <w:rPr>
          <w:rFonts w:ascii="宋体" w:hAnsi="宋体" w:cs="宋体"/>
          <w:b/>
          <w:bCs/>
          <w:color w:val="auto"/>
          <w:kern w:val="0"/>
          <w:sz w:val="24"/>
          <w:szCs w:val="24"/>
          <w:highlight w:val="none"/>
        </w:rPr>
        <w:t>信用记录查询结果</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致：</w:t>
      </w:r>
      <w:r>
        <w:rPr>
          <w:rFonts w:ascii="宋体" w:hAnsi="宋体" w:cs="宋体"/>
          <w:color w:val="auto"/>
          <w:kern w:val="0"/>
          <w:sz w:val="24"/>
          <w:szCs w:val="24"/>
          <w:highlight w:val="none"/>
          <w:u w:val="single"/>
        </w:rPr>
        <w:t>     (采购人或采购代理机构)     </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现附上截至</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时我方通过“信用中国”网站（www.creditchina.gov.cn）获取的我方信用信息查询结果</w:t>
      </w:r>
      <w:r>
        <w:rPr>
          <w:rFonts w:ascii="宋体" w:hAnsi="宋体" w:cs="宋体"/>
          <w:color w:val="auto"/>
          <w:kern w:val="0"/>
          <w:sz w:val="24"/>
          <w:szCs w:val="24"/>
          <w:highlight w:val="none"/>
          <w:u w:val="single"/>
        </w:rPr>
        <w:t>（填写具体份数）</w:t>
      </w:r>
      <w:r>
        <w:rPr>
          <w:rFonts w:ascii="宋体" w:hAnsi="宋体" w:cs="宋体"/>
          <w:color w:val="auto"/>
          <w:kern w:val="0"/>
          <w:sz w:val="24"/>
          <w:szCs w:val="24"/>
          <w:highlight w:val="none"/>
        </w:rPr>
        <w:t>份、通过中国政府采购网（www.ccgp.gov.cn）获取的我方信用信息查询结果</w:t>
      </w:r>
      <w:r>
        <w:rPr>
          <w:rFonts w:ascii="宋体" w:hAnsi="宋体" w:cs="宋体"/>
          <w:color w:val="auto"/>
          <w:kern w:val="0"/>
          <w:sz w:val="24"/>
          <w:szCs w:val="24"/>
          <w:highlight w:val="none"/>
          <w:u w:val="single"/>
        </w:rPr>
        <w:t>（填写具体份数）</w:t>
      </w:r>
      <w:r>
        <w:rPr>
          <w:rFonts w:ascii="宋体" w:hAnsi="宋体" w:cs="宋体"/>
          <w:color w:val="auto"/>
          <w:kern w:val="0"/>
          <w:sz w:val="24"/>
          <w:szCs w:val="24"/>
          <w:highlight w:val="none"/>
        </w:rPr>
        <w:t>份，上述信用信息查询结果真实有效，否则我方负全部责任。</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注意：</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Cs w:val="21"/>
          <w:highlight w:val="none"/>
        </w:rPr>
        <w:t>1、</w:t>
      </w:r>
      <w:r>
        <w:rPr>
          <w:rFonts w:ascii="宋体" w:hAnsi="宋体" w:cs="宋体"/>
          <w:color w:val="auto"/>
          <w:kern w:val="0"/>
          <w:sz w:val="24"/>
          <w:szCs w:val="24"/>
          <w:highlight w:val="none"/>
        </w:rPr>
        <w:t>供应商应</w:t>
      </w:r>
      <w:r>
        <w:rPr>
          <w:rFonts w:ascii="宋体" w:hAnsi="宋体" w:cs="宋体"/>
          <w:b/>
          <w:bCs/>
          <w:color w:val="auto"/>
          <w:kern w:val="0"/>
          <w:sz w:val="24"/>
          <w:szCs w:val="24"/>
          <w:highlight w:val="none"/>
        </w:rPr>
        <w:t>同时提供</w:t>
      </w:r>
      <w:r>
        <w:rPr>
          <w:rFonts w:ascii="宋体" w:hAnsi="宋体" w:cs="宋体"/>
          <w:color w:val="auto"/>
          <w:kern w:val="0"/>
          <w:sz w:val="24"/>
          <w:szCs w:val="24"/>
          <w:highlight w:val="none"/>
        </w:rPr>
        <w:t>在磋商文件要求的首次响应文件递交截止时点前通过上述2个网站获取的信用信息查询结果，信用信息查询结果应为从上述网站获取的查询结果原始页面的打印件或完整截图，</w:t>
      </w:r>
      <w:r>
        <w:rPr>
          <w:rFonts w:ascii="宋体" w:hAnsi="宋体" w:cs="宋体"/>
          <w:b/>
          <w:bCs/>
          <w:color w:val="auto"/>
          <w:kern w:val="0"/>
          <w:sz w:val="24"/>
          <w:szCs w:val="24"/>
          <w:highlight w:val="none"/>
        </w:rPr>
        <w:t>否则其响应文件将被否决。</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2、若本项目接受联合体响应磋商且供应商为联合体，则联合体各成员均应</w:t>
      </w:r>
      <w:r>
        <w:rPr>
          <w:rFonts w:ascii="宋体" w:hAnsi="宋体" w:cs="宋体"/>
          <w:b/>
          <w:bCs/>
          <w:color w:val="auto"/>
          <w:kern w:val="0"/>
          <w:sz w:val="24"/>
          <w:szCs w:val="24"/>
          <w:highlight w:val="none"/>
        </w:rPr>
        <w:t>同时提供</w:t>
      </w:r>
      <w:r>
        <w:rPr>
          <w:rFonts w:ascii="宋体" w:hAnsi="宋体" w:cs="宋体"/>
          <w:color w:val="auto"/>
          <w:kern w:val="0"/>
          <w:sz w:val="24"/>
          <w:szCs w:val="24"/>
          <w:highlight w:val="none"/>
        </w:rPr>
        <w:t>在磋商文件要求的首次响应文件截止时点前通过上述2个网站获取的联合体各方的信用信息查询结果，信用信息查询结果应为从上述网站获取的查询结果原始页面的完整截图或打印件，否则其响应文件将被否决。</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3、联合体成员存在不良信用记录的，视同联合体存在不良信用记录，</w:t>
      </w:r>
      <w:r>
        <w:rPr>
          <w:rFonts w:ascii="宋体" w:hAnsi="宋体" w:cs="宋体"/>
          <w:b/>
          <w:bCs/>
          <w:color w:val="auto"/>
          <w:kern w:val="0"/>
          <w:sz w:val="24"/>
          <w:szCs w:val="24"/>
          <w:highlight w:val="none"/>
        </w:rPr>
        <w:t>其响应文件将被否决。</w:t>
      </w:r>
    </w:p>
    <w:p>
      <w:pPr>
        <w:widowControl/>
        <w:spacing w:before="75" w:after="75" w:line="435" w:lineRule="atLeast"/>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w:t>
      </w:r>
      <w:r>
        <w:rPr>
          <w:rFonts w:ascii="宋体" w:hAnsi="宋体" w:cs="宋体"/>
          <w:b/>
          <w:bCs/>
          <w:color w:val="auto"/>
          <w:kern w:val="0"/>
          <w:sz w:val="24"/>
          <w:szCs w:val="24"/>
          <w:highlight w:val="none"/>
        </w:rPr>
        <w:t>除上述规定外，信用记录的其他有关规定（包括但不限于：信用信息的查询渠道及截止时点、查询记录和证据留存的具体方式、使用规则等内容）详见磋商文件第一章。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（全称并加盖公章）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hint="eastAsia" w:ascii="宋体" w:hAnsi="宋体" w:eastAsia="宋体" w:cs="宋体"/>
          <w:color w:val="auto"/>
          <w:kern w:val="0"/>
          <w:sz w:val="24"/>
          <w:szCs w:val="24"/>
          <w:highlight w:val="none"/>
          <w:lang w:eastAsia="zh-CN"/>
        </w:rPr>
      </w:pP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附件3-11   </w:t>
      </w:r>
      <w:r>
        <w:rPr>
          <w:rFonts w:ascii="宋体" w:hAnsi="宋体" w:cs="宋体"/>
          <w:b/>
          <w:bCs/>
          <w:color w:val="auto"/>
          <w:kern w:val="0"/>
          <w:sz w:val="24"/>
          <w:szCs w:val="24"/>
          <w:highlight w:val="none"/>
        </w:rPr>
        <w:t>检察机关行贿犯罪档案查询结果告知函（如果需要）</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1.检察机关行贿犯罪档案查询结果告知函（以下简称：“告知函”）由报价人向住所地或业务发生地检察院申请查询，具体以检察院出具的为准。</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2.采购人在磋商文件中约定是否需要提供“告知函”。</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磋商文件有要求提交“告知函”时注意：</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1、报价人未提供行贿犯罪档案查询结果或查询结果有行贿犯罪记录的，</w:t>
      </w:r>
      <w:r>
        <w:rPr>
          <w:rFonts w:ascii="宋体" w:hAnsi="宋体" w:cs="宋体"/>
          <w:b/>
          <w:bCs/>
          <w:color w:val="auto"/>
          <w:kern w:val="0"/>
          <w:sz w:val="24"/>
          <w:szCs w:val="24"/>
          <w:highlight w:val="none"/>
        </w:rPr>
        <w:t>则报价人的响应文件将被否决</w:t>
      </w:r>
      <w:r>
        <w:rPr>
          <w:rFonts w:ascii="宋体" w:hAnsi="宋体" w:cs="宋体"/>
          <w:color w:val="auto"/>
          <w:kern w:val="0"/>
          <w:sz w:val="24"/>
          <w:szCs w:val="24"/>
          <w:highlight w:val="none"/>
        </w:rPr>
        <w:t>。</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2、告知函应在有效期内，</w:t>
      </w:r>
      <w:r>
        <w:rPr>
          <w:rFonts w:ascii="宋体" w:hAnsi="宋体" w:cs="宋体"/>
          <w:b/>
          <w:bCs/>
          <w:color w:val="auto"/>
          <w:kern w:val="0"/>
          <w:sz w:val="24"/>
          <w:szCs w:val="24"/>
          <w:highlight w:val="none"/>
        </w:rPr>
        <w:t>否则其响应文件将被否决</w:t>
      </w:r>
      <w:r>
        <w:rPr>
          <w:rFonts w:ascii="宋体" w:hAnsi="宋体" w:cs="宋体"/>
          <w:color w:val="auto"/>
          <w:kern w:val="0"/>
          <w:sz w:val="24"/>
          <w:szCs w:val="24"/>
          <w:highlight w:val="none"/>
        </w:rPr>
        <w:t>。有效期内的告知函复印件，无论内容中是否注明“复印件无效”，均视同有效。</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3、若从检察机关指定网站下载打印或截图告知函，则告知函应为从前述指定网站获取的查询结果原始页面的打印件或完整截图，</w:t>
      </w:r>
      <w:r>
        <w:rPr>
          <w:rFonts w:ascii="宋体" w:hAnsi="宋体" w:cs="宋体"/>
          <w:b/>
          <w:bCs/>
          <w:color w:val="auto"/>
          <w:kern w:val="0"/>
          <w:sz w:val="24"/>
          <w:szCs w:val="24"/>
          <w:highlight w:val="none"/>
        </w:rPr>
        <w:t>否则其响应文件将被否决</w:t>
      </w:r>
      <w:r>
        <w:rPr>
          <w:rFonts w:ascii="宋体" w:hAnsi="宋体" w:cs="宋体"/>
          <w:color w:val="auto"/>
          <w:kern w:val="0"/>
          <w:sz w:val="24"/>
          <w:szCs w:val="24"/>
          <w:highlight w:val="none"/>
        </w:rPr>
        <w:t>。</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4、若告知函未注明“复印件无效”，报价人可提供原件或复印件。</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5、对于接受联合体形式的磋商且报价人是联合体的，则联合体各成员都应当提交本资格证明文件。</w:t>
      </w:r>
    </w:p>
    <w:p>
      <w:pPr>
        <w:widowControl/>
        <w:spacing w:before="100" w:beforeAutospacing="1" w:after="100" w:afterAutospacing="1"/>
        <w:jc w:val="left"/>
        <w:rPr>
          <w:rFonts w:ascii="宋体" w:hAnsi="宋体" w:cs="宋体"/>
          <w:color w:val="auto"/>
          <w:kern w:val="0"/>
          <w:sz w:val="24"/>
          <w:szCs w:val="24"/>
          <w:highlight w:val="none"/>
        </w:rPr>
      </w:pPr>
      <w:r>
        <w:rPr>
          <w:rFonts w:ascii="宋体" w:hAnsi="宋体" w:cs="宋体"/>
          <w:color w:val="auto"/>
          <w:kern w:val="0"/>
          <w:sz w:val="24"/>
          <w:szCs w:val="24"/>
          <w:highlight w:val="none"/>
        </w:rPr>
        <w:t>6、无法获取有效期内检察机关行贿犯罪档案查询结果告知函的，应在《参加采购活动前三年内在经营活动中没有重大违法记录书面声明》中对近三年无行贿犯罪记录进行声明。</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附件3-12       </w:t>
      </w:r>
      <w:r>
        <w:rPr>
          <w:rFonts w:ascii="宋体" w:hAnsi="宋体" w:cs="宋体"/>
          <w:b/>
          <w:bCs/>
          <w:color w:val="auto"/>
          <w:kern w:val="0"/>
          <w:sz w:val="24"/>
          <w:szCs w:val="24"/>
          <w:highlight w:val="none"/>
        </w:rPr>
        <w:t>  联合体协议</w:t>
      </w:r>
    </w:p>
    <w:p>
      <w:pPr>
        <w:widowControl/>
        <w:spacing w:before="75" w:after="75" w:line="435" w:lineRule="atLeast"/>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（接受联合体的项目使用）</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致：</w:t>
      </w:r>
      <w:r>
        <w:rPr>
          <w:rFonts w:ascii="宋体" w:hAnsi="宋体" w:cs="宋体"/>
          <w:color w:val="auto"/>
          <w:kern w:val="0"/>
          <w:sz w:val="24"/>
          <w:szCs w:val="24"/>
          <w:highlight w:val="none"/>
          <w:u w:val="single"/>
        </w:rPr>
        <w:t>     (采购人或采购代理机构</w:t>
      </w:r>
      <w:r>
        <w:rPr>
          <w:rFonts w:cs="宋体"/>
          <w:color w:val="auto"/>
          <w:kern w:val="0"/>
          <w:sz w:val="24"/>
          <w:szCs w:val="24"/>
          <w:highlight w:val="none"/>
          <w:u w:val="single"/>
        </w:rPr>
        <w:t>)    </w:t>
      </w: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    兹有（</w:t>
      </w:r>
      <w:r>
        <w:rPr>
          <w:rFonts w:ascii="宋体" w:hAnsi="宋体" w:cs="宋体"/>
          <w:color w:val="auto"/>
          <w:kern w:val="0"/>
          <w:sz w:val="24"/>
          <w:szCs w:val="24"/>
          <w:highlight w:val="none"/>
          <w:u w:val="single"/>
        </w:rPr>
        <w:t>填写“联合体中各方的全称”，各方的全称之间请用“、”分割</w:t>
      </w:r>
      <w:r>
        <w:rPr>
          <w:rFonts w:ascii="宋体" w:hAnsi="宋体" w:cs="宋体"/>
          <w:color w:val="auto"/>
          <w:kern w:val="0"/>
          <w:sz w:val="24"/>
          <w:szCs w:val="24"/>
          <w:highlight w:val="none"/>
        </w:rPr>
        <w:t>）自愿组成联合体，共同参加（填写</w:t>
      </w:r>
      <w:r>
        <w:rPr>
          <w:rFonts w:ascii="宋体" w:hAnsi="宋体" w:cs="宋体"/>
          <w:color w:val="auto"/>
          <w:kern w:val="0"/>
          <w:sz w:val="24"/>
          <w:szCs w:val="24"/>
          <w:highlight w:val="none"/>
          <w:u w:val="single"/>
        </w:rPr>
        <w:t>         “项目名称”           </w:t>
      </w:r>
      <w:r>
        <w:rPr>
          <w:rFonts w:ascii="宋体" w:hAnsi="宋体" w:cs="宋体"/>
          <w:color w:val="auto"/>
          <w:kern w:val="0"/>
          <w:sz w:val="24"/>
          <w:szCs w:val="24"/>
          <w:highlight w:val="none"/>
        </w:rPr>
        <w:t>） 项目（项目编号：</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）的响应磋商。现就联合体参加本项目响应磋商的有关事宜达成下列协议：</w:t>
      </w:r>
    </w:p>
    <w:p>
      <w:pPr>
        <w:widowControl/>
        <w:spacing w:before="75" w:after="75" w:line="435" w:lineRule="atLeast"/>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一、联合体各方应承担的工作和义务具体如下：</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联合体牵头方单位名称：</w:t>
      </w:r>
      <w:r>
        <w:rPr>
          <w:rFonts w:ascii="宋体" w:hAnsi="宋体" w:cs="宋体"/>
          <w:color w:val="auto"/>
          <w:kern w:val="0"/>
          <w:sz w:val="24"/>
          <w:szCs w:val="24"/>
          <w:highlight w:val="none"/>
          <w:u w:val="single"/>
        </w:rPr>
        <w:t>  （填写“工作及义务的具体内容”）    </w:t>
      </w: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2、联合体成员方单位名称：                                    </w:t>
      </w:r>
    </w:p>
    <w:p>
      <w:pPr>
        <w:widowControl/>
        <w:spacing w:before="75" w:after="75" w:line="435" w:lineRule="atLeast"/>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2.1（成员一的全称）：</w:t>
      </w:r>
      <w:r>
        <w:rPr>
          <w:rFonts w:ascii="宋体" w:hAnsi="宋体" w:cs="宋体"/>
          <w:color w:val="auto"/>
          <w:kern w:val="0"/>
          <w:sz w:val="24"/>
          <w:szCs w:val="24"/>
          <w:highlight w:val="none"/>
          <w:u w:val="single"/>
        </w:rPr>
        <w:t> （填写“工作及义务的具体内容”）              </w:t>
      </w: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二、联合体各方约定由（</w:t>
      </w:r>
      <w:r>
        <w:rPr>
          <w:rFonts w:ascii="宋体" w:hAnsi="宋体" w:cs="宋体"/>
          <w:color w:val="auto"/>
          <w:kern w:val="0"/>
          <w:sz w:val="24"/>
          <w:szCs w:val="24"/>
          <w:highlight w:val="none"/>
          <w:u w:val="single"/>
        </w:rPr>
        <w:t>填写“牵头方的全称”</w:t>
      </w:r>
      <w:r>
        <w:rPr>
          <w:rFonts w:ascii="宋体" w:hAnsi="宋体" w:cs="宋体"/>
          <w:color w:val="auto"/>
          <w:kern w:val="0"/>
          <w:sz w:val="24"/>
          <w:szCs w:val="24"/>
          <w:highlight w:val="none"/>
        </w:rPr>
        <w:t>）代表联合体办理参加本项目响应磋商的有关事宜（包括但不限于：派出供应商代表、提交响应文件及参加磋商、澄清等工作），在此过程中，供应商代表签署的一切文件和处理结果，联合体各方均予以认可并对此承担责任。</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三、联合体各方约定由（填写</w:t>
      </w:r>
      <w:r>
        <w:rPr>
          <w:rFonts w:ascii="宋体" w:hAnsi="宋体" w:cs="宋体"/>
          <w:color w:val="auto"/>
          <w:kern w:val="0"/>
          <w:sz w:val="24"/>
          <w:szCs w:val="24"/>
          <w:highlight w:val="none"/>
          <w:u w:val="single"/>
        </w:rPr>
        <w:t>填写“牵头方的全称”</w:t>
      </w:r>
      <w:r>
        <w:rPr>
          <w:rFonts w:ascii="宋体" w:hAnsi="宋体" w:cs="宋体"/>
          <w:color w:val="auto"/>
          <w:kern w:val="0"/>
          <w:sz w:val="24"/>
          <w:szCs w:val="24"/>
          <w:highlight w:val="none"/>
        </w:rPr>
        <w:t>）代表联合体办理磋商保证金事宜。</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四、若成交，牵头方将代表联合体与采购人就合同签订事宜进行协商；若协商一致，则联合体各方将共同与采购人签订政府采购合同，并就政府采购合同约定的事项对采购人承担连带责任。</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五、本协议自签署之日起生效，政府采购合同履行完毕后自动失效。</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六、本协议一式（填写具体份数）份，联合体各方各执一份，响应文件中提交一份。</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（以下无正文）</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牵头方：</w:t>
      </w:r>
      <w:r>
        <w:rPr>
          <w:rFonts w:ascii="宋体" w:hAnsi="宋体" w:cs="宋体"/>
          <w:color w:val="auto"/>
          <w:kern w:val="0"/>
          <w:sz w:val="24"/>
          <w:szCs w:val="24"/>
          <w:highlight w:val="none"/>
          <w:u w:val="single"/>
        </w:rPr>
        <w:t>（全称并加盖单位公章）</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（签字或盖章）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成员一：</w:t>
      </w:r>
      <w:r>
        <w:rPr>
          <w:rFonts w:ascii="宋体" w:hAnsi="宋体" w:cs="宋体"/>
          <w:color w:val="auto"/>
          <w:kern w:val="0"/>
          <w:sz w:val="24"/>
          <w:szCs w:val="24"/>
          <w:highlight w:val="none"/>
          <w:u w:val="single"/>
        </w:rPr>
        <w:t>（全称并加盖成员一的单位公章）</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（签字或盖章）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成员**：</w:t>
      </w:r>
      <w:r>
        <w:rPr>
          <w:rFonts w:ascii="宋体" w:hAnsi="宋体" w:cs="宋体"/>
          <w:color w:val="auto"/>
          <w:kern w:val="0"/>
          <w:sz w:val="24"/>
          <w:szCs w:val="24"/>
          <w:highlight w:val="none"/>
          <w:u w:val="single"/>
        </w:rPr>
        <w:t>（全称并加盖成员**的单位公章）</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（签字或盖章）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签署日期：</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注意：</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1、若磋商文件规定接受联合体形式且供应商为联合体的，则供应商应提供本协议；否则无须提供。</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2、本协议中的供应商代表如果不是竞争性磋商须知中定义的“单位负责人”，则还必须提供“单位负责人授权书”。</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3、若磋商文件规定接受联合体形式且供应商为联合体的，纸质响应文件正本中的本协议应为原件。</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pStyle w:val="15"/>
        <w:rPr>
          <w:rFonts w:ascii="宋体" w:hAnsi="宋体" w:cs="宋体"/>
          <w:color w:val="auto"/>
          <w:sz w:val="24"/>
          <w:szCs w:val="24"/>
          <w:highlight w:val="none"/>
        </w:rPr>
      </w:pPr>
    </w:p>
    <w:p>
      <w:pPr>
        <w:rPr>
          <w:rFonts w:ascii="宋体" w:hAnsi="宋体" w:cs="宋体"/>
          <w:color w:val="auto"/>
          <w:kern w:val="0"/>
          <w:sz w:val="24"/>
          <w:szCs w:val="24"/>
          <w:highlight w:val="none"/>
        </w:rPr>
      </w:pPr>
    </w:p>
    <w:p>
      <w:pPr>
        <w:pStyle w:val="15"/>
        <w:rPr>
          <w:color w:val="auto"/>
          <w:highlight w:val="none"/>
        </w:rPr>
      </w:pPr>
    </w:p>
    <w:p>
      <w:pPr>
        <w:widowControl/>
        <w:spacing w:before="75" w:after="75"/>
        <w:jc w:val="left"/>
        <w:rPr>
          <w:rFonts w:hint="eastAsia" w:ascii="宋体" w:hAnsi="宋体" w:eastAsia="宋体" w:cs="宋体"/>
          <w:color w:val="auto"/>
          <w:kern w:val="0"/>
          <w:sz w:val="24"/>
          <w:szCs w:val="24"/>
          <w:highlight w:val="none"/>
          <w:lang w:eastAsia="zh-CN"/>
        </w:rPr>
      </w:pPr>
    </w:p>
    <w:p>
      <w:pPr>
        <w:widowControl/>
        <w:spacing w:before="75" w:after="75"/>
        <w:jc w:val="left"/>
        <w:rPr>
          <w:rFonts w:hint="eastAsia" w:ascii="宋体" w:hAnsi="宋体" w:eastAsia="宋体" w:cs="宋体"/>
          <w:b/>
          <w:bCs/>
          <w:color w:val="auto"/>
          <w:kern w:val="0"/>
          <w:sz w:val="24"/>
          <w:szCs w:val="24"/>
          <w:highlight w:val="none"/>
          <w:lang w:eastAsia="zh-CN"/>
        </w:rPr>
      </w:pPr>
      <w:r>
        <w:rPr>
          <w:rFonts w:ascii="宋体" w:hAnsi="宋体" w:cs="宋体"/>
          <w:color w:val="auto"/>
          <w:kern w:val="0"/>
          <w:sz w:val="24"/>
          <w:szCs w:val="24"/>
          <w:highlight w:val="none"/>
        </w:rPr>
        <w:t>附件3-13          </w:t>
      </w:r>
      <w:r>
        <w:rPr>
          <w:rFonts w:ascii="宋体" w:hAnsi="宋体" w:cs="宋体"/>
          <w:b/>
          <w:bCs/>
          <w:color w:val="auto"/>
          <w:kern w:val="0"/>
          <w:sz w:val="24"/>
          <w:szCs w:val="24"/>
          <w:highlight w:val="none"/>
        </w:rPr>
        <w:t>其它资格证明文件</w:t>
      </w:r>
    </w:p>
    <w:p>
      <w:pPr>
        <w:pStyle w:val="10"/>
        <w:rPr>
          <w:rFonts w:hint="eastAsia"/>
          <w:color w:val="auto"/>
          <w:highlight w:val="none"/>
          <w:lang w:eastAsia="zh-CN"/>
        </w:rPr>
      </w:pPr>
    </w:p>
    <w:p>
      <w:pPr>
        <w:widowControl/>
        <w:spacing w:before="75" w:after="75"/>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                   （如果有的话）</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2、若磋商文件规定接受联合体形式且供应商为联合体的，涉及联合体成员的其它资格证明文件在此处提供相关证明材料，并加盖供应商单位公章。</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（全称并加盖公章）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widowControl/>
        <w:spacing w:before="75" w:after="75"/>
        <w:jc w:val="left"/>
        <w:rPr>
          <w:rFonts w:hint="eastAsia" w:ascii="宋体" w:hAnsi="宋体" w:eastAsia="宋体" w:cs="宋体"/>
          <w:color w:val="auto"/>
          <w:kern w:val="0"/>
          <w:sz w:val="24"/>
          <w:szCs w:val="24"/>
          <w:highlight w:val="none"/>
          <w:lang w:eastAsia="zh-CN"/>
        </w:rPr>
      </w:pP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附件4        </w:t>
      </w:r>
      <w:r>
        <w:rPr>
          <w:rFonts w:ascii="宋体" w:hAnsi="宋体" w:cs="宋体"/>
          <w:b/>
          <w:bCs/>
          <w:color w:val="auto"/>
          <w:kern w:val="0"/>
          <w:sz w:val="24"/>
          <w:szCs w:val="24"/>
          <w:highlight w:val="none"/>
        </w:rPr>
        <w:t>磋商保证金凭证</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ind w:firstLine="3360"/>
        <w:rPr>
          <w:rFonts w:ascii="宋体" w:hAnsi="宋体" w:cs="宋体"/>
          <w:color w:val="auto"/>
          <w:kern w:val="0"/>
          <w:sz w:val="24"/>
          <w:szCs w:val="24"/>
          <w:highlight w:val="none"/>
        </w:rPr>
      </w:pPr>
      <w:r>
        <w:rPr>
          <w:rFonts w:ascii="宋体" w:hAnsi="宋体" w:cs="宋体"/>
          <w:color w:val="auto"/>
          <w:kern w:val="0"/>
          <w:sz w:val="24"/>
          <w:szCs w:val="24"/>
          <w:highlight w:val="none"/>
        </w:rPr>
        <w:t>编制说明</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Cs w:val="21"/>
          <w:highlight w:val="none"/>
        </w:rPr>
        <w:t>1、</w:t>
      </w:r>
      <w:r>
        <w:rPr>
          <w:rFonts w:ascii="宋体" w:hAnsi="宋体" w:cs="宋体"/>
          <w:color w:val="auto"/>
          <w:kern w:val="0"/>
          <w:sz w:val="24"/>
          <w:szCs w:val="24"/>
          <w:highlight w:val="none"/>
        </w:rPr>
        <w:t>在此项下提交的“</w:t>
      </w:r>
      <w:r>
        <w:rPr>
          <w:rFonts w:ascii="宋体" w:hAnsi="宋体" w:cs="宋体"/>
          <w:b/>
          <w:bCs/>
          <w:color w:val="auto"/>
          <w:kern w:val="0"/>
          <w:sz w:val="24"/>
          <w:szCs w:val="24"/>
          <w:highlight w:val="none"/>
        </w:rPr>
        <w:t>磋商保证金</w:t>
      </w:r>
      <w:r>
        <w:rPr>
          <w:rFonts w:ascii="宋体" w:hAnsi="宋体" w:cs="宋体"/>
          <w:color w:val="auto"/>
          <w:kern w:val="0"/>
          <w:sz w:val="24"/>
          <w:szCs w:val="24"/>
          <w:highlight w:val="none"/>
        </w:rPr>
        <w:t>”材料可使用转账凭证复印件或从福建省政府采购网上公开信息系统中下载的有关原始页面的打印件。</w:t>
      </w:r>
    </w:p>
    <w:p>
      <w:pPr>
        <w:widowControl/>
        <w:spacing w:before="75" w:after="240"/>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2、磋商保证金是否已提交按照磋商文件规定执行。</w:t>
      </w:r>
    </w:p>
    <w:p>
      <w:pPr>
        <w:pStyle w:val="10"/>
        <w:rPr>
          <w:rFonts w:hint="eastAsia"/>
          <w:color w:val="auto"/>
          <w:highlight w:val="none"/>
          <w:lang w:eastAsia="zh-CN"/>
        </w:rPr>
      </w:pPr>
    </w:p>
    <w:p>
      <w:pPr>
        <w:pStyle w:val="10"/>
        <w:rPr>
          <w:rFonts w:hint="eastAsia"/>
          <w:color w:val="auto"/>
          <w:highlight w:val="none"/>
          <w:lang w:eastAsia="zh-CN"/>
        </w:rPr>
      </w:pPr>
    </w:p>
    <w:p>
      <w:pPr>
        <w:pStyle w:val="10"/>
        <w:rPr>
          <w:rFonts w:hint="eastAsia"/>
          <w:color w:val="auto"/>
          <w:highlight w:val="none"/>
          <w:lang w:eastAsia="zh-CN"/>
        </w:rPr>
      </w:pPr>
    </w:p>
    <w:p>
      <w:pPr>
        <w:pStyle w:val="10"/>
        <w:rPr>
          <w:rFonts w:hint="eastAsia"/>
          <w:color w:val="auto"/>
          <w:highlight w:val="none"/>
          <w:lang w:eastAsia="zh-CN"/>
        </w:rPr>
      </w:pPr>
    </w:p>
    <w:p>
      <w:pPr>
        <w:pStyle w:val="10"/>
        <w:rPr>
          <w:rFonts w:hint="eastAsia"/>
          <w:color w:val="auto"/>
          <w:highlight w:val="none"/>
          <w:lang w:eastAsia="zh-CN"/>
        </w:rPr>
      </w:pPr>
    </w:p>
    <w:p>
      <w:pPr>
        <w:pStyle w:val="10"/>
        <w:rPr>
          <w:rFonts w:hint="eastAsia"/>
          <w:color w:val="auto"/>
          <w:highlight w:val="none"/>
          <w:lang w:eastAsia="zh-CN"/>
        </w:rPr>
      </w:pPr>
    </w:p>
    <w:p>
      <w:pPr>
        <w:pStyle w:val="10"/>
        <w:rPr>
          <w:rFonts w:hint="eastAsia"/>
          <w:color w:val="auto"/>
          <w:highlight w:val="none"/>
          <w:lang w:eastAsia="zh-CN"/>
        </w:rPr>
      </w:pPr>
    </w:p>
    <w:p>
      <w:pPr>
        <w:pStyle w:val="10"/>
        <w:rPr>
          <w:rFonts w:hint="eastAsia"/>
          <w:color w:val="auto"/>
          <w:highlight w:val="none"/>
          <w:lang w:eastAsia="zh-CN"/>
        </w:rPr>
      </w:pPr>
    </w:p>
    <w:p>
      <w:pPr>
        <w:pStyle w:val="10"/>
        <w:rPr>
          <w:rFonts w:hint="eastAsia"/>
          <w:color w:val="auto"/>
          <w:highlight w:val="none"/>
          <w:lang w:eastAsia="zh-CN"/>
        </w:rPr>
      </w:pP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附件5-1  </w:t>
      </w:r>
      <w:r>
        <w:rPr>
          <w:rFonts w:ascii="宋体" w:hAnsi="宋体" w:cs="宋体"/>
          <w:b/>
          <w:bCs/>
          <w:color w:val="auto"/>
          <w:kern w:val="0"/>
          <w:sz w:val="24"/>
          <w:szCs w:val="24"/>
          <w:highlight w:val="none"/>
        </w:rPr>
        <w:t>    技术和服务要求响应表</w:t>
      </w:r>
      <w:r>
        <w:rPr>
          <w:rFonts w:ascii="宋体" w:hAnsi="宋体" w:cs="宋体"/>
          <w:color w:val="auto"/>
          <w:kern w:val="0"/>
          <w:sz w:val="24"/>
          <w:szCs w:val="24"/>
          <w:highlight w:val="none"/>
        </w:rPr>
        <w:t> </w:t>
      </w:r>
    </w:p>
    <w:p>
      <w:pPr>
        <w:widowControl/>
        <w:spacing w:before="75" w:after="75"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（全称加盖单位公章）</w:t>
      </w:r>
      <w:r>
        <w:rPr>
          <w:rFonts w:ascii="宋体" w:hAnsi="宋体" w:cs="宋体"/>
          <w:color w:val="auto"/>
          <w:kern w:val="0"/>
          <w:sz w:val="24"/>
          <w:szCs w:val="24"/>
          <w:highlight w:val="none"/>
        </w:rPr>
        <w:t>  项目编号</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u w:val="single"/>
        </w:rPr>
        <w:t>       </w:t>
      </w:r>
    </w:p>
    <w:tbl>
      <w:tblPr>
        <w:tblStyle w:val="19"/>
        <w:tblW w:w="778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29"/>
        <w:gridCol w:w="1411"/>
        <w:gridCol w:w="2342"/>
        <w:gridCol w:w="2109"/>
        <w:gridCol w:w="119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45" w:hRule="atLeast"/>
          <w:tblCellSpacing w:w="15" w:type="dxa"/>
        </w:trPr>
        <w:tc>
          <w:tcPr>
            <w:tcW w:w="68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合同包</w:t>
            </w:r>
          </w:p>
        </w:tc>
        <w:tc>
          <w:tcPr>
            <w:tcW w:w="1381"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章节条目号</w:t>
            </w:r>
          </w:p>
        </w:tc>
        <w:tc>
          <w:tcPr>
            <w:tcW w:w="2312"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竞争性磋商文件规定的技术和服务要求</w:t>
            </w:r>
          </w:p>
        </w:tc>
        <w:tc>
          <w:tcPr>
            <w:tcW w:w="2079"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响应文件响应承诺</w:t>
            </w:r>
          </w:p>
        </w:tc>
        <w:tc>
          <w:tcPr>
            <w:tcW w:w="1149"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bl>
    <w:p>
      <w:pPr>
        <w:widowControl/>
        <w:spacing w:before="75" w:after="75" w:line="375" w:lineRule="atLeast"/>
        <w:jc w:val="left"/>
        <w:rPr>
          <w:rFonts w:ascii="宋体" w:hAnsi="宋体" w:cs="宋体"/>
          <w:color w:val="auto"/>
          <w:kern w:val="0"/>
          <w:sz w:val="24"/>
          <w:szCs w:val="24"/>
          <w:highlight w:val="none"/>
        </w:rPr>
      </w:pPr>
      <w:r>
        <w:rPr>
          <w:rFonts w:ascii="宋体" w:hAnsi="宋体" w:cs="宋体"/>
          <w:b/>
          <w:bCs/>
          <w:color w:val="auto"/>
          <w:kern w:val="0"/>
          <w:szCs w:val="21"/>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widowControl/>
        <w:spacing w:before="75" w:after="75" w:line="375" w:lineRule="atLeast"/>
        <w:jc w:val="left"/>
        <w:rPr>
          <w:rFonts w:ascii="宋体" w:hAnsi="宋体" w:cs="宋体"/>
          <w:color w:val="auto"/>
          <w:kern w:val="0"/>
          <w:sz w:val="24"/>
          <w:szCs w:val="24"/>
          <w:highlight w:val="none"/>
        </w:rPr>
      </w:pPr>
      <w:r>
        <w:rPr>
          <w:rFonts w:ascii="宋体" w:hAnsi="宋体" w:cs="宋体"/>
          <w:b/>
          <w:bCs/>
          <w:color w:val="auto"/>
          <w:kern w:val="0"/>
          <w:szCs w:val="21"/>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pacing w:before="75" w:after="75"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供应商代表签字： _________________</w:t>
      </w:r>
    </w:p>
    <w:p>
      <w:pPr>
        <w:widowControl/>
        <w:spacing w:before="75" w:after="75"/>
        <w:jc w:val="left"/>
        <w:rPr>
          <w:rFonts w:ascii="宋体" w:hAnsi="宋体" w:cs="宋体"/>
          <w:color w:val="auto"/>
          <w:kern w:val="0"/>
          <w:sz w:val="24"/>
          <w:szCs w:val="24"/>
          <w:highlight w:val="none"/>
        </w:rPr>
      </w:pP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附件5-2      </w:t>
      </w:r>
      <w:r>
        <w:rPr>
          <w:rFonts w:ascii="宋体" w:hAnsi="宋体" w:cs="宋体"/>
          <w:b/>
          <w:bCs/>
          <w:color w:val="auto"/>
          <w:kern w:val="0"/>
          <w:sz w:val="24"/>
          <w:szCs w:val="24"/>
          <w:highlight w:val="none"/>
        </w:rPr>
        <w:t> 商务条件和其它事项响应表 </w:t>
      </w:r>
    </w:p>
    <w:p>
      <w:pPr>
        <w:widowControl/>
        <w:spacing w:before="75" w:after="75"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（全称加盖单位公章）</w:t>
      </w:r>
      <w:r>
        <w:rPr>
          <w:rFonts w:ascii="宋体" w:hAnsi="宋体" w:cs="宋体"/>
          <w:color w:val="auto"/>
          <w:kern w:val="0"/>
          <w:sz w:val="24"/>
          <w:szCs w:val="24"/>
          <w:highlight w:val="none"/>
        </w:rPr>
        <w:t>  项目编号</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u w:val="single"/>
        </w:rPr>
        <w:t>       </w:t>
      </w:r>
    </w:p>
    <w:tbl>
      <w:tblPr>
        <w:tblStyle w:val="19"/>
        <w:tblW w:w="778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29"/>
        <w:gridCol w:w="1411"/>
        <w:gridCol w:w="2342"/>
        <w:gridCol w:w="2109"/>
        <w:gridCol w:w="119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45" w:hRule="atLeast"/>
          <w:tblCellSpacing w:w="15" w:type="dxa"/>
        </w:trPr>
        <w:tc>
          <w:tcPr>
            <w:tcW w:w="68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合同包</w:t>
            </w:r>
          </w:p>
        </w:tc>
        <w:tc>
          <w:tcPr>
            <w:tcW w:w="1381"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章节条目号</w:t>
            </w:r>
          </w:p>
        </w:tc>
        <w:tc>
          <w:tcPr>
            <w:tcW w:w="2312"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竞争性磋商文件规定的商务条件要求</w:t>
            </w:r>
          </w:p>
        </w:tc>
        <w:tc>
          <w:tcPr>
            <w:tcW w:w="2079"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响应文件响应承诺</w:t>
            </w:r>
          </w:p>
        </w:tc>
        <w:tc>
          <w:tcPr>
            <w:tcW w:w="1149"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bl>
    <w:p>
      <w:pPr>
        <w:widowControl/>
        <w:spacing w:before="75" w:after="75" w:line="37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widowControl/>
        <w:spacing w:before="75" w:after="75" w:line="375" w:lineRule="atLeast"/>
        <w:jc w:val="left"/>
        <w:rPr>
          <w:rFonts w:ascii="宋体" w:hAnsi="宋体" w:cs="宋体"/>
          <w:color w:val="auto"/>
          <w:kern w:val="0"/>
          <w:sz w:val="24"/>
          <w:szCs w:val="24"/>
          <w:highlight w:val="none"/>
        </w:rPr>
      </w:pPr>
      <w:r>
        <w:rPr>
          <w:rFonts w:ascii="宋体" w:hAnsi="宋体" w:cs="宋体"/>
          <w:b/>
          <w:bCs/>
          <w:color w:val="auto"/>
          <w:kern w:val="0"/>
          <w:szCs w:val="21"/>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pacing w:before="75" w:after="75" w:line="37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供应商代表签字： _________________</w:t>
      </w:r>
    </w:p>
    <w:p>
      <w:pPr>
        <w:widowControl/>
        <w:spacing w:before="75" w:after="75" w:line="420" w:lineRule="atLeast"/>
        <w:jc w:val="left"/>
        <w:rPr>
          <w:rFonts w:hint="eastAsia" w:ascii="宋体" w:hAnsi="宋体" w:eastAsia="宋体" w:cs="宋体"/>
          <w:color w:val="auto"/>
          <w:kern w:val="0"/>
          <w:sz w:val="24"/>
          <w:szCs w:val="24"/>
          <w:highlight w:val="none"/>
          <w:lang w:eastAsia="zh-CN"/>
        </w:rPr>
      </w:pP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附件6    </w:t>
      </w:r>
      <w:r>
        <w:rPr>
          <w:rFonts w:ascii="宋体" w:hAnsi="宋体" w:cs="宋体"/>
          <w:b/>
          <w:bCs/>
          <w:color w:val="auto"/>
          <w:kern w:val="0"/>
          <w:sz w:val="24"/>
          <w:szCs w:val="24"/>
          <w:highlight w:val="none"/>
        </w:rPr>
        <w:t>  相关技术、商务、服务响应承诺及资料</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9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说明：    </w:t>
      </w:r>
    </w:p>
    <w:p>
      <w:pPr>
        <w:widowControl/>
        <w:spacing w:before="75" w:after="75" w:line="49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widowControl/>
        <w:spacing w:before="75" w:after="75" w:line="49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2.如果没有特别要求的，供应商根据磋商文件的要求以及特点，提供相关技术、商务、服务响应承诺及资料，格式自拟。</w:t>
      </w:r>
    </w:p>
    <w:p>
      <w:pPr>
        <w:widowControl/>
        <w:spacing w:before="75" w:after="75" w:line="49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before="75" w:after="75" w:line="49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（全称并加盖公章）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9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9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before="75" w:after="75" w:line="49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before="75" w:after="75" w:line="495" w:lineRule="atLeast"/>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widowControl/>
        <w:spacing w:before="75" w:after="75"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65" w:lineRule="atLeast"/>
        <w:jc w:val="left"/>
        <w:rPr>
          <w:rFonts w:hint="eastAsia" w:ascii="宋体" w:hAnsi="宋体" w:eastAsia="宋体" w:cs="宋体"/>
          <w:color w:val="auto"/>
          <w:kern w:val="0"/>
          <w:sz w:val="24"/>
          <w:szCs w:val="24"/>
          <w:highlight w:val="none"/>
          <w:lang w:eastAsia="zh-CN"/>
        </w:rPr>
      </w:pPr>
    </w:p>
    <w:p>
      <w:pPr>
        <w:widowControl/>
        <w:spacing w:before="75" w:after="75" w:line="46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附件7     </w:t>
      </w:r>
      <w:r>
        <w:rPr>
          <w:rFonts w:ascii="宋体" w:hAnsi="宋体" w:cs="宋体"/>
          <w:b/>
          <w:bCs/>
          <w:color w:val="auto"/>
          <w:kern w:val="0"/>
          <w:sz w:val="24"/>
          <w:szCs w:val="24"/>
          <w:highlight w:val="none"/>
        </w:rPr>
        <w:t>供应商提交符合政府采购政策的证明材料</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附件7-1-1        </w:t>
      </w:r>
      <w:r>
        <w:rPr>
          <w:rFonts w:ascii="宋体" w:hAnsi="宋体" w:cs="宋体"/>
          <w:b/>
          <w:bCs/>
          <w:color w:val="auto"/>
          <w:kern w:val="0"/>
          <w:sz w:val="24"/>
          <w:szCs w:val="24"/>
          <w:highlight w:val="none"/>
        </w:rPr>
        <w:t>中小企业声明函（如果有的话）</w:t>
      </w:r>
    </w:p>
    <w:p>
      <w:pPr>
        <w:widowControl/>
        <w:spacing w:before="75" w:after="75" w:line="31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ind w:firstLine="2880"/>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中小企业声明函（货物）</w:t>
      </w:r>
    </w:p>
    <w:p>
      <w:pPr>
        <w:widowControl/>
        <w:spacing w:before="75" w:after="75"/>
        <w:ind w:firstLine="2880"/>
        <w:jc w:val="left"/>
        <w:rPr>
          <w:rFonts w:hint="eastAsia" w:ascii="宋体" w:hAnsi="宋体" w:eastAsia="宋体" w:cs="宋体"/>
          <w:color w:val="auto"/>
          <w:kern w:val="0"/>
          <w:szCs w:val="21"/>
          <w:highlight w:val="none"/>
          <w:lang w:eastAsia="zh-CN"/>
        </w:rPr>
      </w:pPr>
      <w:r>
        <w:rPr>
          <w:rFonts w:ascii="宋体" w:hAnsi="宋体" w:cs="宋体"/>
          <w:color w:val="auto"/>
          <w:kern w:val="0"/>
          <w:sz w:val="24"/>
          <w:szCs w:val="24"/>
          <w:highlight w:val="none"/>
        </w:rPr>
        <w:t>     </w:t>
      </w:r>
      <w:r>
        <w:rPr>
          <w:rFonts w:ascii="宋体" w:hAnsi="宋体" w:cs="宋体"/>
          <w:color w:val="auto"/>
          <w:kern w:val="0"/>
          <w:szCs w:val="21"/>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widowControl/>
        <w:spacing w:before="75" w:after="75"/>
        <w:ind w:firstLine="288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1.  （标的名称） ，属于（采购文件中明确的所属行业）行业；制造商为（企业名称），从业人员  人，营业收入为  万元，资产总额为  万元</w:t>
      </w:r>
      <w:r>
        <w:rPr>
          <w:rFonts w:ascii="宋体" w:hAnsi="宋体" w:cs="宋体"/>
          <w:color w:val="auto"/>
          <w:kern w:val="0"/>
          <w:szCs w:val="21"/>
          <w:highlight w:val="none"/>
          <w:vertAlign w:val="superscript"/>
        </w:rPr>
        <w:t>1</w:t>
      </w:r>
      <w:r>
        <w:rPr>
          <w:rFonts w:ascii="宋体" w:hAnsi="宋体" w:cs="宋体"/>
          <w:color w:val="auto"/>
          <w:kern w:val="0"/>
          <w:szCs w:val="21"/>
          <w:highlight w:val="none"/>
        </w:rPr>
        <w:t>，属于（中型企业、小型企业、微型企业）；</w:t>
      </w:r>
    </w:p>
    <w:p>
      <w:pPr>
        <w:widowControl/>
        <w:spacing w:before="75" w:after="75"/>
        <w:ind w:firstLine="288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2.  （标的名称） ， 属 于 （采购文件中明确的所属行业 ）行业；制造商为（企业名称），从业人员  人，营业收入为  万元，资产总额为  万元，属于（中型企业、小型企业、微型企业）；</w:t>
      </w:r>
    </w:p>
    <w:p>
      <w:pPr>
        <w:widowControl/>
        <w:spacing w:before="75" w:after="75"/>
        <w:ind w:firstLine="2880"/>
        <w:jc w:val="left"/>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  </w:t>
      </w:r>
    </w:p>
    <w:p>
      <w:pPr>
        <w:widowControl/>
        <w:spacing w:before="75" w:after="75"/>
        <w:ind w:firstLine="288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w:t>
      </w:r>
    </w:p>
    <w:p>
      <w:pPr>
        <w:pStyle w:val="10"/>
        <w:rPr>
          <w:rFonts w:hint="eastAsia"/>
          <w:color w:val="auto"/>
          <w:highlight w:val="none"/>
          <w:lang w:eastAsia="zh-CN"/>
        </w:rPr>
      </w:pPr>
    </w:p>
    <w:p>
      <w:pPr>
        <w:widowControl/>
        <w:spacing w:before="75" w:after="75"/>
        <w:ind w:firstLine="288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以上企业，不属于大企业的分支机构，不存在控股股东为大企业的情形，也不存在与大企业的负责人为同一人的情形。</w:t>
      </w:r>
    </w:p>
    <w:p>
      <w:pPr>
        <w:pStyle w:val="10"/>
        <w:rPr>
          <w:rFonts w:hint="eastAsia"/>
          <w:color w:val="auto"/>
          <w:highlight w:val="none"/>
          <w:lang w:eastAsia="zh-CN"/>
        </w:rPr>
      </w:pPr>
    </w:p>
    <w:p>
      <w:pPr>
        <w:widowControl/>
        <w:spacing w:before="75" w:after="75"/>
        <w:ind w:firstLine="288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本企业对上述声明内容的真实性负责。如有虚假，将依法承担相应责任。</w:t>
      </w:r>
    </w:p>
    <w:p>
      <w:pPr>
        <w:pStyle w:val="10"/>
        <w:rPr>
          <w:rFonts w:hint="eastAsia"/>
          <w:color w:val="auto"/>
          <w:highlight w:val="none"/>
          <w:lang w:eastAsia="zh-CN"/>
        </w:rPr>
      </w:pPr>
    </w:p>
    <w:p>
      <w:pPr>
        <w:widowControl/>
        <w:spacing w:before="75" w:after="75"/>
        <w:ind w:firstLine="288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企业名称（盖章）：        </w:t>
      </w:r>
    </w:p>
    <w:p>
      <w:pPr>
        <w:widowControl/>
        <w:spacing w:before="75" w:after="75"/>
        <w:ind w:firstLine="288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日期：</w:t>
      </w:r>
    </w:p>
    <w:p>
      <w:pPr>
        <w:pStyle w:val="10"/>
        <w:rPr>
          <w:rFonts w:hint="eastAsia"/>
          <w:color w:val="auto"/>
          <w:highlight w:val="none"/>
          <w:lang w:eastAsia="zh-CN"/>
        </w:rPr>
      </w:pPr>
    </w:p>
    <w:p>
      <w:pPr>
        <w:widowControl/>
        <w:spacing w:before="75" w:after="75"/>
        <w:ind w:firstLine="288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1从业人员、营业收入、资产总额填报上一年度数据，无上一年度数据的新成立企业可不填报。</w:t>
      </w:r>
    </w:p>
    <w:p>
      <w:pPr>
        <w:pStyle w:val="10"/>
        <w:rPr>
          <w:rFonts w:hint="eastAsia"/>
          <w:color w:val="auto"/>
          <w:highlight w:val="none"/>
          <w:lang w:eastAsia="zh-CN"/>
        </w:rPr>
      </w:pPr>
    </w:p>
    <w:p>
      <w:pPr>
        <w:pStyle w:val="10"/>
        <w:rPr>
          <w:rFonts w:hint="eastAsia"/>
          <w:color w:val="auto"/>
          <w:highlight w:val="none"/>
          <w:lang w:eastAsia="zh-CN"/>
        </w:rPr>
      </w:pPr>
    </w:p>
    <w:p>
      <w:pPr>
        <w:widowControl/>
        <w:spacing w:before="75" w:after="75"/>
        <w:ind w:firstLine="2880"/>
        <w:jc w:val="left"/>
        <w:rPr>
          <w:rFonts w:hint="eastAsia" w:ascii="宋体" w:hAnsi="宋体" w:eastAsia="宋体" w:cs="宋体"/>
          <w:color w:val="auto"/>
          <w:kern w:val="0"/>
          <w:szCs w:val="21"/>
          <w:highlight w:val="none"/>
          <w:lang w:eastAsia="zh-CN"/>
        </w:rPr>
      </w:pPr>
      <w:r>
        <w:rPr>
          <w:rFonts w:ascii="宋体" w:hAnsi="宋体" w:cs="宋体"/>
          <w:color w:val="auto"/>
          <w:kern w:val="0"/>
          <w:sz w:val="24"/>
          <w:szCs w:val="24"/>
          <w:highlight w:val="none"/>
        </w:rPr>
        <w:t>                                            </w:t>
      </w:r>
      <w:r>
        <w:rPr>
          <w:rFonts w:ascii="宋体" w:hAnsi="宋体" w:cs="宋体"/>
          <w:color w:val="auto"/>
          <w:kern w:val="0"/>
          <w:szCs w:val="21"/>
          <w:highlight w:val="none"/>
        </w:rPr>
        <w:t>中小企业声明函（工程、服务）</w:t>
      </w:r>
    </w:p>
    <w:p>
      <w:pPr>
        <w:widowControl/>
        <w:spacing w:before="75" w:after="75"/>
        <w:ind w:firstLine="288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本公司（联合体）郑重声明，根据《政府采购促进中小企业发展管理办法》（财库﹝2020﹞46 号）的规定，本公司（联合体）参加</w:t>
      </w:r>
      <w:r>
        <w:rPr>
          <w:rFonts w:ascii="宋体" w:hAnsi="宋体" w:cs="宋体"/>
          <w:color w:val="auto"/>
          <w:kern w:val="0"/>
          <w:szCs w:val="21"/>
          <w:highlight w:val="none"/>
          <w:u w:val="single"/>
        </w:rPr>
        <w:t>（单位名称）</w:t>
      </w:r>
      <w:r>
        <w:rPr>
          <w:rFonts w:ascii="宋体" w:hAnsi="宋体" w:cs="宋体"/>
          <w:color w:val="auto"/>
          <w:kern w:val="0"/>
          <w:szCs w:val="21"/>
          <w:highlight w:val="none"/>
        </w:rPr>
        <w:t>的</w:t>
      </w:r>
      <w:r>
        <w:rPr>
          <w:rFonts w:ascii="宋体" w:hAnsi="宋体" w:cs="宋体"/>
          <w:color w:val="auto"/>
          <w:kern w:val="0"/>
          <w:szCs w:val="21"/>
          <w:highlight w:val="none"/>
          <w:u w:val="single"/>
        </w:rPr>
        <w:t>（项目名称）</w:t>
      </w:r>
      <w:r>
        <w:rPr>
          <w:rFonts w:ascii="宋体" w:hAnsi="宋体" w:cs="宋体"/>
          <w:color w:val="auto"/>
          <w:kern w:val="0"/>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before="75" w:after="75"/>
        <w:ind w:firstLine="288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1. （标的名称），属于（采购文件中明确的所属行业）；承建（承接）企业为（企业名称），从业人员  </w:t>
      </w:r>
    </w:p>
    <w:p>
      <w:pPr>
        <w:widowControl/>
        <w:spacing w:before="75" w:after="75"/>
        <w:ind w:firstLine="2880"/>
        <w:jc w:val="left"/>
        <w:rPr>
          <w:rFonts w:ascii="宋体" w:hAnsi="宋体" w:cs="宋体"/>
          <w:color w:val="auto"/>
          <w:kern w:val="0"/>
          <w:sz w:val="24"/>
          <w:szCs w:val="24"/>
          <w:highlight w:val="none"/>
        </w:rPr>
      </w:pPr>
      <w:r>
        <w:rPr>
          <w:rFonts w:ascii="宋体" w:hAnsi="宋体" w:cs="宋体"/>
          <w:color w:val="auto"/>
          <w:kern w:val="0"/>
          <w:szCs w:val="21"/>
          <w:highlight w:val="none"/>
        </w:rPr>
        <w:t>人，营业收入为  万元，资产总额为  万元</w:t>
      </w:r>
      <w:r>
        <w:rPr>
          <w:rFonts w:ascii="宋体" w:hAnsi="宋体" w:cs="宋体"/>
          <w:color w:val="auto"/>
          <w:kern w:val="0"/>
          <w:szCs w:val="21"/>
          <w:highlight w:val="none"/>
          <w:vertAlign w:val="superscript"/>
        </w:rPr>
        <w:t>1</w:t>
      </w:r>
      <w:r>
        <w:rPr>
          <w:rFonts w:ascii="宋体" w:hAnsi="宋体" w:cs="宋体"/>
          <w:color w:val="auto"/>
          <w:kern w:val="0"/>
          <w:szCs w:val="21"/>
          <w:highlight w:val="none"/>
        </w:rPr>
        <w:t>，属于（中型企业、小型企业、微型企业）；</w:t>
      </w:r>
    </w:p>
    <w:p>
      <w:pPr>
        <w:widowControl/>
        <w:spacing w:before="75" w:after="75"/>
        <w:ind w:firstLine="42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2. （标的名称），属于（采购文件中明确的所属行业）；承建（承接）企业为（企业名称），从业人员  人，营业收入为  万元，资产总额为  万元，属于（中型企业、小型企业、微型企业）；</w:t>
      </w:r>
    </w:p>
    <w:p>
      <w:pPr>
        <w:pStyle w:val="10"/>
        <w:rPr>
          <w:rFonts w:hint="eastAsia"/>
          <w:color w:val="auto"/>
          <w:highlight w:val="none"/>
          <w:lang w:eastAsia="zh-CN"/>
        </w:rPr>
      </w:pPr>
    </w:p>
    <w:p>
      <w:pPr>
        <w:widowControl/>
        <w:spacing w:before="75" w:after="75"/>
        <w:ind w:firstLine="42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w:t>
      </w:r>
    </w:p>
    <w:p>
      <w:pPr>
        <w:pStyle w:val="10"/>
        <w:rPr>
          <w:rFonts w:hint="eastAsia"/>
          <w:color w:val="auto"/>
          <w:highlight w:val="none"/>
          <w:lang w:eastAsia="zh-CN"/>
        </w:rPr>
      </w:pPr>
    </w:p>
    <w:p>
      <w:pPr>
        <w:widowControl/>
        <w:spacing w:before="75" w:after="75"/>
        <w:ind w:firstLine="42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以上企业，不属于大企业的分支机构，不存在控股股东为大企业的情形，也不存在与大企业的负责人为同一人的情形。</w:t>
      </w:r>
    </w:p>
    <w:p>
      <w:pPr>
        <w:pStyle w:val="10"/>
        <w:rPr>
          <w:rFonts w:hint="eastAsia"/>
          <w:color w:val="auto"/>
          <w:highlight w:val="none"/>
          <w:lang w:eastAsia="zh-CN"/>
        </w:rPr>
      </w:pPr>
    </w:p>
    <w:p>
      <w:pPr>
        <w:widowControl/>
        <w:spacing w:before="75" w:after="75"/>
        <w:ind w:firstLine="42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本企业对上述声明内容的真实性负责。如有虚假，将依法承担相应责任。</w:t>
      </w:r>
    </w:p>
    <w:p>
      <w:pPr>
        <w:pStyle w:val="10"/>
        <w:rPr>
          <w:rFonts w:hint="eastAsia"/>
          <w:color w:val="auto"/>
          <w:highlight w:val="none"/>
          <w:lang w:eastAsia="zh-CN"/>
        </w:rPr>
      </w:pPr>
    </w:p>
    <w:p>
      <w:pPr>
        <w:widowControl/>
        <w:spacing w:before="75" w:after="75"/>
        <w:ind w:firstLine="42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企业名称（盖章）：                     </w:t>
      </w:r>
    </w:p>
    <w:p>
      <w:pPr>
        <w:widowControl/>
        <w:spacing w:before="75" w:after="75"/>
        <w:ind w:firstLine="420"/>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日期：</w:t>
      </w:r>
    </w:p>
    <w:p>
      <w:pPr>
        <w:pStyle w:val="10"/>
        <w:rPr>
          <w:rFonts w:hint="eastAsia"/>
          <w:color w:val="auto"/>
          <w:highlight w:val="none"/>
          <w:lang w:eastAsia="zh-CN"/>
        </w:rPr>
      </w:pP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Cs w:val="21"/>
          <w:highlight w:val="none"/>
        </w:rPr>
        <w:t>     1从业人员、营业收入、资产总额填报上一年度数据，无上一年度数据的新成立企业可不填报。</w:t>
      </w:r>
    </w:p>
    <w:p>
      <w:pPr>
        <w:widowControl/>
        <w:spacing w:before="100" w:beforeAutospacing="1" w:after="100" w:afterAutospacing="1"/>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100" w:beforeAutospacing="1" w:after="100" w:afterAutospacing="1"/>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pStyle w:val="11"/>
        <w:rPr>
          <w:rFonts w:ascii="宋体" w:hAnsi="宋体" w:cs="宋体"/>
          <w:color w:val="auto"/>
          <w:kern w:val="0"/>
          <w:sz w:val="24"/>
          <w:szCs w:val="24"/>
          <w:highlight w:val="none"/>
        </w:rPr>
      </w:pP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附件7-1-2</w:t>
      </w:r>
    </w:p>
    <w:p>
      <w:pPr>
        <w:widowControl/>
        <w:spacing w:before="75" w:after="75" w:line="315" w:lineRule="atLeast"/>
        <w:ind w:firstLine="480"/>
        <w:rPr>
          <w:rFonts w:ascii="宋体" w:hAnsi="宋体" w:cs="宋体"/>
          <w:color w:val="auto"/>
          <w:kern w:val="0"/>
          <w:sz w:val="24"/>
          <w:szCs w:val="24"/>
          <w:highlight w:val="none"/>
        </w:rPr>
      </w:pPr>
    </w:p>
    <w:p>
      <w:pPr>
        <w:widowControl/>
        <w:spacing w:before="75" w:after="75"/>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残疾人福利性单位声明函（如果有的话）</w:t>
      </w:r>
    </w:p>
    <w:p>
      <w:pPr>
        <w:widowControl/>
        <w:spacing w:before="75" w:after="75"/>
        <w:jc w:val="left"/>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b/>
          <w:bCs/>
          <w:color w:val="auto"/>
          <w:kern w:val="0"/>
          <w:sz w:val="24"/>
          <w:szCs w:val="24"/>
          <w:highlight w:val="none"/>
        </w:rPr>
        <w:t> </w:t>
      </w:r>
    </w:p>
    <w:p>
      <w:pPr>
        <w:widowControl/>
        <w:spacing w:before="75" w:after="75" w:line="435" w:lineRule="atLeast"/>
        <w:ind w:firstLine="420"/>
        <w:rPr>
          <w:rFonts w:ascii="宋体" w:hAnsi="宋体" w:cs="宋体"/>
          <w:color w:val="auto"/>
          <w:kern w:val="0"/>
          <w:sz w:val="24"/>
          <w:szCs w:val="24"/>
          <w:highlight w:val="none"/>
        </w:rPr>
      </w:pPr>
      <w:r>
        <w:rPr>
          <w:rFonts w:ascii="宋体" w:hAnsi="宋体" w:cs="宋体"/>
          <w:color w:val="auto"/>
          <w:kern w:val="0"/>
          <w:sz w:val="24"/>
          <w:szCs w:val="24"/>
          <w:highlight w:val="none"/>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宋体" w:hAnsi="宋体" w:cs="宋体"/>
          <w:color w:val="auto"/>
          <w:kern w:val="0"/>
          <w:sz w:val="24"/>
          <w:szCs w:val="24"/>
          <w:highlight w:val="none"/>
          <w:u w:val="single"/>
        </w:rPr>
        <w:t>（填写“项目名称”）</w:t>
      </w:r>
      <w:r>
        <w:rPr>
          <w:rFonts w:ascii="宋体" w:hAnsi="宋体" w:cs="宋体"/>
          <w:color w:val="auto"/>
          <w:kern w:val="0"/>
          <w:sz w:val="24"/>
          <w:szCs w:val="24"/>
          <w:highlight w:val="none"/>
        </w:rPr>
        <w:t>项目采购活动：</w:t>
      </w:r>
    </w:p>
    <w:p>
      <w:pPr>
        <w:widowControl/>
        <w:spacing w:before="75" w:after="75" w:line="435" w:lineRule="atLeast"/>
        <w:ind w:firstLine="420"/>
        <w:rPr>
          <w:rFonts w:ascii="宋体" w:hAnsi="宋体" w:cs="宋体"/>
          <w:color w:val="auto"/>
          <w:kern w:val="0"/>
          <w:sz w:val="24"/>
          <w:szCs w:val="24"/>
          <w:highlight w:val="none"/>
        </w:rPr>
      </w:pPr>
      <w:r>
        <w:rPr>
          <w:rFonts w:ascii="宋体" w:hAnsi="宋体" w:cs="宋体"/>
          <w:color w:val="auto"/>
          <w:kern w:val="0"/>
          <w:sz w:val="24"/>
          <w:szCs w:val="24"/>
          <w:highlight w:val="none"/>
        </w:rPr>
        <w:t>（ ）</w:t>
      </w:r>
      <w:r>
        <w:rPr>
          <w:rFonts w:ascii="宋体" w:hAnsi="宋体" w:cs="宋体"/>
          <w:color w:val="auto"/>
          <w:kern w:val="0"/>
          <w:szCs w:val="21"/>
          <w:highlight w:val="none"/>
        </w:rPr>
        <w:t>提供本供应商制造的</w:t>
      </w:r>
      <w:r>
        <w:rPr>
          <w:rFonts w:ascii="宋体" w:hAnsi="宋体" w:cs="宋体"/>
          <w:color w:val="auto"/>
          <w:kern w:val="0"/>
          <w:szCs w:val="21"/>
          <w:highlight w:val="none"/>
          <w:u w:val="single"/>
        </w:rPr>
        <w:t>（填写“所投合同包、品目号”）</w:t>
      </w:r>
      <w:r>
        <w:rPr>
          <w:rFonts w:ascii="宋体" w:hAnsi="宋体" w:cs="宋体"/>
          <w:color w:val="auto"/>
          <w:kern w:val="0"/>
          <w:szCs w:val="21"/>
          <w:highlight w:val="none"/>
        </w:rPr>
        <w:t>货物，或提供其他残疾人福利性单位制造的</w:t>
      </w:r>
      <w:r>
        <w:rPr>
          <w:rFonts w:ascii="宋体" w:hAnsi="宋体" w:cs="宋体"/>
          <w:color w:val="auto"/>
          <w:kern w:val="0"/>
          <w:szCs w:val="21"/>
          <w:highlight w:val="none"/>
          <w:u w:val="single"/>
        </w:rPr>
        <w:t>（填写“所投合同包、品目号”）</w:t>
      </w:r>
      <w:r>
        <w:rPr>
          <w:rFonts w:ascii="宋体" w:hAnsi="宋体" w:cs="宋体"/>
          <w:color w:val="auto"/>
          <w:kern w:val="0"/>
          <w:szCs w:val="21"/>
          <w:highlight w:val="none"/>
        </w:rPr>
        <w:t>货物（不包括使用非残疾人福利性单位注册商标的货物）。（说明：只有部分货物由残疾人福利企业制造的，在该货物后标</w:t>
      </w:r>
      <w:r>
        <w:rPr>
          <w:rFonts w:ascii="宋体" w:hAnsi="宋体" w:cs="宋体"/>
          <w:color w:val="auto"/>
          <w:kern w:val="0"/>
          <w:sz w:val="24"/>
          <w:szCs w:val="24"/>
          <w:highlight w:val="none"/>
        </w:rPr>
        <w:t>★</w:t>
      </w:r>
      <w:r>
        <w:rPr>
          <w:rFonts w:ascii="宋体" w:hAnsi="宋体" w:cs="宋体"/>
          <w:color w:val="auto"/>
          <w:kern w:val="0"/>
          <w:szCs w:val="21"/>
          <w:highlight w:val="none"/>
        </w:rPr>
        <w:t>）</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Cs w:val="21"/>
          <w:highlight w:val="none"/>
        </w:rPr>
        <w:t>（ ）由本供应商承建的</w:t>
      </w:r>
      <w:r>
        <w:rPr>
          <w:rFonts w:ascii="宋体" w:hAnsi="宋体" w:cs="宋体"/>
          <w:color w:val="auto"/>
          <w:kern w:val="0"/>
          <w:szCs w:val="21"/>
          <w:highlight w:val="none"/>
          <w:u w:val="single"/>
        </w:rPr>
        <w:t>（填写“所投合同包、品目号”）</w:t>
      </w:r>
      <w:r>
        <w:rPr>
          <w:rFonts w:ascii="宋体" w:hAnsi="宋体" w:cs="宋体"/>
          <w:color w:val="auto"/>
          <w:kern w:val="0"/>
          <w:szCs w:val="21"/>
          <w:highlight w:val="none"/>
        </w:rPr>
        <w:t>工程</w:t>
      </w:r>
    </w:p>
    <w:p>
      <w:pPr>
        <w:widowControl/>
        <w:spacing w:before="75" w:after="75"/>
        <w:ind w:firstLine="420"/>
        <w:jc w:val="left"/>
        <w:rPr>
          <w:rFonts w:ascii="宋体" w:hAnsi="宋体" w:cs="宋体"/>
          <w:color w:val="auto"/>
          <w:kern w:val="0"/>
          <w:sz w:val="24"/>
          <w:szCs w:val="24"/>
          <w:highlight w:val="none"/>
        </w:rPr>
      </w:pPr>
      <w:r>
        <w:rPr>
          <w:rFonts w:ascii="宋体" w:hAnsi="宋体" w:cs="宋体"/>
          <w:color w:val="auto"/>
          <w:kern w:val="0"/>
          <w:szCs w:val="21"/>
          <w:highlight w:val="none"/>
        </w:rPr>
        <w:t>（ ）由本供应商承接的</w:t>
      </w:r>
      <w:r>
        <w:rPr>
          <w:rFonts w:ascii="宋体" w:hAnsi="宋体" w:cs="宋体"/>
          <w:color w:val="auto"/>
          <w:kern w:val="0"/>
          <w:szCs w:val="21"/>
          <w:highlight w:val="none"/>
          <w:u w:val="single"/>
        </w:rPr>
        <w:t>（填写“所投合同包、品目号”）</w:t>
      </w:r>
      <w:r>
        <w:rPr>
          <w:rFonts w:ascii="宋体" w:hAnsi="宋体" w:cs="宋体"/>
          <w:color w:val="auto"/>
          <w:kern w:val="0"/>
          <w:szCs w:val="21"/>
          <w:highlight w:val="none"/>
        </w:rPr>
        <w:t>服务；</w:t>
      </w:r>
    </w:p>
    <w:p>
      <w:pPr>
        <w:widowControl/>
        <w:spacing w:before="75" w:after="75" w:line="435" w:lineRule="atLeast"/>
        <w:ind w:firstLine="420"/>
        <w:rPr>
          <w:rFonts w:ascii="宋体" w:hAnsi="宋体" w:cs="宋体"/>
          <w:color w:val="auto"/>
          <w:kern w:val="0"/>
          <w:sz w:val="24"/>
          <w:szCs w:val="24"/>
          <w:highlight w:val="none"/>
        </w:rPr>
      </w:pPr>
      <w:r>
        <w:rPr>
          <w:rFonts w:ascii="宋体" w:hAnsi="宋体" w:cs="宋体"/>
          <w:color w:val="auto"/>
          <w:kern w:val="0"/>
          <w:sz w:val="24"/>
          <w:szCs w:val="24"/>
          <w:highlight w:val="none"/>
        </w:rPr>
        <w:t>本供应商对上述声明的真实性负责。如有虚假，将依法承担相应责任。</w:t>
      </w:r>
    </w:p>
    <w:p>
      <w:pPr>
        <w:widowControl/>
        <w:spacing w:before="75" w:after="75" w:line="435" w:lineRule="atLeast"/>
        <w:ind w:firstLine="420"/>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（全称并加盖公章）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（2）请供应商按照实际情况编制填写本声明函，并在相应的（）中打“√”。</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（3）纸质响应文件正本中的本声明函（若有）应为原件。</w:t>
      </w:r>
    </w:p>
    <w:p>
      <w:pPr>
        <w:widowControl/>
        <w:spacing w:before="75" w:after="75" w:line="420"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（4）若《残疾人福利性单位声明函》内容不真实，视为提供虚假材料。</w:t>
      </w:r>
    </w:p>
    <w:p>
      <w:pPr>
        <w:widowControl/>
        <w:spacing w:before="75" w:after="75" w:line="435" w:lineRule="atLeast"/>
        <w:ind w:firstLine="420"/>
        <w:rPr>
          <w:rFonts w:ascii="宋体" w:hAnsi="宋体" w:cs="宋体"/>
          <w:color w:val="auto"/>
          <w:kern w:val="0"/>
          <w:sz w:val="24"/>
          <w:szCs w:val="24"/>
          <w:highlight w:val="none"/>
        </w:rPr>
      </w:pP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pStyle w:val="11"/>
        <w:rPr>
          <w:color w:val="auto"/>
          <w:highlight w:val="none"/>
        </w:rPr>
      </w:pPr>
    </w:p>
    <w:p>
      <w:pPr>
        <w:widowControl/>
        <w:spacing w:before="75" w:after="75"/>
        <w:jc w:val="center"/>
        <w:rPr>
          <w:rFonts w:hint="eastAsia" w:ascii="宋体" w:hAnsi="宋体" w:eastAsia="宋体" w:cs="宋体"/>
          <w:color w:val="auto"/>
          <w:kern w:val="0"/>
          <w:sz w:val="24"/>
          <w:szCs w:val="24"/>
          <w:highlight w:val="none"/>
          <w:lang w:eastAsia="zh-CN"/>
        </w:rPr>
      </w:pPr>
    </w:p>
    <w:p>
      <w:pPr>
        <w:widowControl/>
        <w:spacing w:before="75" w:after="75"/>
        <w:jc w:val="center"/>
        <w:rPr>
          <w:rFonts w:ascii="宋体" w:hAnsi="宋体" w:cs="宋体"/>
          <w:color w:val="auto"/>
          <w:kern w:val="0"/>
          <w:sz w:val="24"/>
          <w:szCs w:val="24"/>
          <w:highlight w:val="none"/>
        </w:rPr>
      </w:pPr>
      <w:r>
        <w:rPr>
          <w:rFonts w:ascii="宋体" w:hAnsi="宋体" w:cs="宋体"/>
          <w:color w:val="auto"/>
          <w:kern w:val="0"/>
          <w:sz w:val="24"/>
          <w:szCs w:val="24"/>
          <w:highlight w:val="none"/>
        </w:rPr>
        <w:t>附件7-2</w:t>
      </w:r>
      <w:r>
        <w:rPr>
          <w:rFonts w:ascii="宋体" w:hAnsi="宋体" w:cs="宋体"/>
          <w:b/>
          <w:bCs/>
          <w:color w:val="auto"/>
          <w:kern w:val="0"/>
          <w:sz w:val="24"/>
          <w:szCs w:val="24"/>
          <w:highlight w:val="none"/>
        </w:rPr>
        <w:t>优先类节能产品、环境标志产品价格扣除证明材料（如果有的话）</w:t>
      </w:r>
    </w:p>
    <w:p>
      <w:pPr>
        <w:widowControl/>
        <w:spacing w:before="75" w:after="75"/>
        <w:rPr>
          <w:rFonts w:ascii="宋体" w:hAnsi="宋体" w:cs="宋体"/>
          <w:color w:val="auto"/>
          <w:kern w:val="0"/>
          <w:sz w:val="24"/>
          <w:szCs w:val="24"/>
          <w:highlight w:val="none"/>
        </w:rPr>
      </w:pPr>
      <w:r>
        <w:rPr>
          <w:rFonts w:ascii="宋体" w:hAnsi="宋体" w:cs="宋体"/>
          <w:color w:val="auto"/>
          <w:kern w:val="0"/>
          <w:sz w:val="24"/>
          <w:szCs w:val="24"/>
          <w:highlight w:val="none"/>
        </w:rPr>
        <w:t>              </w:t>
      </w:r>
    </w:p>
    <w:tbl>
      <w:tblPr>
        <w:tblStyle w:val="19"/>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22"/>
        <w:gridCol w:w="1212"/>
        <w:gridCol w:w="1207"/>
        <w:gridCol w:w="1218"/>
        <w:gridCol w:w="1207"/>
        <w:gridCol w:w="1218"/>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7"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7253" w:type="dxa"/>
            <w:gridSpan w:val="6"/>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cs="宋体"/>
                <w:color w:val="auto"/>
                <w:kern w:val="0"/>
                <w:sz w:val="24"/>
                <w:szCs w:val="24"/>
                <w:highlight w:val="none"/>
              </w:rPr>
            </w:pPr>
            <w:r>
              <w:rPr>
                <w:rFonts w:ascii="宋体" w:hAnsi="宋体" w:cs="宋体"/>
                <w:color w:val="auto"/>
                <w:kern w:val="0"/>
                <w:szCs w:val="21"/>
                <w:highlight w:val="none"/>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7"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cs="宋体"/>
                <w:color w:val="auto"/>
                <w:kern w:val="0"/>
                <w:sz w:val="24"/>
                <w:szCs w:val="24"/>
                <w:highlight w:val="none"/>
              </w:rPr>
            </w:pPr>
            <w:r>
              <w:rPr>
                <w:rFonts w:ascii="宋体" w:hAnsi="宋体" w:cs="宋体"/>
                <w:color w:val="auto"/>
                <w:kern w:val="0"/>
                <w:szCs w:val="21"/>
                <w:highlight w:val="none"/>
              </w:rPr>
              <w:t>合同包</w:t>
            </w:r>
          </w:p>
        </w:tc>
        <w:tc>
          <w:tcPr>
            <w:tcW w:w="118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cs="宋体"/>
                <w:color w:val="auto"/>
                <w:kern w:val="0"/>
                <w:sz w:val="24"/>
                <w:szCs w:val="24"/>
                <w:highlight w:val="none"/>
              </w:rPr>
            </w:pPr>
            <w:r>
              <w:rPr>
                <w:rFonts w:ascii="宋体" w:hAnsi="宋体" w:cs="宋体"/>
                <w:color w:val="auto"/>
                <w:kern w:val="0"/>
                <w:szCs w:val="21"/>
                <w:highlight w:val="none"/>
              </w:rPr>
              <w:t>品目号</w:t>
            </w:r>
          </w:p>
        </w:tc>
        <w:tc>
          <w:tcPr>
            <w:tcW w:w="1177"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cs="宋体"/>
                <w:color w:val="auto"/>
                <w:kern w:val="0"/>
                <w:sz w:val="24"/>
                <w:szCs w:val="24"/>
                <w:highlight w:val="none"/>
              </w:rPr>
            </w:pPr>
            <w:r>
              <w:rPr>
                <w:rFonts w:ascii="宋体" w:hAnsi="宋体" w:cs="宋体"/>
                <w:color w:val="auto"/>
                <w:kern w:val="0"/>
                <w:szCs w:val="21"/>
                <w:highlight w:val="none"/>
              </w:rPr>
              <w:t>产品名称</w:t>
            </w:r>
          </w:p>
        </w:tc>
        <w:tc>
          <w:tcPr>
            <w:tcW w:w="118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cs="宋体"/>
                <w:color w:val="auto"/>
                <w:kern w:val="0"/>
                <w:sz w:val="24"/>
                <w:szCs w:val="24"/>
                <w:highlight w:val="none"/>
              </w:rPr>
            </w:pPr>
            <w:r>
              <w:rPr>
                <w:rFonts w:ascii="宋体" w:hAnsi="宋体" w:cs="宋体"/>
                <w:color w:val="auto"/>
                <w:kern w:val="0"/>
                <w:szCs w:val="21"/>
                <w:highlight w:val="none"/>
              </w:rPr>
              <w:t>最后报价单价</w:t>
            </w:r>
          </w:p>
          <w:p>
            <w:pPr>
              <w:widowControl/>
              <w:jc w:val="center"/>
              <w:rPr>
                <w:rFonts w:ascii="宋体" w:hAnsi="宋体" w:cs="宋体"/>
                <w:color w:val="auto"/>
                <w:kern w:val="0"/>
                <w:sz w:val="24"/>
                <w:szCs w:val="24"/>
                <w:highlight w:val="none"/>
              </w:rPr>
            </w:pPr>
            <w:r>
              <w:rPr>
                <w:rFonts w:ascii="宋体" w:hAnsi="宋体" w:cs="宋体"/>
                <w:color w:val="auto"/>
                <w:kern w:val="0"/>
                <w:szCs w:val="21"/>
                <w:highlight w:val="none"/>
              </w:rPr>
              <w:t>（现场）</w:t>
            </w:r>
          </w:p>
        </w:tc>
        <w:tc>
          <w:tcPr>
            <w:tcW w:w="1177"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cs="宋体"/>
                <w:color w:val="auto"/>
                <w:kern w:val="0"/>
                <w:sz w:val="24"/>
                <w:szCs w:val="24"/>
                <w:highlight w:val="none"/>
              </w:rPr>
            </w:pPr>
            <w:r>
              <w:rPr>
                <w:rFonts w:ascii="宋体" w:hAnsi="宋体" w:cs="宋体"/>
                <w:color w:val="auto"/>
                <w:kern w:val="0"/>
                <w:szCs w:val="21"/>
                <w:highlight w:val="none"/>
              </w:rPr>
              <w:t>数量</w:t>
            </w:r>
          </w:p>
        </w:tc>
        <w:tc>
          <w:tcPr>
            <w:tcW w:w="118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cs="宋体"/>
                <w:color w:val="auto"/>
                <w:kern w:val="0"/>
                <w:sz w:val="24"/>
                <w:szCs w:val="24"/>
                <w:highlight w:val="none"/>
              </w:rPr>
            </w:pPr>
            <w:r>
              <w:rPr>
                <w:rFonts w:ascii="宋体" w:hAnsi="宋体" w:cs="宋体"/>
                <w:color w:val="auto"/>
                <w:kern w:val="0"/>
                <w:szCs w:val="21"/>
                <w:highlight w:val="none"/>
              </w:rPr>
              <w:t>最后报价总价</w:t>
            </w:r>
          </w:p>
          <w:p>
            <w:pPr>
              <w:widowControl/>
              <w:jc w:val="center"/>
              <w:rPr>
                <w:rFonts w:ascii="宋体" w:hAnsi="宋体" w:cs="宋体"/>
                <w:color w:val="auto"/>
                <w:kern w:val="0"/>
                <w:sz w:val="24"/>
                <w:szCs w:val="24"/>
                <w:highlight w:val="none"/>
              </w:rPr>
            </w:pPr>
            <w:r>
              <w:rPr>
                <w:rFonts w:ascii="宋体" w:hAnsi="宋体" w:cs="宋体"/>
                <w:color w:val="auto"/>
                <w:kern w:val="0"/>
                <w:szCs w:val="21"/>
                <w:highlight w:val="none"/>
              </w:rPr>
              <w:t>（现场）</w:t>
            </w:r>
          </w:p>
        </w:tc>
        <w:tc>
          <w:tcPr>
            <w:tcW w:w="119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cs="宋体"/>
                <w:color w:val="auto"/>
                <w:kern w:val="0"/>
                <w:sz w:val="24"/>
                <w:szCs w:val="24"/>
                <w:highlight w:val="none"/>
              </w:rPr>
            </w:pPr>
            <w:r>
              <w:rPr>
                <w:rFonts w:ascii="宋体" w:hAnsi="宋体" w:cs="宋体"/>
                <w:color w:val="auto"/>
                <w:kern w:val="0"/>
                <w:szCs w:val="21"/>
                <w:highlight w:val="none"/>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7"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cs="宋体"/>
                <w:color w:val="auto"/>
                <w:kern w:val="0"/>
                <w:sz w:val="24"/>
                <w:szCs w:val="24"/>
                <w:highlight w:val="none"/>
              </w:rPr>
            </w:pPr>
            <w:r>
              <w:rPr>
                <w:rFonts w:ascii="宋体" w:hAnsi="宋体" w:cs="宋体"/>
                <w:color w:val="auto"/>
                <w:kern w:val="0"/>
                <w:szCs w:val="21"/>
                <w:highlight w:val="none"/>
              </w:rPr>
              <w:t>*</w:t>
            </w:r>
          </w:p>
        </w:tc>
        <w:tc>
          <w:tcPr>
            <w:tcW w:w="118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cs="宋体"/>
                <w:color w:val="auto"/>
                <w:kern w:val="0"/>
                <w:sz w:val="24"/>
                <w:szCs w:val="24"/>
                <w:highlight w:val="none"/>
              </w:rPr>
            </w:pPr>
            <w:r>
              <w:rPr>
                <w:rFonts w:ascii="宋体" w:hAnsi="宋体" w:cs="宋体"/>
                <w:color w:val="auto"/>
                <w:kern w:val="0"/>
                <w:szCs w:val="21"/>
                <w:highlight w:val="none"/>
              </w:rPr>
              <w:t>*-1</w:t>
            </w:r>
          </w:p>
        </w:tc>
        <w:tc>
          <w:tcPr>
            <w:tcW w:w="1177"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8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77"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8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7" w:type="dxa"/>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4"/>
                <w:szCs w:val="24"/>
                <w:highlight w:val="none"/>
              </w:rPr>
            </w:pPr>
          </w:p>
        </w:tc>
        <w:tc>
          <w:tcPr>
            <w:tcW w:w="118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cs="宋体"/>
                <w:color w:val="auto"/>
                <w:kern w:val="0"/>
                <w:sz w:val="24"/>
                <w:szCs w:val="24"/>
                <w:highlight w:val="none"/>
              </w:rPr>
            </w:pPr>
            <w:r>
              <w:rPr>
                <w:rFonts w:cs="宋体"/>
                <w:color w:val="auto"/>
                <w:kern w:val="0"/>
                <w:szCs w:val="21"/>
                <w:highlight w:val="none"/>
              </w:rPr>
              <w:t>…</w:t>
            </w:r>
          </w:p>
        </w:tc>
        <w:tc>
          <w:tcPr>
            <w:tcW w:w="1177"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8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77"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8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c>
          <w:tcPr>
            <w:tcW w:w="11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7"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center"/>
              <w:rPr>
                <w:rFonts w:ascii="宋体" w:hAnsi="宋体" w:cs="宋体"/>
                <w:color w:val="auto"/>
                <w:kern w:val="0"/>
                <w:sz w:val="24"/>
                <w:szCs w:val="24"/>
                <w:highlight w:val="none"/>
              </w:rPr>
            </w:pPr>
            <w:r>
              <w:rPr>
                <w:rFonts w:ascii="宋体" w:hAnsi="宋体" w:cs="宋体"/>
                <w:color w:val="auto"/>
                <w:kern w:val="0"/>
                <w:szCs w:val="21"/>
                <w:highlight w:val="none"/>
              </w:rPr>
              <w:t>备注</w:t>
            </w:r>
          </w:p>
        </w:tc>
        <w:tc>
          <w:tcPr>
            <w:tcW w:w="7253" w:type="dxa"/>
            <w:gridSpan w:val="6"/>
            <w:tcBorders>
              <w:top w:val="nil"/>
              <w:left w:val="nil"/>
              <w:bottom w:val="outset" w:color="auto" w:sz="6" w:space="0"/>
              <w:right w:val="outset" w:color="auto" w:sz="6" w:space="0"/>
            </w:tcBorders>
            <w:tcMar>
              <w:top w:w="0" w:type="dxa"/>
              <w:left w:w="105" w:type="dxa"/>
              <w:bottom w:w="0" w:type="dxa"/>
              <w:right w:w="105" w:type="dxa"/>
            </w:tcMar>
            <w:vAlign w:val="top"/>
          </w:tcPr>
          <w:p>
            <w:pPr>
              <w:widowControl/>
              <w:jc w:val="left"/>
              <w:rPr>
                <w:rFonts w:ascii="宋体" w:hAnsi="宋体" w:cs="宋体"/>
                <w:color w:val="auto"/>
                <w:kern w:val="0"/>
                <w:sz w:val="24"/>
                <w:szCs w:val="24"/>
                <w:highlight w:val="none"/>
              </w:rPr>
            </w:pPr>
            <w:r>
              <w:rPr>
                <w:rFonts w:ascii="宋体" w:hAnsi="宋体" w:cs="宋体"/>
                <w:color w:val="auto"/>
                <w:kern w:val="0"/>
                <w:szCs w:val="21"/>
                <w:highlight w:val="none"/>
              </w:rPr>
              <w:t>a.本合同包内属于节能、环境标志产品的合计最后报价总金额：      ；</w:t>
            </w:r>
          </w:p>
          <w:p>
            <w:pPr>
              <w:widowControl/>
              <w:jc w:val="left"/>
              <w:rPr>
                <w:rFonts w:ascii="宋体" w:hAnsi="宋体" w:cs="宋体"/>
                <w:color w:val="auto"/>
                <w:kern w:val="0"/>
                <w:sz w:val="24"/>
                <w:szCs w:val="24"/>
                <w:highlight w:val="none"/>
              </w:rPr>
            </w:pPr>
            <w:r>
              <w:rPr>
                <w:rFonts w:ascii="宋体" w:hAnsi="宋体" w:cs="宋体"/>
                <w:color w:val="auto"/>
                <w:kern w:val="0"/>
                <w:szCs w:val="21"/>
                <w:highlight w:val="none"/>
              </w:rPr>
              <w:t>b.本合同包最后报价总价：</w:t>
            </w:r>
            <w:r>
              <w:rPr>
                <w:rFonts w:ascii="宋体" w:hAnsi="宋体" w:cs="宋体"/>
                <w:color w:val="auto"/>
                <w:kern w:val="0"/>
                <w:szCs w:val="21"/>
                <w:highlight w:val="none"/>
                <w:u w:val="single"/>
              </w:rPr>
              <w:t>            </w:t>
            </w:r>
            <w:r>
              <w:rPr>
                <w:rFonts w:ascii="宋体" w:hAnsi="宋体" w:cs="宋体"/>
                <w:color w:val="auto"/>
                <w:kern w:val="0"/>
                <w:szCs w:val="21"/>
                <w:highlight w:val="none"/>
              </w:rPr>
              <w:t>；</w:t>
            </w:r>
          </w:p>
          <w:p>
            <w:pPr>
              <w:widowControl/>
              <w:jc w:val="left"/>
              <w:rPr>
                <w:rFonts w:ascii="宋体" w:hAnsi="宋体" w:cs="宋体"/>
                <w:color w:val="auto"/>
                <w:kern w:val="0"/>
                <w:sz w:val="24"/>
                <w:szCs w:val="24"/>
                <w:highlight w:val="none"/>
              </w:rPr>
            </w:pPr>
            <w:r>
              <w:rPr>
                <w:rFonts w:ascii="宋体" w:hAnsi="宋体" w:cs="宋体"/>
                <w:color w:val="auto"/>
                <w:kern w:val="0"/>
                <w:szCs w:val="21"/>
                <w:highlight w:val="none"/>
              </w:rPr>
              <w:t>c.本合同包内属于节能、环境标志产品的合计最后报价总金额占本合同包最后报价总价的比例（以</w:t>
            </w:r>
            <w:r>
              <w:rPr>
                <w:rFonts w:cs="宋体"/>
                <w:color w:val="auto"/>
                <w:kern w:val="0"/>
                <w:szCs w:val="21"/>
                <w:highlight w:val="none"/>
              </w:rPr>
              <w:t>%</w:t>
            </w:r>
            <w:r>
              <w:rPr>
                <w:rFonts w:ascii="宋体" w:hAnsi="宋体" w:cs="宋体"/>
                <w:color w:val="auto"/>
                <w:kern w:val="0"/>
                <w:szCs w:val="21"/>
                <w:highlight w:val="none"/>
              </w:rPr>
              <w:t>列示）：</w:t>
            </w:r>
            <w:r>
              <w:rPr>
                <w:rFonts w:ascii="宋体" w:hAnsi="宋体" w:cs="宋体"/>
                <w:color w:val="auto"/>
                <w:kern w:val="0"/>
                <w:szCs w:val="21"/>
                <w:highlight w:val="none"/>
                <w:u w:val="single"/>
              </w:rPr>
              <w:t>           </w:t>
            </w:r>
            <w:r>
              <w:rPr>
                <w:rFonts w:ascii="宋体" w:hAnsi="宋体" w:cs="宋体"/>
                <w:color w:val="auto"/>
                <w:kern w:val="0"/>
                <w:szCs w:val="21"/>
                <w:highlight w:val="none"/>
              </w:rPr>
              <w:t>。</w:t>
            </w:r>
          </w:p>
        </w:tc>
      </w:tr>
    </w:tbl>
    <w:p>
      <w:pPr>
        <w:widowControl/>
        <w:spacing w:before="75" w:after="75" w:line="360" w:lineRule="atLeast"/>
        <w:jc w:val="left"/>
        <w:rPr>
          <w:rFonts w:ascii="宋体" w:hAnsi="宋体" w:cs="宋体"/>
          <w:color w:val="auto"/>
          <w:kern w:val="0"/>
          <w:sz w:val="24"/>
          <w:szCs w:val="24"/>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注意：</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1.供应商提供的产品属于《节能产品政策采购清单》，应提供产品所在最新一期《节能产品政府采购清单》所在页复印件，并划线注明对应的产品，以利磋商小组审阅。未按要求提供证明资料并划线注明的，磋商小组将不予认定，不享受价格扣除的优惠政策。</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2.供应商提供的产品属于《环境标志产品政府采购清单》，应提供产品所在最新一期《环境标志产品政府采购清单》所在页复印件，并划线注明对应的产品，以利磋商小组审阅。未按要求提供证明资料并划线注明的，磋商小组将不予认定，不享受价格扣除的优惠政策。</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3、具体统计、计算：</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3.1若同一合同包内的单个或多个货物取得或同时取得节能、环境标志产品等两项或多项认证的，均按照单个货物对应一项认证的原则统计、计算1次。</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3.2计算结果若除不尽，可四舍五入保留到小数点后两位。</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3.3供应商应按照磋商文件上表要求认真统计、计算，否则磋商小组可不予认定。</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3.4若无节能、环境标志产品，不填写本表，否则，视为提供虚假材料。</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3.5强制类节能产品不享受价格扣除。</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4、本表以合同包为单位，不同合同包请分别填写；同一合同包请按照顺序分别填写，以方便磋商小组审阅。供应商在提交最后报价前，如果已向磋商小组提交上表内容并附相应证明资料，视同为供应商的产品属于节能、环境标志产品，享受价格扣除的优惠政策。</w:t>
      </w:r>
    </w:p>
    <w:p>
      <w:pPr>
        <w:widowControl/>
        <w:spacing w:before="75" w:after="75" w:line="36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5、纸质响应文件正本中的本表（若有）应为原件。</w:t>
      </w:r>
    </w:p>
    <w:p>
      <w:pPr>
        <w:widowControl/>
        <w:spacing w:before="75" w:after="75" w:line="420"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p>
    <w:p>
      <w:pPr>
        <w:widowControl/>
        <w:spacing w:before="75" w:after="75"/>
        <w:jc w:val="left"/>
        <w:rPr>
          <w:rFonts w:hint="eastAsia" w:ascii="宋体" w:hAnsi="宋体" w:eastAsia="宋体" w:cs="宋体"/>
          <w:color w:val="auto"/>
          <w:kern w:val="0"/>
          <w:sz w:val="24"/>
          <w:szCs w:val="24"/>
          <w:highlight w:val="none"/>
          <w:lang w:eastAsia="zh-CN"/>
        </w:rPr>
      </w:pP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附件8       </w:t>
      </w:r>
      <w:r>
        <w:rPr>
          <w:rFonts w:ascii="宋体" w:hAnsi="宋体" w:cs="宋体"/>
          <w:b/>
          <w:bCs/>
          <w:color w:val="auto"/>
          <w:kern w:val="0"/>
          <w:sz w:val="24"/>
          <w:szCs w:val="24"/>
          <w:highlight w:val="none"/>
        </w:rPr>
        <w:t>要求作为响应文件组成部分的其他内容（若有）</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说明：</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widowControl/>
        <w:spacing w:before="75" w:after="75" w:line="435" w:lineRule="atLeas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2、供应商根据自身实际情况编写有关资料包括如供应商单位简介、竞争性磋商文件要求提供或供应商自已认为体现自身优势，需要补充说明的其它资料，格式自拟。</w:t>
      </w:r>
    </w:p>
    <w:p>
      <w:pPr>
        <w:widowControl/>
        <w:spacing w:before="75" w:after="75" w:line="435" w:lineRule="atLeast"/>
        <w:jc w:val="left"/>
        <w:rPr>
          <w:rFonts w:ascii="宋体" w:hAnsi="宋体" w:cs="宋体"/>
          <w:color w:val="auto"/>
          <w:kern w:val="0"/>
          <w:sz w:val="24"/>
          <w:szCs w:val="24"/>
          <w:highlight w:val="none"/>
        </w:rPr>
      </w:pPr>
    </w:p>
    <w:p>
      <w:pPr>
        <w:widowControl/>
        <w:spacing w:before="75" w:after="75"/>
        <w:jc w:val="left"/>
        <w:rPr>
          <w:rFonts w:ascii="宋体" w:hAnsi="宋体" w:cs="宋体"/>
          <w:color w:val="auto"/>
          <w:kern w:val="0"/>
          <w:sz w:val="24"/>
          <w:szCs w:val="24"/>
          <w:highlight w:val="none"/>
        </w:rPr>
      </w:pP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供应商代表：</w:t>
      </w:r>
      <w:r>
        <w:rPr>
          <w:rFonts w:ascii="宋体" w:hAnsi="宋体" w:cs="宋体"/>
          <w:color w:val="auto"/>
          <w:kern w:val="0"/>
          <w:sz w:val="24"/>
          <w:szCs w:val="24"/>
          <w:highlight w:val="none"/>
          <w:u w:val="single"/>
        </w:rPr>
        <w:t>             （签字） </w:t>
      </w:r>
    </w:p>
    <w:p>
      <w:pPr>
        <w:widowControl/>
        <w:spacing w:before="75" w:after="75" w:line="435" w:lineRule="atLeast"/>
        <w:rPr>
          <w:rFonts w:ascii="宋体" w:hAnsi="宋体" w:cs="宋体"/>
          <w:color w:val="auto"/>
          <w:kern w:val="0"/>
          <w:sz w:val="24"/>
          <w:szCs w:val="24"/>
          <w:highlight w:val="none"/>
        </w:rPr>
      </w:pPr>
      <w:r>
        <w:rPr>
          <w:rFonts w:ascii="宋体" w:hAnsi="宋体" w:cs="宋体"/>
          <w:color w:val="auto"/>
          <w:kern w:val="0"/>
          <w:sz w:val="24"/>
          <w:szCs w:val="24"/>
          <w:highlight w:val="none"/>
        </w:rPr>
        <w:t>供应商名称：</w:t>
      </w:r>
      <w:r>
        <w:rPr>
          <w:rFonts w:ascii="宋体" w:hAnsi="宋体" w:cs="宋体"/>
          <w:color w:val="auto"/>
          <w:kern w:val="0"/>
          <w:sz w:val="24"/>
          <w:szCs w:val="24"/>
          <w:highlight w:val="none"/>
          <w:u w:val="single"/>
        </w:rPr>
        <w:t>         （全称并加盖公章）              </w:t>
      </w:r>
    </w:p>
    <w:p>
      <w:pPr>
        <w:widowControl/>
        <w:spacing w:before="75" w:after="75" w:line="435" w:lineRule="atLeast"/>
        <w:jc w:val="left"/>
        <w:rPr>
          <w:rFonts w:ascii="宋体" w:hAnsi="宋体" w:cs="宋体"/>
          <w:color w:val="auto"/>
          <w:kern w:val="0"/>
          <w:sz w:val="24"/>
          <w:szCs w:val="24"/>
          <w:highlight w:val="none"/>
        </w:rPr>
      </w:pPr>
      <w:r>
        <w:rPr>
          <w:rFonts w:ascii="宋体" w:hAnsi="宋体" w:cs="宋体"/>
          <w:color w:val="auto"/>
          <w:kern w:val="0"/>
          <w:sz w:val="24"/>
          <w:szCs w:val="24"/>
          <w:highlight w:val="none"/>
        </w:rPr>
        <w:t>日  期：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年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月 </w:t>
      </w:r>
      <w:r>
        <w:rPr>
          <w:rFonts w:ascii="宋体" w:hAnsi="宋体" w:cs="宋体"/>
          <w:color w:val="auto"/>
          <w:kern w:val="0"/>
          <w:sz w:val="24"/>
          <w:szCs w:val="24"/>
          <w:highlight w:val="none"/>
          <w:u w:val="single"/>
        </w:rPr>
        <w:t>   </w:t>
      </w:r>
      <w:r>
        <w:rPr>
          <w:rFonts w:ascii="宋体" w:hAnsi="宋体" w:cs="宋体"/>
          <w:color w:val="auto"/>
          <w:kern w:val="0"/>
          <w:sz w:val="24"/>
          <w:szCs w:val="24"/>
          <w:highlight w:val="none"/>
        </w:rPr>
        <w:t>日</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Cs w:val="21"/>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75" w:after="75"/>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widowControl/>
        <w:spacing w:before="100" w:beforeAutospacing="1" w:after="100" w:afterAutospacing="1"/>
        <w:jc w:val="left"/>
        <w:rPr>
          <w:rFonts w:ascii="宋体" w:hAnsi="宋体" w:cs="宋体"/>
          <w:color w:val="auto"/>
          <w:kern w:val="0"/>
          <w:sz w:val="24"/>
          <w:szCs w:val="24"/>
          <w:highlight w:val="none"/>
        </w:rPr>
      </w:pPr>
      <w:r>
        <w:rPr>
          <w:rFonts w:ascii="宋体" w:hAnsi="宋体" w:cs="宋体"/>
          <w:color w:val="auto"/>
          <w:kern w:val="0"/>
          <w:sz w:val="24"/>
          <w:szCs w:val="24"/>
          <w:highlight w:val="none"/>
        </w:rPr>
        <w:t> </w:t>
      </w:r>
    </w:p>
    <w:p>
      <w:pPr>
        <w:rPr>
          <w:color w:val="auto"/>
          <w:highlight w:val="none"/>
        </w:rPr>
      </w:pPr>
    </w:p>
    <w:sectPr>
      <w:headerReference r:id="rId3" w:type="default"/>
      <w:footerReference r:id="rId4" w:type="default"/>
      <w:pgSz w:w="11907" w:h="16840"/>
      <w:pgMar w:top="1440" w:right="1287" w:bottom="1440" w:left="1304"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69</w:t>
    </w:r>
    <w:r>
      <w:rPr>
        <w:b/>
        <w:bCs/>
        <w:sz w:val="24"/>
        <w:szCs w:val="24"/>
      </w:rP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eastAsia="宋体"/>
        <w:lang w:eastAsia="zh-CN"/>
      </w:rPr>
    </w:pPr>
    <w:r>
      <w:rPr>
        <w:rFonts w:hint="eastAsia"/>
      </w:rPr>
      <w:t xml:space="preserve">竞争性磋商文件                                                        </w:t>
    </w:r>
    <w:r>
      <w:rPr>
        <w:rFonts w:hint="eastAsia"/>
        <w:lang w:eastAsia="zh-CN"/>
      </w:rPr>
      <w:t>建融建设管理集团有限责任公司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E378C"/>
    <w:multiLevelType w:val="singleLevel"/>
    <w:tmpl w:val="B02E378C"/>
    <w:lvl w:ilvl="0" w:tentative="0">
      <w:start w:val="1"/>
      <w:numFmt w:val="chineseCounting"/>
      <w:suff w:val="nothing"/>
      <w:lvlText w:val="%1、"/>
      <w:lvlJc w:val="left"/>
      <w:rPr>
        <w:rFonts w:hint="eastAsia"/>
      </w:rPr>
    </w:lvl>
  </w:abstractNum>
  <w:abstractNum w:abstractNumId="1">
    <w:nsid w:val="514746D8"/>
    <w:multiLevelType w:val="singleLevel"/>
    <w:tmpl w:val="514746D8"/>
    <w:lvl w:ilvl="0" w:tentative="0">
      <w:start w:val="1"/>
      <w:numFmt w:val="bullet"/>
      <w:pStyle w:val="32"/>
      <w:lvlText w:val=""/>
      <w:lvlJc w:val="left"/>
      <w:pPr>
        <w:tabs>
          <w:tab w:val="left" w:pos="432"/>
        </w:tabs>
        <w:ind w:left="432" w:hanging="432"/>
      </w:pPr>
      <w:rPr>
        <w:rFonts w:hint="default" w:ascii="Symbol" w:hAnsi="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Mzc0ZjU3YWIwYWM4NzRkOGUyYTIyYzU3YzdmN2MifQ=="/>
  </w:docVars>
  <w:rsids>
    <w:rsidRoot w:val="00000000"/>
    <w:rsid w:val="01146C5E"/>
    <w:rsid w:val="099D15AD"/>
    <w:rsid w:val="1981715C"/>
    <w:rsid w:val="20C029EA"/>
    <w:rsid w:val="219B784B"/>
    <w:rsid w:val="229E48DB"/>
    <w:rsid w:val="2C756DB8"/>
    <w:rsid w:val="2D2A76AF"/>
    <w:rsid w:val="2F4B5DEA"/>
    <w:rsid w:val="327F2033"/>
    <w:rsid w:val="33EB6BA7"/>
    <w:rsid w:val="38C23784"/>
    <w:rsid w:val="3A445910"/>
    <w:rsid w:val="3AE55CE1"/>
    <w:rsid w:val="3CC24337"/>
    <w:rsid w:val="46F450DB"/>
    <w:rsid w:val="4BDF3684"/>
    <w:rsid w:val="4C480ABD"/>
    <w:rsid w:val="4F55051A"/>
    <w:rsid w:val="533816D3"/>
    <w:rsid w:val="54631414"/>
    <w:rsid w:val="56FC4BA1"/>
    <w:rsid w:val="5B8B02EA"/>
    <w:rsid w:val="5DA16851"/>
    <w:rsid w:val="5F710339"/>
    <w:rsid w:val="61296BEF"/>
    <w:rsid w:val="698E3A2E"/>
    <w:rsid w:val="6BB77648"/>
    <w:rsid w:val="6D0304D6"/>
    <w:rsid w:val="6E5A2981"/>
    <w:rsid w:val="727D6F2C"/>
    <w:rsid w:val="7DF714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1"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0" w:name="footnote text"/>
    <w:lsdException w:qFormat="1" w:unhideWhenUsed="0" w:uiPriority="99"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3"/>
    <w:basedOn w:val="1"/>
    <w:next w:val="1"/>
    <w:link w:val="36"/>
    <w:qFormat/>
    <w:uiPriority w:val="9"/>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9"/>
    <w:basedOn w:val="1"/>
    <w:next w:val="1"/>
    <w:qFormat/>
    <w:uiPriority w:val="1"/>
    <w:pPr>
      <w:ind w:left="154"/>
      <w:outlineLvl w:val="8"/>
    </w:pPr>
    <w:rPr>
      <w:rFonts w:ascii="仿宋" w:hAnsi="仿宋" w:eastAsia="仿宋"/>
      <w:b/>
      <w:bCs/>
      <w:sz w:val="28"/>
      <w:szCs w:val="28"/>
    </w:rPr>
  </w:style>
  <w:style w:type="character" w:default="1" w:styleId="21">
    <w:name w:val="Default Paragraph Font"/>
    <w:link w:val="22"/>
    <w:semiHidden/>
    <w:unhideWhenUsed/>
    <w:qFormat/>
    <w:uiPriority w:val="1"/>
    <w:rPr>
      <w:rFonts w:ascii="Calibri" w:hAnsi="Calibri"/>
    </w:rPr>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Fließtext"/>
    <w:qFormat/>
    <w:uiPriority w:val="0"/>
    <w:pPr>
      <w:widowControl w:val="0"/>
      <w:overflowPunct w:val="0"/>
      <w:autoSpaceDE w:val="0"/>
      <w:autoSpaceDN w:val="0"/>
      <w:adjustRightInd w:val="0"/>
      <w:spacing w:line="360" w:lineRule="atLeast"/>
      <w:jc w:val="both"/>
      <w:textAlignment w:val="baseline"/>
    </w:pPr>
    <w:rPr>
      <w:rFonts w:ascii="Times New Roman" w:hAnsi="Times New Roman" w:eastAsia="宋体" w:cs="Times New Roman"/>
      <w:kern w:val="28"/>
      <w:lang w:val="en-US" w:eastAsia="zh-CN" w:bidi="ar-SA"/>
    </w:rPr>
  </w:style>
  <w:style w:type="paragraph" w:styleId="5">
    <w:name w:val="Normal Indent"/>
    <w:basedOn w:val="1"/>
    <w:next w:val="1"/>
    <w:qFormat/>
    <w:uiPriority w:val="99"/>
    <w:pPr>
      <w:ind w:firstLine="420"/>
    </w:pPr>
  </w:style>
  <w:style w:type="paragraph" w:styleId="6">
    <w:name w:val="annotation text"/>
    <w:basedOn w:val="1"/>
    <w:link w:val="55"/>
    <w:semiHidden/>
    <w:qFormat/>
    <w:uiPriority w:val="99"/>
    <w:pPr>
      <w:jc w:val="left"/>
    </w:pPr>
    <w:rPr>
      <w:rFonts w:ascii="Times New Roman" w:hAnsi="Times New Roman" w:cs="Times New Roman"/>
      <w:szCs w:val="20"/>
    </w:rPr>
  </w:style>
  <w:style w:type="paragraph" w:styleId="7">
    <w:name w:val="Body Text"/>
    <w:basedOn w:val="1"/>
    <w:next w:val="1"/>
    <w:qFormat/>
    <w:uiPriority w:val="0"/>
    <w:rPr>
      <w:rFonts w:hint="eastAsia" w:ascii="宋体" w:hAnsi="宋体"/>
      <w:color w:val="000000"/>
      <w:sz w:val="24"/>
    </w:rPr>
  </w:style>
  <w:style w:type="paragraph" w:styleId="8">
    <w:name w:val="Body Text Indent"/>
    <w:basedOn w:val="1"/>
    <w:next w:val="9"/>
    <w:qFormat/>
    <w:uiPriority w:val="99"/>
    <w:pPr>
      <w:ind w:left="420"/>
    </w:pPr>
    <w:rPr>
      <w:rFonts w:ascii="??_GB2312" w:eastAsia="Times New Roman"/>
      <w:sz w:val="32"/>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99"/>
    <w:rPr>
      <w:rFonts w:ascii="宋体" w:hAnsi="Courier New"/>
      <w:kern w:val="0"/>
      <w:szCs w:val="21"/>
    </w:rPr>
  </w:style>
  <w:style w:type="paragraph" w:styleId="11">
    <w:name w:val="Balloon Text"/>
    <w:basedOn w:val="1"/>
    <w:link w:val="54"/>
    <w:unhideWhenUsed/>
    <w:qFormat/>
    <w:uiPriority w:val="99"/>
    <w:rPr>
      <w:sz w:val="18"/>
      <w:szCs w:val="18"/>
    </w:rPr>
  </w:style>
  <w:style w:type="paragraph" w:styleId="12">
    <w:name w:val="footer"/>
    <w:basedOn w:val="1"/>
    <w:link w:val="53"/>
    <w:unhideWhenUsed/>
    <w:qFormat/>
    <w:uiPriority w:val="99"/>
    <w:pPr>
      <w:tabs>
        <w:tab w:val="center" w:pos="4153"/>
        <w:tab w:val="right" w:pos="8306"/>
      </w:tabs>
      <w:snapToGrid w:val="0"/>
      <w:jc w:val="left"/>
    </w:pPr>
    <w:rPr>
      <w:sz w:val="18"/>
      <w:szCs w:val="18"/>
    </w:rPr>
  </w:style>
  <w:style w:type="paragraph" w:styleId="13">
    <w:name w:val="header"/>
    <w:basedOn w:val="1"/>
    <w:next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next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qFormat/>
    <w:uiPriority w:val="0"/>
    <w:pPr>
      <w:spacing w:before="240" w:after="60" w:line="360" w:lineRule="auto"/>
      <w:jc w:val="center"/>
      <w:outlineLvl w:val="0"/>
    </w:pPr>
    <w:rPr>
      <w:rFonts w:ascii="Cambria" w:hAnsi="Cambria"/>
      <w:b/>
      <w:bCs/>
      <w:kern w:val="0"/>
      <w:sz w:val="32"/>
      <w:szCs w:val="32"/>
    </w:rPr>
  </w:style>
  <w:style w:type="paragraph" w:styleId="16">
    <w:name w:val="annotation subject"/>
    <w:basedOn w:val="6"/>
    <w:next w:val="6"/>
    <w:link w:val="56"/>
    <w:semiHidden/>
    <w:unhideWhenUsed/>
    <w:qFormat/>
    <w:uiPriority w:val="99"/>
    <w:rPr>
      <w:rFonts w:ascii="Calibri" w:hAnsi="Calibri" w:cs="黑体"/>
      <w:b/>
      <w:bCs/>
      <w:szCs w:val="22"/>
    </w:rPr>
  </w:style>
  <w:style w:type="paragraph" w:styleId="17">
    <w:name w:val="Body Text First Indent"/>
    <w:basedOn w:val="7"/>
    <w:qFormat/>
    <w:uiPriority w:val="0"/>
    <w:pPr>
      <w:spacing w:after="120"/>
      <w:ind w:firstLine="420" w:firstLineChars="100"/>
    </w:pPr>
    <w:rPr>
      <w:rFonts w:ascii="Times New Roman" w:hAnsi="Times New Roman"/>
      <w:color w:val="auto"/>
      <w:sz w:val="21"/>
    </w:rPr>
  </w:style>
  <w:style w:type="paragraph" w:styleId="18">
    <w:name w:val="Body Text First Indent 2"/>
    <w:basedOn w:val="8"/>
    <w:next w:val="1"/>
    <w:qFormat/>
    <w:uiPriority w:val="99"/>
    <w:pPr>
      <w:spacing w:after="120"/>
      <w:ind w:left="200" w:leftChars="200" w:firstLine="420" w:firstLineChars="200"/>
    </w:pPr>
    <w:rPr>
      <w:rFonts w:ascii="Times New Roman" w:eastAsia="宋体"/>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_Style 3"/>
    <w:basedOn w:val="1"/>
    <w:link w:val="21"/>
    <w:qFormat/>
    <w:uiPriority w:val="0"/>
    <w:pPr>
      <w:spacing w:line="240" w:lineRule="atLeast"/>
      <w:ind w:left="420" w:firstLine="420"/>
    </w:pPr>
    <w:rPr>
      <w:rFonts w:ascii="Calibri" w:hAnsi="Calibri"/>
    </w:rPr>
  </w:style>
  <w:style w:type="character" w:styleId="23">
    <w:name w:val="Strong"/>
    <w:basedOn w:val="21"/>
    <w:qFormat/>
    <w:uiPriority w:val="0"/>
    <w:rPr>
      <w:b/>
      <w:bCs/>
    </w:rPr>
  </w:style>
  <w:style w:type="character" w:styleId="24">
    <w:name w:val="FollowedHyperlink"/>
    <w:basedOn w:val="21"/>
    <w:semiHidden/>
    <w:unhideWhenUsed/>
    <w:qFormat/>
    <w:uiPriority w:val="99"/>
    <w:rPr>
      <w:color w:val="800080"/>
      <w:u w:val="single"/>
    </w:rPr>
  </w:style>
  <w:style w:type="character" w:styleId="25">
    <w:name w:val="Hyperlink"/>
    <w:basedOn w:val="21"/>
    <w:semiHidden/>
    <w:unhideWhenUsed/>
    <w:qFormat/>
    <w:uiPriority w:val="99"/>
    <w:rPr>
      <w:color w:val="0000FF"/>
      <w:u w:val="single"/>
    </w:rPr>
  </w:style>
  <w:style w:type="character" w:styleId="26">
    <w:name w:val="annotation reference"/>
    <w:semiHidden/>
    <w:qFormat/>
    <w:uiPriority w:val="99"/>
    <w:rPr>
      <w:sz w:val="21"/>
      <w:szCs w:val="21"/>
    </w:rPr>
  </w:style>
  <w:style w:type="paragraph" w:customStyle="1" w:styleId="27">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28">
    <w:name w:val="样式 标题 3 + (中文) 黑体 小四 非加粗 段前: 7.8 磅 段后: 0 磅 行距: 固定值 20 磅_0"/>
    <w:basedOn w:val="29"/>
    <w:qFormat/>
    <w:uiPriority w:val="0"/>
    <w:pPr>
      <w:spacing w:before="0" w:after="0" w:line="400" w:lineRule="exact"/>
    </w:pPr>
    <w:rPr>
      <w:rFonts w:ascii="Times New Roman" w:hAnsi="Times New Roman" w:eastAsia="黑体" w:cs="宋体"/>
      <w:b w:val="0"/>
      <w:bCs w:val="0"/>
      <w:sz w:val="21"/>
      <w:szCs w:val="20"/>
    </w:rPr>
  </w:style>
  <w:style w:type="paragraph" w:customStyle="1" w:styleId="29">
    <w:name w:val="标题 3_0"/>
    <w:basedOn w:val="30"/>
    <w:next w:val="31"/>
    <w:qFormat/>
    <w:uiPriority w:val="0"/>
    <w:pPr>
      <w:keepNext/>
      <w:keepLines/>
      <w:spacing w:before="260" w:after="260" w:line="416" w:lineRule="auto"/>
      <w:outlineLvl w:val="2"/>
    </w:pPr>
    <w:rPr>
      <w:rFonts w:eastAsia="宋体"/>
      <w:b/>
      <w:bCs/>
      <w:sz w:val="32"/>
      <w:szCs w:val="32"/>
    </w:rPr>
  </w:style>
  <w:style w:type="paragraph" w:customStyle="1" w:styleId="30">
    <w:name w:val="正文_0"/>
    <w:next w:val="18"/>
    <w:qFormat/>
    <w:uiPriority w:val="0"/>
    <w:pPr>
      <w:widowControl w:val="0"/>
      <w:jc w:val="both"/>
    </w:pPr>
    <w:rPr>
      <w:rFonts w:ascii="Calibri" w:hAnsi="Calibri" w:eastAsia="仿宋_GB2312" w:cs="Times New Roman"/>
      <w:kern w:val="2"/>
      <w:sz w:val="21"/>
      <w:szCs w:val="22"/>
      <w:lang w:val="en-US" w:eastAsia="zh-CN" w:bidi="ar-SA"/>
    </w:rPr>
  </w:style>
  <w:style w:type="paragraph" w:customStyle="1" w:styleId="31">
    <w:name w:val="正文_1"/>
    <w:next w:val="18"/>
    <w:qFormat/>
    <w:uiPriority w:val="0"/>
    <w:pPr>
      <w:widowControl w:val="0"/>
      <w:jc w:val="both"/>
    </w:pPr>
    <w:rPr>
      <w:rFonts w:ascii="Calibri" w:hAnsi="Calibri" w:eastAsia="仿宋_GB2312" w:cs="Times New Roman"/>
      <w:kern w:val="2"/>
      <w:sz w:val="21"/>
      <w:szCs w:val="22"/>
      <w:lang w:val="en-US" w:eastAsia="zh-CN" w:bidi="ar-SA"/>
    </w:rPr>
  </w:style>
  <w:style w:type="paragraph" w:customStyle="1" w:styleId="32">
    <w:name w:val="标题1"/>
    <w:basedOn w:val="1"/>
    <w:next w:val="1"/>
    <w:qFormat/>
    <w:uiPriority w:val="3"/>
    <w:pPr>
      <w:numPr>
        <w:ilvl w:val="0"/>
        <w:numId w:val="1"/>
      </w:numPr>
      <w:tabs>
        <w:tab w:val="left" w:pos="420"/>
        <w:tab w:val="clear" w:pos="432"/>
      </w:tabs>
      <w:spacing w:line="440" w:lineRule="exact"/>
    </w:pPr>
    <w:rPr>
      <w:rFonts w:ascii="Times New Roman" w:hAnsi="Times New Roman" w:cs="Times New Roman"/>
      <w:sz w:val="24"/>
      <w:szCs w:val="24"/>
    </w:rPr>
  </w:style>
  <w:style w:type="paragraph" w:customStyle="1" w:styleId="33">
    <w:name w:val="Table Paragraph"/>
    <w:basedOn w:val="1"/>
    <w:qFormat/>
    <w:uiPriority w:val="1"/>
  </w:style>
  <w:style w:type="paragraph" w:customStyle="1" w:styleId="34">
    <w:name w:val="列出段落1"/>
    <w:basedOn w:val="1"/>
    <w:qFormat/>
    <w:uiPriority w:val="99"/>
    <w:pPr>
      <w:ind w:left="720"/>
      <w:contextualSpacing/>
    </w:pPr>
  </w:style>
  <w:style w:type="paragraph" w:customStyle="1" w:styleId="35">
    <w:name w:val="列出段落11"/>
    <w:basedOn w:val="1"/>
    <w:qFormat/>
    <w:uiPriority w:val="34"/>
    <w:pPr>
      <w:ind w:firstLine="420" w:firstLineChars="200"/>
    </w:pPr>
    <w:rPr>
      <w:rFonts w:cs="Times New Roman"/>
      <w:sz w:val="28"/>
    </w:rPr>
  </w:style>
  <w:style w:type="character" w:customStyle="1" w:styleId="36">
    <w:name w:val="标题 3 Char"/>
    <w:basedOn w:val="21"/>
    <w:link w:val="3"/>
    <w:qFormat/>
    <w:uiPriority w:val="9"/>
    <w:rPr>
      <w:rFonts w:ascii="宋体" w:hAnsi="宋体" w:eastAsia="宋体" w:cs="宋体"/>
      <w:b/>
      <w:bCs/>
      <w:kern w:val="0"/>
      <w:sz w:val="27"/>
      <w:szCs w:val="27"/>
    </w:rPr>
  </w:style>
  <w:style w:type="character" w:customStyle="1" w:styleId="37">
    <w:name w:val="customize__projectname"/>
    <w:basedOn w:val="21"/>
    <w:qFormat/>
    <w:uiPriority w:val="0"/>
  </w:style>
  <w:style w:type="character" w:customStyle="1" w:styleId="38">
    <w:name w:val="customize_recordno"/>
    <w:basedOn w:val="21"/>
    <w:qFormat/>
    <w:uiPriority w:val="0"/>
  </w:style>
  <w:style w:type="character" w:customStyle="1" w:styleId="39">
    <w:name w:val="customize_project_code"/>
    <w:basedOn w:val="21"/>
    <w:qFormat/>
    <w:uiPriority w:val="0"/>
  </w:style>
  <w:style w:type="character" w:customStyle="1" w:styleId="40">
    <w:name w:val="customize_agent"/>
    <w:basedOn w:val="21"/>
    <w:qFormat/>
    <w:uiPriority w:val="0"/>
  </w:style>
  <w:style w:type="character" w:customStyle="1" w:styleId="41">
    <w:name w:val="customize_cgr"/>
    <w:basedOn w:val="21"/>
    <w:qFormat/>
    <w:uiPriority w:val="0"/>
  </w:style>
  <w:style w:type="character" w:customStyle="1" w:styleId="42">
    <w:name w:val="customize_cgrdz"/>
    <w:basedOn w:val="21"/>
    <w:qFormat/>
    <w:uiPriority w:val="0"/>
  </w:style>
  <w:style w:type="character" w:customStyle="1" w:styleId="43">
    <w:name w:val="customize_cgrtelman"/>
    <w:basedOn w:val="21"/>
    <w:qFormat/>
    <w:uiPriority w:val="0"/>
  </w:style>
  <w:style w:type="character" w:customStyle="1" w:styleId="44">
    <w:name w:val="customize_cgrdh"/>
    <w:basedOn w:val="21"/>
    <w:qFormat/>
    <w:uiPriority w:val="0"/>
  </w:style>
  <w:style w:type="character" w:customStyle="1" w:styleId="45">
    <w:name w:val="customize_agentadd"/>
    <w:basedOn w:val="21"/>
    <w:qFormat/>
    <w:uiPriority w:val="0"/>
  </w:style>
  <w:style w:type="character" w:customStyle="1" w:styleId="46">
    <w:name w:val="customize_agency_connector"/>
    <w:basedOn w:val="21"/>
    <w:qFormat/>
    <w:uiPriority w:val="0"/>
  </w:style>
  <w:style w:type="character" w:customStyle="1" w:styleId="47">
    <w:name w:val="customize_agenttel"/>
    <w:basedOn w:val="21"/>
    <w:qFormat/>
    <w:uiPriority w:val="0"/>
  </w:style>
  <w:style w:type="character" w:customStyle="1" w:styleId="48">
    <w:name w:val="editinput"/>
    <w:basedOn w:val="21"/>
    <w:qFormat/>
    <w:uiPriority w:val="0"/>
  </w:style>
  <w:style w:type="character" w:customStyle="1" w:styleId="49">
    <w:name w:val="edittexttarea"/>
    <w:basedOn w:val="21"/>
    <w:qFormat/>
    <w:uiPriority w:val="0"/>
  </w:style>
  <w:style w:type="character" w:customStyle="1" w:styleId="50">
    <w:name w:val="editlist"/>
    <w:basedOn w:val="21"/>
    <w:qFormat/>
    <w:uiPriority w:val="0"/>
  </w:style>
  <w:style w:type="character" w:customStyle="1" w:styleId="51">
    <w:name w:val="green"/>
    <w:basedOn w:val="21"/>
    <w:qFormat/>
    <w:uiPriority w:val="0"/>
  </w:style>
  <w:style w:type="character" w:customStyle="1" w:styleId="52">
    <w:name w:val="页眉 Char"/>
    <w:basedOn w:val="21"/>
    <w:link w:val="13"/>
    <w:qFormat/>
    <w:uiPriority w:val="99"/>
    <w:rPr>
      <w:sz w:val="18"/>
      <w:szCs w:val="18"/>
    </w:rPr>
  </w:style>
  <w:style w:type="character" w:customStyle="1" w:styleId="53">
    <w:name w:val="页脚 Char"/>
    <w:basedOn w:val="21"/>
    <w:link w:val="12"/>
    <w:qFormat/>
    <w:uiPriority w:val="99"/>
    <w:rPr>
      <w:sz w:val="18"/>
      <w:szCs w:val="18"/>
    </w:rPr>
  </w:style>
  <w:style w:type="character" w:customStyle="1" w:styleId="54">
    <w:name w:val="批注框文本 Char"/>
    <w:basedOn w:val="21"/>
    <w:link w:val="11"/>
    <w:qFormat/>
    <w:uiPriority w:val="99"/>
    <w:rPr>
      <w:sz w:val="18"/>
      <w:szCs w:val="18"/>
    </w:rPr>
  </w:style>
  <w:style w:type="character" w:customStyle="1" w:styleId="55">
    <w:name w:val="批注文字 Char"/>
    <w:basedOn w:val="21"/>
    <w:link w:val="6"/>
    <w:semiHidden/>
    <w:qFormat/>
    <w:uiPriority w:val="99"/>
    <w:rPr>
      <w:rFonts w:ascii="Times New Roman" w:hAnsi="Times New Roman" w:eastAsia="宋体" w:cs="Times New Roman"/>
      <w:szCs w:val="20"/>
    </w:rPr>
  </w:style>
  <w:style w:type="character" w:customStyle="1" w:styleId="56">
    <w:name w:val="批注主题 Char"/>
    <w:basedOn w:val="55"/>
    <w:link w:val="16"/>
    <w:semiHidden/>
    <w:qFormat/>
    <w:uiPriority w:val="99"/>
    <w:rPr>
      <w:rFonts w:ascii="Times New Roman" w:hAnsi="Times New Roman" w:eastAsia="宋体" w:cs="Times New Roman"/>
      <w:b/>
      <w:bCs/>
      <w:kern w:val="2"/>
      <w:sz w:val="21"/>
      <w:szCs w:val="22"/>
    </w:rPr>
  </w:style>
  <w:style w:type="character" w:customStyle="1" w:styleId="57">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72</Pages>
  <Words>41936</Words>
  <Characters>43398</Characters>
  <Lines>319</Lines>
  <Paragraphs>90</Paragraphs>
  <TotalTime>6</TotalTime>
  <ScaleCrop>false</ScaleCrop>
  <LinksUpToDate>false</LinksUpToDate>
  <CharactersWithSpaces>46869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2022-06-15T10:30:00Z</dcterms:created>
  <dc:creator>NTKO</dc:creator>
  <cp:lastModifiedBy>CLZ</cp:lastModifiedBy>
  <cp:lastPrinted>2022-10-25T01:09:00Z</cp:lastPrinted>
  <dcterms:modified xsi:type="dcterms:W3CDTF">2022-12-05T06:00:51Z</dcterms:modified>
  <dc:title>福建省政府采购项目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79ED69ADA77C4BF09933633DC02E4EDE</vt:lpwstr>
  </property>
</Properties>
</file>