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pacing w:before="2808" w:beforeLines="900" w:beforeAutospacing="0" w:after="624" w:afterLines="200" w:afterAutospacing="0" w:line="720" w:lineRule="auto"/>
        <w:jc w:val="center"/>
        <w:textAlignment w:val="baseline"/>
        <w:rPr>
          <w:rFonts w:ascii="宋体" w:hAnsi="宋体" w:eastAsia="宋体" w:cs="宋体"/>
          <w:sz w:val="96"/>
          <w:szCs w:val="96"/>
        </w:rPr>
      </w:pPr>
      <w:r>
        <w:rPr>
          <w:rStyle w:val="21"/>
          <w:rFonts w:hint="eastAsia" w:ascii="宋体" w:hAnsi="宋体" w:eastAsia="宋体" w:cs="宋体"/>
          <w:sz w:val="96"/>
          <w:szCs w:val="96"/>
        </w:rPr>
        <w:t>货物采购项目</w:t>
      </w:r>
    </w:p>
    <w:p>
      <w:pPr>
        <w:pStyle w:val="15"/>
        <w:widowControl/>
        <w:spacing w:before="624" w:beforeLines="200" w:beforeAutospacing="0" w:after="624" w:afterLines="200" w:afterAutospacing="0" w:line="720" w:lineRule="auto"/>
        <w:jc w:val="center"/>
        <w:textAlignment w:val="baseline"/>
        <w:rPr>
          <w:rFonts w:ascii="宋体" w:hAnsi="宋体" w:eastAsia="宋体" w:cs="宋体"/>
          <w:sz w:val="96"/>
          <w:szCs w:val="96"/>
        </w:rPr>
      </w:pPr>
      <w:r>
        <w:rPr>
          <w:rStyle w:val="21"/>
          <w:rFonts w:hint="eastAsia" w:ascii="宋体" w:hAnsi="宋体" w:eastAsia="宋体" w:cs="宋体"/>
          <w:sz w:val="96"/>
          <w:szCs w:val="96"/>
        </w:rPr>
        <w:t>询价通知书</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720" w:lineRule="auto"/>
        <w:jc w:val="center"/>
        <w:textAlignment w:val="baseline"/>
        <w:rPr>
          <w:rStyle w:val="21"/>
          <w:rFonts w:hint="default" w:ascii="宋体" w:hAnsi="宋体" w:eastAsia="宋体" w:cs="宋体"/>
          <w:sz w:val="32"/>
          <w:szCs w:val="32"/>
          <w:lang w:val="en-US" w:eastAsia="zh-CN"/>
        </w:rPr>
      </w:pPr>
      <w:r>
        <w:rPr>
          <w:rStyle w:val="21"/>
          <w:rFonts w:hint="eastAsia" w:ascii="宋体" w:hAnsi="宋体" w:eastAsia="宋体" w:cs="宋体"/>
          <w:sz w:val="32"/>
          <w:szCs w:val="32"/>
        </w:rPr>
        <w:t>项目名称：</w:t>
      </w:r>
      <w:r>
        <w:rPr>
          <w:rStyle w:val="21"/>
          <w:rFonts w:hint="eastAsia" w:ascii="宋体" w:hAnsi="宋体" w:eastAsia="宋体" w:cs="宋体"/>
          <w:sz w:val="32"/>
          <w:szCs w:val="32"/>
          <w:lang w:eastAsia="zh-CN"/>
        </w:rPr>
        <w:t>2023年省技能竞赛集成电路开发及应用赛项采购</w:t>
      </w:r>
      <w:r>
        <w:rPr>
          <w:rStyle w:val="21"/>
          <w:rFonts w:hint="eastAsia" w:ascii="宋体" w:hAnsi="宋体" w:eastAsia="宋体" w:cs="宋体"/>
          <w:sz w:val="32"/>
          <w:szCs w:val="32"/>
          <w:lang w:val="en-US" w:eastAsia="zh-CN"/>
        </w:rPr>
        <w:t>项目</w:t>
      </w:r>
    </w:p>
    <w:p>
      <w:pPr>
        <w:pStyle w:val="15"/>
        <w:widowControl/>
        <w:spacing w:beforeAutospacing="0" w:afterAutospacing="0" w:line="72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项目编号：闽一十【2022】采购12127</w:t>
      </w:r>
    </w:p>
    <w:p>
      <w:pPr>
        <w:pStyle w:val="15"/>
        <w:widowControl/>
        <w:spacing w:beforeAutospacing="0" w:afterAutospacing="0" w:line="720" w:lineRule="auto"/>
        <w:jc w:val="both"/>
        <w:textAlignment w:val="baseline"/>
        <w:rPr>
          <w:rStyle w:val="21"/>
          <w:rFonts w:ascii="宋体" w:hAnsi="宋体" w:eastAsia="宋体" w:cs="宋体"/>
          <w:sz w:val="32"/>
          <w:szCs w:val="32"/>
        </w:rPr>
      </w:pPr>
    </w:p>
    <w:p>
      <w:pPr>
        <w:pStyle w:val="15"/>
        <w:widowControl/>
        <w:spacing w:beforeAutospacing="0" w:afterAutospacing="0" w:line="720" w:lineRule="auto"/>
        <w:jc w:val="center"/>
        <w:textAlignment w:val="baseline"/>
        <w:rPr>
          <w:rStyle w:val="21"/>
          <w:rFonts w:ascii="宋体" w:hAnsi="宋体" w:eastAsia="宋体" w:cs="宋体"/>
          <w:sz w:val="32"/>
          <w:szCs w:val="32"/>
        </w:rPr>
      </w:pPr>
    </w:p>
    <w:p/>
    <w:p/>
    <w:p>
      <w:pPr>
        <w:pStyle w:val="15"/>
        <w:widowControl/>
        <w:spacing w:beforeAutospacing="0" w:afterAutospacing="0" w:line="720" w:lineRule="auto"/>
        <w:jc w:val="center"/>
        <w:textAlignment w:val="baseline"/>
        <w:rPr>
          <w:rStyle w:val="21"/>
          <w:rFonts w:ascii="宋体" w:hAnsi="宋体" w:eastAsia="宋体" w:cs="宋体"/>
          <w:sz w:val="32"/>
          <w:szCs w:val="32"/>
        </w:rPr>
      </w:pPr>
      <w:r>
        <w:rPr>
          <w:rStyle w:val="21"/>
          <w:rFonts w:hint="eastAsia" w:ascii="宋体" w:hAnsi="宋体" w:eastAsia="宋体" w:cs="宋体"/>
          <w:sz w:val="32"/>
          <w:szCs w:val="32"/>
        </w:rPr>
        <w:t>采购人：湄洲湾职业技术学院</w:t>
      </w:r>
    </w:p>
    <w:p>
      <w:pPr>
        <w:pStyle w:val="15"/>
        <w:widowControl/>
        <w:spacing w:beforeAutospacing="0" w:afterAutospacing="0" w:line="720" w:lineRule="auto"/>
        <w:jc w:val="center"/>
        <w:textAlignment w:val="baseline"/>
        <w:rPr>
          <w:rStyle w:val="21"/>
          <w:rFonts w:hint="eastAsia" w:ascii="宋体" w:hAnsi="宋体" w:eastAsia="宋体" w:cs="宋体"/>
          <w:sz w:val="32"/>
          <w:szCs w:val="32"/>
        </w:rPr>
      </w:pPr>
      <w:r>
        <w:rPr>
          <w:rStyle w:val="21"/>
          <w:rFonts w:hint="eastAsia" w:ascii="宋体" w:hAnsi="宋体" w:eastAsia="宋体" w:cs="宋体"/>
          <w:sz w:val="32"/>
          <w:szCs w:val="32"/>
        </w:rPr>
        <w:t>代理机构：福建省一十招标代理有限公司</w:t>
      </w:r>
    </w:p>
    <w:p/>
    <w:p>
      <w:pPr>
        <w:pStyle w:val="15"/>
        <w:widowControl/>
        <w:spacing w:beforeAutospacing="0" w:afterAutospacing="0" w:line="720" w:lineRule="auto"/>
        <w:jc w:val="center"/>
        <w:textAlignment w:val="baseline"/>
        <w:rPr>
          <w:rStyle w:val="21"/>
          <w:rFonts w:ascii="宋体" w:hAnsi="宋体" w:eastAsia="宋体" w:cs="宋体"/>
          <w:sz w:val="31"/>
          <w:szCs w:val="31"/>
        </w:rPr>
        <w:sectPr>
          <w:headerReference r:id="rId3" w:type="default"/>
          <w:footerReference r:id="rId4" w:type="default"/>
          <w:pgSz w:w="11906" w:h="16838"/>
          <w:pgMar w:top="1134" w:right="1134" w:bottom="1134" w:left="1134" w:header="879" w:footer="992" w:gutter="0"/>
          <w:cols w:space="0" w:num="1"/>
          <w:docGrid w:type="lines" w:linePitch="312" w:charSpace="0"/>
        </w:sectPr>
      </w:pPr>
      <w:r>
        <w:rPr>
          <w:rFonts w:hint="eastAsia" w:ascii="宋体" w:hAnsi="宋体" w:eastAsia="宋体" w:cs="宋体"/>
          <w:b/>
          <w:kern w:val="1"/>
          <w:sz w:val="32"/>
          <w:szCs w:val="32"/>
        </w:rPr>
        <w:t>二○二二年十二月</w:t>
      </w:r>
    </w:p>
    <w:p>
      <w:pPr>
        <w:pStyle w:val="4"/>
        <w:jc w:val="center"/>
      </w:pPr>
      <w:r>
        <w:rPr>
          <w:rFonts w:hint="eastAsia"/>
        </w:rPr>
        <w:t>第一章 询价邀请/询价邀请书</w:t>
      </w:r>
    </w:p>
    <w:p>
      <w:pPr>
        <w:pStyle w:val="4"/>
        <w:spacing w:line="240" w:lineRule="auto"/>
        <w:jc w:val="center"/>
        <w:rPr>
          <w:sz w:val="28"/>
          <w:szCs w:val="28"/>
        </w:rPr>
      </w:pPr>
      <w:r>
        <w:rPr>
          <w:rFonts w:hint="eastAsia"/>
          <w:sz w:val="28"/>
          <w:szCs w:val="28"/>
        </w:rPr>
        <w:t>询价邀请</w:t>
      </w:r>
    </w:p>
    <w:p>
      <w:pPr>
        <w:pStyle w:val="4"/>
        <w:spacing w:line="240" w:lineRule="auto"/>
        <w:jc w:val="center"/>
        <w:rPr>
          <w:rFonts w:ascii="宋体" w:hAnsi="宋体" w:cs="宋体"/>
          <w:szCs w:val="30"/>
        </w:rPr>
      </w:pPr>
      <w:r>
        <w:rPr>
          <w:rFonts w:hint="eastAsia"/>
          <w:sz w:val="28"/>
          <w:szCs w:val="28"/>
        </w:rPr>
        <w:t>（适用于发布公告方式邀请供应商）</w:t>
      </w:r>
    </w:p>
    <w:p>
      <w:pPr>
        <w:pStyle w:val="15"/>
        <w:widowControl/>
        <w:spacing w:beforeAutospacing="0" w:afterAutospacing="0" w:line="464" w:lineRule="exact"/>
        <w:ind w:firstLine="480" w:firstLineChars="200"/>
        <w:textAlignment w:val="baseline"/>
        <w:rPr>
          <w:rFonts w:ascii="宋体" w:hAnsi="宋体" w:eastAsia="宋体" w:cs="宋体"/>
        </w:rPr>
      </w:pPr>
      <w:r>
        <w:rPr>
          <w:rFonts w:hint="eastAsia" w:ascii="宋体" w:hAnsi="宋体" w:eastAsia="宋体" w:cs="宋体"/>
          <w:u w:val="single"/>
        </w:rPr>
        <w:t>福</w:t>
      </w:r>
      <w:r>
        <w:rPr>
          <w:rFonts w:hint="eastAsia" w:ascii="宋体" w:hAnsi="宋体" w:eastAsia="宋体" w:cs="宋体"/>
          <w:color w:val="auto"/>
          <w:u w:val="single"/>
        </w:rPr>
        <w:t>建省一十招标代理有限公司</w:t>
      </w:r>
      <w:r>
        <w:rPr>
          <w:rFonts w:hint="eastAsia" w:ascii="宋体" w:hAnsi="宋体" w:eastAsia="宋体" w:cs="宋体"/>
          <w:color w:val="auto"/>
        </w:rPr>
        <w:t>采用</w:t>
      </w:r>
      <w:r>
        <w:rPr>
          <w:rFonts w:hint="eastAsia" w:ascii="宋体" w:hAnsi="宋体" w:eastAsia="宋体" w:cs="宋体"/>
          <w:color w:val="auto"/>
          <w:u w:val="single" w:color="000000"/>
        </w:rPr>
        <w:t>询价采购</w:t>
      </w:r>
      <w:r>
        <w:rPr>
          <w:rFonts w:hint="eastAsia" w:ascii="宋体" w:hAnsi="宋体" w:eastAsia="宋体" w:cs="宋体"/>
          <w:color w:val="auto"/>
        </w:rPr>
        <w:t>方式组织</w:t>
      </w:r>
      <w:r>
        <w:rPr>
          <w:rFonts w:hint="eastAsia" w:ascii="宋体" w:hAnsi="宋体" w:eastAsia="宋体" w:cs="宋体"/>
          <w:color w:val="auto"/>
          <w:u w:val="single"/>
        </w:rPr>
        <w:t>2023年省技能竞赛集成电路开发及应用赛项采购</w:t>
      </w:r>
      <w:r>
        <w:rPr>
          <w:rFonts w:hint="eastAsia" w:ascii="宋体" w:hAnsi="宋体" w:eastAsia="宋体" w:cs="宋体"/>
          <w:color w:val="auto"/>
          <w:u w:val="single"/>
          <w:lang w:val="en-US" w:eastAsia="zh-CN"/>
        </w:rPr>
        <w:t>项目</w:t>
      </w:r>
      <w:r>
        <w:rPr>
          <w:rFonts w:hint="eastAsia" w:ascii="宋体" w:hAnsi="宋体" w:eastAsia="宋体" w:cs="宋体"/>
          <w:color w:val="auto"/>
        </w:rPr>
        <w:t>（以下简称：“本项目”）的采购活动</w:t>
      </w:r>
      <w:r>
        <w:rPr>
          <w:rFonts w:hint="eastAsia" w:ascii="宋体" w:hAnsi="宋体" w:eastAsia="宋体" w:cs="宋体"/>
        </w:rPr>
        <w:t>，现采用发布公告方式，邀请供应商参加报价。</w:t>
      </w:r>
    </w:p>
    <w:p>
      <w:pPr>
        <w:pStyle w:val="15"/>
        <w:widowControl/>
        <w:spacing w:beforeAutospacing="0" w:afterAutospacing="0" w:line="464" w:lineRule="exact"/>
        <w:ind w:firstLine="480" w:firstLineChars="200"/>
        <w:textAlignment w:val="baseline"/>
        <w:rPr>
          <w:rFonts w:ascii="宋体" w:hAnsi="宋体" w:eastAsia="宋体" w:cs="宋体"/>
        </w:rPr>
      </w:pPr>
      <w:r>
        <w:rPr>
          <w:rFonts w:hint="eastAsia" w:ascii="宋体" w:hAnsi="宋体" w:eastAsia="宋体" w:cs="宋体"/>
        </w:rPr>
        <w:t>1.项目编号：闽一十【2022】采购12127。</w:t>
      </w:r>
    </w:p>
    <w:p>
      <w:pPr>
        <w:pStyle w:val="15"/>
        <w:widowControl/>
        <w:spacing w:beforeAutospacing="0" w:afterAutospacing="0" w:line="464" w:lineRule="exact"/>
        <w:ind w:firstLine="480" w:firstLineChars="200"/>
        <w:textAlignment w:val="baseline"/>
        <w:rPr>
          <w:rFonts w:ascii="宋体" w:hAnsi="宋体" w:eastAsia="宋体" w:cs="宋体"/>
        </w:rPr>
      </w:pPr>
      <w:r>
        <w:rPr>
          <w:rFonts w:hint="eastAsia" w:ascii="宋体" w:hAnsi="宋体" w:eastAsia="宋体" w:cs="宋体"/>
        </w:rPr>
        <w:t>2.询价内容及要求：详见附1：《采购标的一览表及询价通知书第四章》。</w:t>
      </w:r>
    </w:p>
    <w:p>
      <w:pPr>
        <w:pStyle w:val="15"/>
        <w:widowControl/>
        <w:spacing w:beforeAutospacing="0" w:afterAutospacing="0" w:line="464" w:lineRule="exact"/>
        <w:ind w:firstLine="480" w:firstLineChars="200"/>
        <w:textAlignment w:val="baseline"/>
        <w:rPr>
          <w:rFonts w:ascii="宋体" w:hAnsi="宋体" w:eastAsia="宋体" w:cs="宋体"/>
        </w:rPr>
      </w:pPr>
      <w:r>
        <w:rPr>
          <w:rFonts w:hint="eastAsia" w:ascii="宋体" w:hAnsi="宋体" w:eastAsia="宋体" w:cs="宋体"/>
        </w:rPr>
        <w:t>3.需要落实的政府采购政策：节能产品，适用于（合同包一），按照财库[2019]19号文所附品目清单执行。环境标志产品，适用于（合同包一），按照财库[2019]18号文所附品目清单执行。信息安全产品，适用于（合同包一）。小型、微型企业符合财政部、工信部文件（财库〔2020〕46号），适用于（合同包一）。监狱企业，适用于（合同包一）。促进残疾人就业，适用于（合同包一）。信用记录，适用于（合同包一），按照下列规定执行：（1）响应供应商应在（填写询价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询价小组通过上述网站查询并打印响应供应商信用记录（以下简称：“询价小组的查询结果”）。②响应供应商提供的查询结果与询价小组的查询结果不一致的，以询价小组的查询结果为准。③因上述网站原因导致询价小组无法查询响应供应商信用记录的（询价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pPr>
        <w:pStyle w:val="15"/>
        <w:widowControl/>
        <w:spacing w:beforeAutospacing="0" w:afterAutospacing="0" w:line="464" w:lineRule="exact"/>
        <w:ind w:firstLine="482" w:firstLineChars="200"/>
        <w:textAlignment w:val="baseline"/>
        <w:rPr>
          <w:rFonts w:ascii="宋体" w:hAnsi="宋体" w:eastAsia="宋体" w:cs="宋体"/>
          <w:b/>
        </w:rPr>
      </w:pPr>
      <w:r>
        <w:rPr>
          <w:rFonts w:hint="eastAsia" w:ascii="宋体" w:hAnsi="宋体" w:eastAsia="宋体" w:cs="宋体"/>
          <w:b/>
        </w:rPr>
        <w:t>4.供应商的资格要求</w:t>
      </w:r>
    </w:p>
    <w:p>
      <w:pPr>
        <w:pStyle w:val="15"/>
        <w:widowControl/>
        <w:spacing w:beforeAutospacing="0" w:afterAutospacing="0" w:line="464" w:lineRule="exact"/>
        <w:ind w:firstLine="482" w:firstLineChars="200"/>
        <w:textAlignment w:val="baseline"/>
        <w:rPr>
          <w:rFonts w:ascii="宋体" w:hAnsi="宋体" w:eastAsia="宋体" w:cs="宋体"/>
        </w:rPr>
      </w:pPr>
      <w:r>
        <w:rPr>
          <w:rFonts w:hint="eastAsia" w:ascii="宋体" w:hAnsi="宋体" w:eastAsia="宋体" w:cs="宋体"/>
          <w:b/>
        </w:rPr>
        <w:t>4.1法定条件：</w:t>
      </w:r>
      <w:r>
        <w:rPr>
          <w:rFonts w:hint="eastAsia" w:ascii="宋体" w:hAnsi="宋体" w:eastAsia="宋体" w:cs="宋体"/>
        </w:rPr>
        <w:t>符合政府采购法第二十二条第一款规定的条件。</w:t>
      </w:r>
    </w:p>
    <w:p>
      <w:pPr>
        <w:spacing w:line="464" w:lineRule="exact"/>
        <w:ind w:firstLine="482" w:firstLineChars="200"/>
        <w:textAlignment w:val="baseline"/>
        <w:rPr>
          <w:rFonts w:ascii="宋体" w:hAnsi="宋体" w:eastAsia="宋体" w:cs="宋体"/>
          <w:b/>
          <w:kern w:val="0"/>
          <w:sz w:val="24"/>
        </w:rPr>
      </w:pPr>
      <w:r>
        <w:rPr>
          <w:rFonts w:hint="eastAsia" w:ascii="宋体" w:hAnsi="宋体" w:eastAsia="宋体" w:cs="宋体"/>
          <w:b/>
          <w:kern w:val="0"/>
          <w:sz w:val="24"/>
        </w:rPr>
        <w:t>4.2特定条件：</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2"/>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17" w:type="pct"/>
            <w:shd w:val="clear" w:color="auto" w:fill="auto"/>
            <w:vAlign w:val="center"/>
          </w:tcPr>
          <w:p>
            <w:pPr>
              <w:widowControl/>
              <w:spacing w:line="464" w:lineRule="exact"/>
              <w:jc w:val="center"/>
              <w:rPr>
                <w:rFonts w:ascii="宋体" w:hAnsi="宋体" w:eastAsia="宋体" w:cs="宋体"/>
                <w:b/>
                <w:bCs/>
                <w:sz w:val="24"/>
              </w:rPr>
            </w:pPr>
            <w:r>
              <w:rPr>
                <w:rFonts w:hint="eastAsia" w:ascii="宋体" w:hAnsi="宋体" w:eastAsia="宋体" w:cs="宋体"/>
                <w:b/>
                <w:bCs/>
                <w:kern w:val="0"/>
                <w:sz w:val="24"/>
                <w:lang w:bidi="ar"/>
              </w:rPr>
              <w:t>明细</w:t>
            </w:r>
          </w:p>
        </w:tc>
        <w:tc>
          <w:tcPr>
            <w:tcW w:w="4082" w:type="pct"/>
            <w:shd w:val="clear" w:color="auto" w:fill="auto"/>
            <w:vAlign w:val="center"/>
          </w:tcPr>
          <w:p>
            <w:pPr>
              <w:widowControl/>
              <w:spacing w:line="464" w:lineRule="exact"/>
              <w:jc w:val="center"/>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17" w:type="pct"/>
            <w:shd w:val="clear" w:color="auto" w:fill="auto"/>
            <w:vAlign w:val="center"/>
          </w:tcPr>
          <w:p>
            <w:pPr>
              <w:widowControl/>
              <w:spacing w:line="464" w:lineRule="exact"/>
              <w:jc w:val="center"/>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4082" w:type="pct"/>
            <w:shd w:val="clear" w:color="auto" w:fill="auto"/>
            <w:vAlign w:val="center"/>
          </w:tcPr>
          <w:p>
            <w:pPr>
              <w:widowControl/>
              <w:spacing w:line="464" w:lineRule="exact"/>
              <w:jc w:val="left"/>
              <w:rPr>
                <w:rFonts w:ascii="宋体" w:hAnsi="宋体" w:eastAsia="宋体" w:cs="宋体"/>
                <w:sz w:val="24"/>
              </w:rPr>
            </w:pPr>
            <w:r>
              <w:rPr>
                <w:rFonts w:hint="eastAsia" w:ascii="宋体" w:hAnsi="宋体" w:eastAsia="宋体" w:cs="宋体"/>
                <w:kern w:val="0"/>
                <w:sz w:val="24"/>
                <w:lang w:bidi="ar"/>
              </w:rPr>
              <w:t>1.询价文件要求响应供应商提供“具备履行合同所必需的设备和专业技术能力专项证明材料”的，响应供应商应按照询价文件规定在此项下提供相应证明材料复印件。2.响应供应商提供的相应证明材料复印件均应符合：内容完整、清晰、整洁，并由响应供应商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17" w:type="pct"/>
            <w:shd w:val="clear" w:color="auto" w:fill="auto"/>
            <w:vAlign w:val="center"/>
          </w:tcPr>
          <w:p>
            <w:pPr>
              <w:widowControl/>
              <w:spacing w:line="464" w:lineRule="exact"/>
              <w:jc w:val="center"/>
              <w:rPr>
                <w:rFonts w:ascii="宋体" w:hAnsi="宋体" w:eastAsia="宋体" w:cs="宋体"/>
                <w:sz w:val="24"/>
              </w:rPr>
            </w:pPr>
            <w:r>
              <w:rPr>
                <w:rFonts w:hint="eastAsia" w:ascii="宋体" w:hAnsi="宋体" w:eastAsia="宋体" w:cs="宋体"/>
                <w:kern w:val="0"/>
                <w:sz w:val="24"/>
                <w:lang w:bidi="ar"/>
              </w:rPr>
              <w:t>询价文件规定的其他资格证明文件（若有）</w:t>
            </w:r>
          </w:p>
        </w:tc>
        <w:tc>
          <w:tcPr>
            <w:tcW w:w="4082" w:type="pct"/>
            <w:shd w:val="clear" w:color="auto" w:fill="auto"/>
            <w:vAlign w:val="center"/>
          </w:tcPr>
          <w:p>
            <w:pPr>
              <w:widowControl/>
              <w:spacing w:line="464"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响应供应商应提交的材料，如：采购人提出特定条件的证明材料、为落实政府采购政策需满足要求的证明材料（强制类）等，若有，应在此处填写）。</w:t>
            </w:r>
          </w:p>
        </w:tc>
      </w:tr>
    </w:tbl>
    <w:p>
      <w:pPr>
        <w:pStyle w:val="15"/>
        <w:widowControl/>
        <w:spacing w:beforeAutospacing="0" w:afterAutospacing="0" w:line="464" w:lineRule="exact"/>
        <w:ind w:firstLine="482" w:firstLineChars="200"/>
        <w:textAlignment w:val="baseline"/>
        <w:rPr>
          <w:rFonts w:ascii="宋体" w:hAnsi="宋体" w:eastAsia="宋体" w:cs="宋体"/>
          <w:b/>
        </w:rPr>
      </w:pPr>
      <w:r>
        <w:rPr>
          <w:rFonts w:hint="eastAsia" w:ascii="宋体" w:hAnsi="宋体" w:eastAsia="宋体" w:cs="宋体"/>
          <w:b/>
        </w:rPr>
        <w:t>4.3是否接受联合体报价：不接受。</w:t>
      </w:r>
    </w:p>
    <w:p>
      <w:pPr>
        <w:pStyle w:val="15"/>
        <w:widowControl/>
        <w:spacing w:beforeAutospacing="0" w:afterAutospacing="0" w:line="464" w:lineRule="exact"/>
        <w:ind w:firstLine="482" w:firstLineChars="200"/>
        <w:textAlignment w:val="baseline"/>
        <w:rPr>
          <w:rFonts w:ascii="宋体" w:hAnsi="宋体" w:eastAsia="宋体" w:cs="宋体"/>
        </w:rPr>
      </w:pPr>
      <w:r>
        <w:rPr>
          <w:rStyle w:val="21"/>
          <w:rFonts w:hint="eastAsia" w:ascii="宋体" w:hAnsi="宋体" w:eastAsia="宋体" w:cs="宋体"/>
        </w:rPr>
        <w:t>※根据上述资格要求，响应文件中应提交的“供应商的资格及资信证明文件”详见询价通知书第六章。</w:t>
      </w:r>
    </w:p>
    <w:p>
      <w:pPr>
        <w:pStyle w:val="15"/>
        <w:widowControl/>
        <w:spacing w:beforeAutospacing="0" w:afterAutospacing="0" w:line="464" w:lineRule="exact"/>
        <w:ind w:firstLine="482" w:firstLineChars="200"/>
        <w:textAlignment w:val="baseline"/>
        <w:rPr>
          <w:rFonts w:ascii="宋体" w:hAnsi="宋体" w:eastAsia="宋体" w:cs="宋体"/>
          <w:b/>
        </w:rPr>
      </w:pPr>
      <w:r>
        <w:rPr>
          <w:rFonts w:hint="eastAsia" w:ascii="宋体" w:hAnsi="宋体" w:eastAsia="宋体" w:cs="宋体"/>
          <w:b/>
        </w:rPr>
        <w:t>5.报名</w:t>
      </w:r>
    </w:p>
    <w:p>
      <w:pPr>
        <w:pStyle w:val="15"/>
        <w:widowControl/>
        <w:spacing w:beforeAutospacing="0" w:afterAutospacing="0" w:line="464" w:lineRule="exact"/>
        <w:ind w:firstLine="480" w:firstLineChars="200"/>
        <w:textAlignment w:val="baseline"/>
        <w:rPr>
          <w:rFonts w:ascii="宋体" w:hAnsi="宋体" w:eastAsia="宋体" w:cs="宋体"/>
        </w:rPr>
      </w:pPr>
      <w:r>
        <w:rPr>
          <w:rFonts w:hint="eastAsia" w:ascii="宋体" w:hAnsi="宋体" w:eastAsia="宋体" w:cs="宋体"/>
        </w:rPr>
        <w:t>5.1报名期限：详见询价公告或更正公告（若有），若不一致，以更正公告（若有）为准。</w:t>
      </w:r>
    </w:p>
    <w:p>
      <w:pPr>
        <w:pStyle w:val="15"/>
        <w:widowControl/>
        <w:spacing w:beforeAutospacing="0" w:afterAutospacing="0" w:line="464" w:lineRule="exact"/>
        <w:ind w:firstLine="480" w:firstLineChars="200"/>
        <w:textAlignment w:val="baseline"/>
        <w:rPr>
          <w:rFonts w:ascii="宋体" w:hAnsi="宋体" w:eastAsia="宋体" w:cs="宋体"/>
          <w:bCs/>
        </w:rPr>
      </w:pPr>
      <w:r>
        <w:rPr>
          <w:rFonts w:hint="eastAsia" w:ascii="宋体" w:hAnsi="宋体" w:eastAsia="宋体" w:cs="宋体"/>
        </w:rPr>
        <w:t>5.2</w:t>
      </w:r>
      <w:r>
        <w:rPr>
          <w:rFonts w:hint="eastAsia" w:ascii="宋体" w:hAnsi="宋体" w:eastAsia="宋体" w:cs="宋体"/>
          <w:bCs/>
        </w:rPr>
        <w:t>报名方式：</w:t>
      </w:r>
    </w:p>
    <w:p>
      <w:pPr>
        <w:pStyle w:val="15"/>
        <w:widowControl/>
        <w:spacing w:beforeAutospacing="0" w:afterAutospacing="0" w:line="464" w:lineRule="exact"/>
        <w:ind w:firstLine="480" w:firstLineChars="200"/>
        <w:textAlignment w:val="baseline"/>
        <w:rPr>
          <w:rFonts w:ascii="宋体" w:hAnsi="宋体" w:eastAsia="宋体" w:cs="宋体"/>
          <w:bCs/>
        </w:rPr>
      </w:pPr>
      <w:r>
        <w:rPr>
          <w:rFonts w:hint="eastAsia" w:ascii="宋体" w:hAnsi="宋体" w:eastAsia="宋体" w:cs="宋体"/>
          <w:bCs/>
        </w:rPr>
        <w:t>上门报名：即供应商直接到福建省一十招标代理有限公司购买询价文件(需带材料：营业执照复印件、授权委托书、法定代表人及经办人身份证复印件加盖公章)。</w:t>
      </w:r>
    </w:p>
    <w:p>
      <w:pPr>
        <w:pStyle w:val="15"/>
        <w:widowControl/>
        <w:spacing w:beforeAutospacing="0" w:afterAutospacing="0" w:line="464" w:lineRule="exact"/>
        <w:ind w:firstLine="480" w:firstLineChars="200"/>
        <w:textAlignment w:val="baseline"/>
        <w:rPr>
          <w:rFonts w:ascii="宋体" w:hAnsi="宋体" w:eastAsia="宋体" w:cs="宋体"/>
          <w:b/>
        </w:rPr>
      </w:pPr>
      <w:r>
        <w:rPr>
          <w:rFonts w:hint="eastAsia" w:ascii="宋体" w:hAnsi="宋体" w:eastAsia="宋体" w:cs="宋体"/>
          <w:bCs/>
        </w:rPr>
        <w:t>邮箱报名：即供应商用邮箱方式购买询价文件。（将报名材料：营业执照复印件、授权委托书、法定代表人及经办人身份证复印件加盖公章等发送到我司邮箱fjys10@163.com）</w:t>
      </w:r>
      <w:r>
        <w:rPr>
          <w:rFonts w:hint="eastAsia" w:ascii="宋体" w:hAnsi="宋体" w:eastAsia="宋体" w:cs="宋体"/>
        </w:rPr>
        <w:t>，我司通过邮箱将电子文档标书发给响应供应商。</w:t>
      </w:r>
    </w:p>
    <w:p>
      <w:pPr>
        <w:pStyle w:val="15"/>
        <w:widowControl/>
        <w:spacing w:beforeAutospacing="0" w:afterAutospacing="0" w:line="464" w:lineRule="exact"/>
        <w:ind w:firstLine="480"/>
        <w:textAlignment w:val="baseline"/>
        <w:rPr>
          <w:rFonts w:ascii="宋体" w:hAnsi="宋体" w:eastAsia="宋体" w:cs="宋体"/>
          <w:b/>
        </w:rPr>
      </w:pPr>
      <w:r>
        <w:rPr>
          <w:rFonts w:hint="eastAsia" w:ascii="宋体" w:hAnsi="宋体" w:eastAsia="宋体" w:cs="宋体"/>
          <w:b/>
        </w:rPr>
        <w:t>6.询价通知书的获取</w:t>
      </w:r>
    </w:p>
    <w:p>
      <w:pPr>
        <w:pStyle w:val="15"/>
        <w:widowControl/>
        <w:spacing w:beforeAutospacing="0" w:afterAutospacing="0" w:line="464" w:lineRule="exact"/>
        <w:ind w:firstLine="480"/>
        <w:textAlignment w:val="baseline"/>
        <w:rPr>
          <w:rFonts w:ascii="宋体" w:hAnsi="宋体" w:eastAsia="宋体" w:cs="宋体"/>
        </w:rPr>
      </w:pPr>
      <w:r>
        <w:rPr>
          <w:rFonts w:hint="eastAsia" w:ascii="宋体" w:hAnsi="宋体" w:eastAsia="宋体" w:cs="宋体"/>
        </w:rPr>
        <w:t>6.1询价通知书的提供期限：详见询价公告或更正公告（若有），若不一致，以更正公告（若有）为准，询价通知书的提供期限与询价公告的公告期限保持一致。</w:t>
      </w:r>
    </w:p>
    <w:p>
      <w:pPr>
        <w:pStyle w:val="15"/>
        <w:widowControl/>
        <w:spacing w:beforeAutospacing="0" w:afterAutospacing="0" w:line="464" w:lineRule="exact"/>
        <w:ind w:firstLine="480"/>
        <w:textAlignment w:val="baseline"/>
        <w:rPr>
          <w:rFonts w:ascii="宋体" w:hAnsi="宋体" w:eastAsia="宋体" w:cs="宋体"/>
        </w:rPr>
      </w:pPr>
      <w:r>
        <w:rPr>
          <w:rFonts w:hint="eastAsia" w:ascii="宋体" w:hAnsi="宋体" w:eastAsia="宋体" w:cs="宋体"/>
        </w:rPr>
        <w:t>6.2询价通知书售价：100元/本(含电子文档)， 本文件售后不退。</w:t>
      </w:r>
    </w:p>
    <w:p>
      <w:pPr>
        <w:pStyle w:val="15"/>
        <w:widowControl/>
        <w:spacing w:beforeAutospacing="0" w:afterAutospacing="0" w:line="464" w:lineRule="exact"/>
        <w:ind w:firstLine="480"/>
        <w:textAlignment w:val="baseline"/>
        <w:rPr>
          <w:rFonts w:ascii="宋体" w:hAnsi="宋体" w:eastAsia="宋体" w:cs="宋体"/>
          <w:kern w:val="1"/>
        </w:rPr>
      </w:pPr>
      <w:r>
        <w:rPr>
          <w:rFonts w:hint="eastAsia" w:ascii="宋体" w:hAnsi="宋体" w:eastAsia="宋体" w:cs="宋体"/>
          <w:b/>
          <w:bCs/>
        </w:rPr>
        <w:t>7.投标保证金：</w:t>
      </w:r>
      <w:r>
        <w:rPr>
          <w:rFonts w:hint="eastAsia" w:ascii="宋体" w:hAnsi="宋体" w:eastAsia="宋体" w:cs="宋体"/>
        </w:rPr>
        <w:t>人民币伍佰元整(￥500.00元)，投</w:t>
      </w:r>
      <w:r>
        <w:rPr>
          <w:rFonts w:hint="eastAsia" w:ascii="宋体" w:hAnsi="宋体" w:eastAsia="宋体" w:cs="宋体"/>
          <w:kern w:val="1"/>
        </w:rPr>
        <w:t>标保证金以转账、电汇或招标公司认可的其他形式提交，不直接接受现金或汇票，以响应文件递交截止时间前到帐为准。</w:t>
      </w:r>
    </w:p>
    <w:tbl>
      <w:tblPr>
        <w:tblStyle w:val="18"/>
        <w:tblW w:w="4870" w:type="pct"/>
        <w:tblInd w:w="100" w:type="dxa"/>
        <w:tblLayout w:type="autofit"/>
        <w:tblCellMar>
          <w:top w:w="0" w:type="dxa"/>
          <w:left w:w="108" w:type="dxa"/>
          <w:bottom w:w="0" w:type="dxa"/>
          <w:right w:w="108" w:type="dxa"/>
        </w:tblCellMar>
      </w:tblPr>
      <w:tblGrid>
        <w:gridCol w:w="9598"/>
      </w:tblGrid>
      <w:tr>
        <w:tblPrEx>
          <w:tblCellMar>
            <w:top w:w="0" w:type="dxa"/>
            <w:left w:w="108" w:type="dxa"/>
            <w:bottom w:w="0" w:type="dxa"/>
            <w:right w:w="108" w:type="dxa"/>
          </w:tblCellMar>
        </w:tblPrEx>
        <w:trPr>
          <w:trHeight w:val="416"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spacing w:line="464" w:lineRule="exact"/>
              <w:jc w:val="center"/>
              <w:textAlignment w:val="baseline"/>
              <w:rPr>
                <w:rFonts w:ascii="宋体" w:hAnsi="宋体" w:eastAsia="宋体" w:cs="宋体"/>
                <w:kern w:val="1"/>
                <w:sz w:val="24"/>
              </w:rPr>
            </w:pPr>
            <w:r>
              <w:rPr>
                <w:rFonts w:hint="eastAsia" w:ascii="宋体" w:hAnsi="宋体" w:eastAsia="宋体" w:cs="宋体"/>
                <w:b/>
                <w:bCs/>
                <w:kern w:val="1"/>
                <w:sz w:val="24"/>
              </w:rPr>
              <w:t>保证金缴纳帐户：</w:t>
            </w:r>
          </w:p>
        </w:tc>
      </w:tr>
      <w:tr>
        <w:tblPrEx>
          <w:tblCellMar>
            <w:top w:w="0" w:type="dxa"/>
            <w:left w:w="108" w:type="dxa"/>
            <w:bottom w:w="0" w:type="dxa"/>
            <w:right w:w="108" w:type="dxa"/>
          </w:tblCellMar>
        </w:tblPrEx>
        <w:trPr>
          <w:trHeight w:val="416"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spacing w:line="464" w:lineRule="exact"/>
              <w:textAlignment w:val="baseline"/>
              <w:rPr>
                <w:rFonts w:ascii="宋体" w:hAnsi="宋体" w:eastAsia="宋体" w:cs="宋体"/>
                <w:kern w:val="1"/>
                <w:sz w:val="24"/>
              </w:rPr>
            </w:pPr>
            <w:r>
              <w:rPr>
                <w:rFonts w:hint="eastAsia" w:ascii="宋体" w:hAnsi="宋体" w:eastAsia="宋体" w:cs="宋体"/>
                <w:kern w:val="1"/>
                <w:sz w:val="24"/>
              </w:rPr>
              <w:t>开户名：福建省一十招标代理有限公司</w:t>
            </w:r>
          </w:p>
        </w:tc>
      </w:tr>
      <w:tr>
        <w:tblPrEx>
          <w:tblCellMar>
            <w:top w:w="0" w:type="dxa"/>
            <w:left w:w="108" w:type="dxa"/>
            <w:bottom w:w="0" w:type="dxa"/>
            <w:right w:w="108" w:type="dxa"/>
          </w:tblCellMar>
        </w:tblPrEx>
        <w:trPr>
          <w:trHeight w:val="416"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spacing w:line="464" w:lineRule="exact"/>
              <w:textAlignment w:val="baseline"/>
              <w:rPr>
                <w:rFonts w:ascii="宋体" w:hAnsi="宋体" w:eastAsia="宋体" w:cs="宋体"/>
                <w:kern w:val="1"/>
                <w:sz w:val="24"/>
              </w:rPr>
            </w:pPr>
            <w:r>
              <w:rPr>
                <w:rFonts w:hint="eastAsia" w:ascii="宋体" w:hAnsi="宋体" w:eastAsia="宋体" w:cs="宋体"/>
                <w:kern w:val="1"/>
                <w:sz w:val="24"/>
              </w:rPr>
              <w:t>开户行：福建莆田农村商业银行股份有限公司行政服务中心支行</w:t>
            </w:r>
          </w:p>
        </w:tc>
      </w:tr>
      <w:tr>
        <w:tblPrEx>
          <w:tblCellMar>
            <w:top w:w="0" w:type="dxa"/>
            <w:left w:w="108" w:type="dxa"/>
            <w:bottom w:w="0" w:type="dxa"/>
            <w:right w:w="108" w:type="dxa"/>
          </w:tblCellMar>
        </w:tblPrEx>
        <w:trPr>
          <w:trHeight w:val="425"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spacing w:line="464" w:lineRule="exact"/>
              <w:textAlignment w:val="baseline"/>
              <w:rPr>
                <w:rFonts w:ascii="宋体" w:hAnsi="宋体" w:eastAsia="宋体" w:cs="宋体"/>
                <w:kern w:val="1"/>
                <w:sz w:val="24"/>
              </w:rPr>
            </w:pPr>
            <w:r>
              <w:rPr>
                <w:rFonts w:hint="eastAsia" w:ascii="宋体" w:hAnsi="宋体" w:eastAsia="宋体" w:cs="宋体"/>
                <w:kern w:val="1"/>
                <w:sz w:val="24"/>
              </w:rPr>
              <w:t>账号：9040210030010000001362</w:t>
            </w:r>
          </w:p>
        </w:tc>
      </w:tr>
    </w:tbl>
    <w:p>
      <w:pPr>
        <w:tabs>
          <w:tab w:val="left" w:pos="1134"/>
        </w:tabs>
        <w:spacing w:line="464" w:lineRule="exact"/>
        <w:ind w:firstLine="480" w:firstLineChars="200"/>
        <w:textAlignment w:val="baseline"/>
        <w:rPr>
          <w:rFonts w:ascii="宋体" w:hAnsi="宋体" w:eastAsia="宋体" w:cs="宋体"/>
          <w:kern w:val="1"/>
          <w:sz w:val="24"/>
          <w:shd w:val="clear" w:color="auto" w:fill="FFFFFF"/>
        </w:rPr>
      </w:pPr>
      <w:r>
        <w:rPr>
          <w:rFonts w:hint="eastAsia" w:ascii="宋体" w:hAnsi="宋体" w:eastAsia="宋体" w:cs="宋体"/>
          <w:kern w:val="1"/>
          <w:sz w:val="24"/>
          <w:shd w:val="clear" w:color="auto" w:fill="FFFFFF"/>
        </w:rPr>
        <w:t>投标保证金应当通过响应供应商开户行基本账户转入采购人指定的银行专户，并写明投标项目名称或编号(即询价文件上注明的招标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已接收的将予以退回)其响应文件。</w:t>
      </w:r>
    </w:p>
    <w:p>
      <w:pPr>
        <w:spacing w:line="464" w:lineRule="exact"/>
        <w:ind w:firstLine="482" w:firstLineChars="200"/>
        <w:textAlignment w:val="baseline"/>
        <w:rPr>
          <w:rFonts w:ascii="宋体" w:hAnsi="宋体" w:eastAsia="宋体" w:cs="宋体"/>
          <w:b/>
          <w:kern w:val="1"/>
          <w:sz w:val="24"/>
        </w:rPr>
      </w:pPr>
      <w:r>
        <w:rPr>
          <w:rFonts w:hint="eastAsia" w:ascii="宋体" w:hAnsi="宋体" w:eastAsia="宋体" w:cs="宋体"/>
          <w:b/>
          <w:kern w:val="1"/>
          <w:sz w:val="24"/>
        </w:rPr>
        <w:t>以上如有变更，我司将在中国政府采购网、湄洲湾职业技术学院网、福建招标网上发布，请响应供应商及时关注，响应供应商若没有在以上网站上查询相关更改通知和答疑纪要等信息而影响投标的，响应供应商自行承担相关责任。</w:t>
      </w:r>
    </w:p>
    <w:p>
      <w:pPr>
        <w:spacing w:line="464" w:lineRule="exact"/>
        <w:ind w:firstLine="480" w:firstLineChars="200"/>
        <w:textAlignment w:val="baseline"/>
        <w:rPr>
          <w:rFonts w:ascii="宋体" w:hAnsi="宋体" w:eastAsia="宋体" w:cs="宋体"/>
          <w:sz w:val="24"/>
        </w:rPr>
      </w:pPr>
      <w:r>
        <w:rPr>
          <w:rFonts w:hint="eastAsia" w:ascii="宋体" w:hAnsi="宋体" w:eastAsia="宋体" w:cs="宋体"/>
          <w:sz w:val="24"/>
        </w:rPr>
        <w:t>8.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tabs>
          <w:tab w:val="left" w:pos="1134"/>
        </w:tabs>
        <w:spacing w:line="464" w:lineRule="exact"/>
        <w:ind w:firstLine="482" w:firstLineChars="200"/>
        <w:textAlignment w:val="baseline"/>
        <w:rPr>
          <w:rFonts w:ascii="宋体" w:hAnsi="宋体" w:eastAsia="宋体" w:cs="宋体"/>
          <w:b/>
          <w:sz w:val="24"/>
        </w:rPr>
      </w:pPr>
      <w:r>
        <w:rPr>
          <w:rFonts w:hint="eastAsia" w:ascii="宋体" w:hAnsi="宋体" w:eastAsia="宋体" w:cs="宋体"/>
          <w:b/>
          <w:sz w:val="24"/>
        </w:rPr>
        <w:t>9.询价时间及地点：</w:t>
      </w:r>
    </w:p>
    <w:p>
      <w:pPr>
        <w:tabs>
          <w:tab w:val="left" w:pos="1134"/>
        </w:tabs>
        <w:spacing w:line="464" w:lineRule="exact"/>
        <w:ind w:firstLine="480" w:firstLineChars="200"/>
        <w:textAlignment w:val="baseline"/>
        <w:rPr>
          <w:rFonts w:ascii="宋体" w:hAnsi="宋体" w:eastAsia="宋体" w:cs="宋体"/>
          <w:sz w:val="24"/>
        </w:rPr>
      </w:pPr>
      <w:r>
        <w:rPr>
          <w:rFonts w:hint="eastAsia" w:ascii="宋体" w:hAnsi="宋体" w:eastAsia="宋体" w:cs="宋体"/>
          <w:sz w:val="24"/>
        </w:rPr>
        <w:t>1）投标咨询及来往信函地点：福建省莆田市城厢区龙桥街道民心街249号1104室；</w:t>
      </w:r>
    </w:p>
    <w:p>
      <w:pPr>
        <w:pStyle w:val="15"/>
        <w:widowControl/>
        <w:spacing w:beforeAutospacing="0" w:afterAutospacing="0" w:line="464" w:lineRule="exact"/>
        <w:ind w:firstLine="480"/>
        <w:textAlignment w:val="baseline"/>
        <w:rPr>
          <w:rFonts w:ascii="宋体" w:hAnsi="宋体" w:eastAsia="宋体" w:cs="宋体"/>
        </w:rPr>
      </w:pPr>
      <w:r>
        <w:rPr>
          <w:rFonts w:hint="eastAsia" w:ascii="宋体" w:hAnsi="宋体" w:eastAsia="宋体" w:cs="宋体"/>
        </w:rPr>
        <w:t>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5"/>
        <w:widowControl/>
        <w:spacing w:beforeAutospacing="0" w:afterAutospacing="0" w:line="464" w:lineRule="exact"/>
        <w:ind w:firstLine="480" w:firstLineChars="200"/>
        <w:textAlignment w:val="baseline"/>
        <w:rPr>
          <w:rFonts w:ascii="宋体" w:hAnsi="宋体" w:eastAsia="宋体" w:cs="宋体"/>
        </w:rPr>
      </w:pPr>
      <w:r>
        <w:rPr>
          <w:rFonts w:hint="eastAsia" w:ascii="宋体" w:hAnsi="宋体" w:eastAsia="宋体" w:cs="宋体"/>
        </w:rPr>
        <w:t>详见询价公告或更正公告（若有），若不一致，以更正公告（若有）为准。</w:t>
      </w:r>
    </w:p>
    <w:p>
      <w:pPr>
        <w:pStyle w:val="15"/>
        <w:widowControl/>
        <w:spacing w:beforeAutospacing="0" w:afterAutospacing="0" w:line="464" w:lineRule="exact"/>
        <w:ind w:firstLine="480"/>
        <w:textAlignment w:val="baseline"/>
        <w:rPr>
          <w:rFonts w:ascii="宋体" w:hAnsi="宋体" w:eastAsia="宋体" w:cs="宋体"/>
        </w:rPr>
      </w:pPr>
      <w:r>
        <w:rPr>
          <w:rFonts w:hint="eastAsia" w:ascii="宋体" w:hAnsi="宋体" w:eastAsia="宋体" w:cs="宋体"/>
          <w:b/>
        </w:rPr>
        <w:t>10.公告期限：</w:t>
      </w:r>
      <w:r>
        <w:rPr>
          <w:rFonts w:hint="eastAsia" w:ascii="宋体" w:hAnsi="宋体" w:eastAsia="宋体" w:cs="宋体"/>
        </w:rPr>
        <w:t>自发布公告之日起3个工作日。</w:t>
      </w:r>
    </w:p>
    <w:p>
      <w:pPr>
        <w:pStyle w:val="15"/>
        <w:widowControl/>
        <w:spacing w:beforeAutospacing="0" w:afterAutospacing="0" w:line="464" w:lineRule="exact"/>
        <w:ind w:firstLine="480"/>
        <w:textAlignment w:val="baseline"/>
        <w:rPr>
          <w:rFonts w:ascii="宋体" w:hAnsi="宋体" w:eastAsia="宋体" w:cs="宋体"/>
          <w:b/>
        </w:rPr>
      </w:pPr>
      <w:r>
        <w:rPr>
          <w:rFonts w:hint="eastAsia" w:ascii="宋体" w:hAnsi="宋体" w:eastAsia="宋体" w:cs="宋体"/>
          <w:b/>
        </w:rPr>
        <w:t>11.联系方式：</w:t>
      </w:r>
    </w:p>
    <w:p>
      <w:pPr>
        <w:pStyle w:val="15"/>
        <w:widowControl/>
        <w:spacing w:beforeAutospacing="0" w:afterAutospacing="0" w:line="464" w:lineRule="exact"/>
        <w:ind w:firstLine="480"/>
        <w:textAlignment w:val="baseline"/>
        <w:rPr>
          <w:rFonts w:ascii="宋体" w:hAnsi="宋体" w:eastAsia="宋体" w:cs="宋体"/>
        </w:rPr>
      </w:pPr>
      <w:r>
        <w:rPr>
          <w:rFonts w:hint="eastAsia" w:ascii="宋体" w:hAnsi="宋体" w:eastAsia="宋体" w:cs="宋体"/>
        </w:rPr>
        <w:t>   采购人：湄洲湾职业技术学院</w:t>
      </w:r>
    </w:p>
    <w:p>
      <w:pPr>
        <w:pStyle w:val="15"/>
        <w:widowControl/>
        <w:spacing w:beforeAutospacing="0" w:afterAutospacing="0" w:line="464" w:lineRule="exact"/>
        <w:ind w:firstLine="960" w:firstLineChars="400"/>
        <w:textAlignment w:val="baseline"/>
        <w:rPr>
          <w:rFonts w:ascii="宋体" w:hAnsi="宋体" w:eastAsia="宋体" w:cs="宋体"/>
        </w:rPr>
      </w:pPr>
      <w:r>
        <w:rPr>
          <w:rFonts w:hint="eastAsia" w:ascii="宋体" w:hAnsi="宋体" w:eastAsia="宋体" w:cs="宋体"/>
        </w:rPr>
        <w:t>联系人：林老师13799688952</w:t>
      </w:r>
    </w:p>
    <w:p>
      <w:pPr>
        <w:pStyle w:val="15"/>
        <w:widowControl/>
        <w:spacing w:beforeAutospacing="0" w:afterAutospacing="0" w:line="464" w:lineRule="exact"/>
        <w:ind w:firstLine="480"/>
        <w:textAlignment w:val="baseline"/>
        <w:rPr>
          <w:rFonts w:ascii="宋体" w:hAnsi="宋体" w:eastAsia="宋体" w:cs="宋体"/>
          <w:b/>
        </w:rPr>
      </w:pPr>
      <w:r>
        <w:rPr>
          <w:rFonts w:hint="eastAsia" w:ascii="宋体" w:hAnsi="宋体" w:eastAsia="宋体" w:cs="宋体"/>
          <w:b/>
        </w:rPr>
        <w:t>12.代理机构：福建省一十招标代理有限公司</w:t>
      </w:r>
    </w:p>
    <w:p>
      <w:pPr>
        <w:pStyle w:val="15"/>
        <w:widowControl/>
        <w:spacing w:beforeAutospacing="0" w:afterAutospacing="0" w:line="464" w:lineRule="exact"/>
        <w:ind w:firstLine="1080" w:firstLineChars="450"/>
        <w:textAlignment w:val="baseline"/>
        <w:rPr>
          <w:rFonts w:ascii="宋体" w:hAnsi="宋体" w:eastAsia="宋体" w:cs="宋体"/>
        </w:rPr>
      </w:pPr>
      <w:r>
        <w:rPr>
          <w:rFonts w:hint="eastAsia" w:ascii="宋体" w:hAnsi="宋体" w:eastAsia="宋体" w:cs="宋体"/>
        </w:rPr>
        <w:t>地址：福建省莆田市城厢区龙桥街道民心街249号1104室</w:t>
      </w:r>
    </w:p>
    <w:p>
      <w:pPr>
        <w:pStyle w:val="15"/>
        <w:widowControl/>
        <w:spacing w:beforeAutospacing="0" w:afterAutospacing="0" w:line="464" w:lineRule="exact"/>
        <w:ind w:firstLine="1080" w:firstLineChars="450"/>
        <w:textAlignment w:val="baseline"/>
        <w:rPr>
          <w:rFonts w:ascii="宋体" w:hAnsi="宋体" w:eastAsia="宋体" w:cs="宋体"/>
        </w:rPr>
      </w:pPr>
      <w:r>
        <w:rPr>
          <w:rFonts w:hint="eastAsia" w:ascii="宋体" w:hAnsi="宋体" w:eastAsia="宋体" w:cs="宋体"/>
        </w:rPr>
        <w:t>联系人：黄女士</w:t>
      </w:r>
    </w:p>
    <w:p>
      <w:pPr>
        <w:pStyle w:val="15"/>
        <w:widowControl/>
        <w:spacing w:beforeAutospacing="0" w:afterAutospacing="0" w:line="464" w:lineRule="exact"/>
        <w:ind w:firstLine="1080" w:firstLineChars="450"/>
        <w:textAlignment w:val="baseline"/>
        <w:rPr>
          <w:rFonts w:ascii="宋体" w:hAnsi="宋体" w:eastAsia="宋体" w:cs="宋体"/>
        </w:rPr>
      </w:pPr>
      <w:r>
        <w:rPr>
          <w:rFonts w:hint="eastAsia" w:ascii="宋体" w:hAnsi="宋体" w:eastAsia="宋体" w:cs="宋体"/>
        </w:rPr>
        <w:t>联系方法：0594-2278989</w:t>
      </w:r>
    </w:p>
    <w:p>
      <w:pPr>
        <w:pStyle w:val="15"/>
        <w:widowControl/>
        <w:spacing w:beforeAutospacing="0" w:afterAutospacing="0" w:line="464" w:lineRule="exact"/>
        <w:ind w:firstLine="1080" w:firstLineChars="450"/>
        <w:textAlignment w:val="baseline"/>
        <w:rPr>
          <w:rFonts w:ascii="宋体" w:hAnsi="宋体" w:eastAsia="宋体" w:cs="宋体"/>
          <w:b/>
        </w:rPr>
      </w:pPr>
      <w:r>
        <w:rPr>
          <w:rFonts w:hint="eastAsia" w:ascii="宋体" w:hAnsi="宋体" w:eastAsia="宋体" w:cs="宋体"/>
        </w:rPr>
        <w:t>邮箱：fjys10@163.com</w:t>
      </w:r>
    </w:p>
    <w:p>
      <w:pPr>
        <w:spacing w:line="464" w:lineRule="exact"/>
        <w:textAlignment w:val="baseline"/>
        <w:rPr>
          <w:rFonts w:ascii="宋体" w:hAnsi="宋体" w:eastAsia="宋体" w:cs="宋体"/>
          <w:b/>
          <w:kern w:val="0"/>
          <w:sz w:val="24"/>
        </w:rPr>
      </w:pPr>
      <w:r>
        <w:rPr>
          <w:rFonts w:hint="eastAsia" w:ascii="宋体" w:hAnsi="宋体" w:eastAsia="宋体" w:cs="宋体"/>
          <w:b/>
          <w:kern w:val="0"/>
          <w:sz w:val="24"/>
        </w:rPr>
        <w:t>附1：采购标的一览表</w:t>
      </w:r>
    </w:p>
    <w:tbl>
      <w:tblPr>
        <w:tblStyle w:val="18"/>
        <w:tblW w:w="512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2"/>
        <w:gridCol w:w="734"/>
        <w:gridCol w:w="3690"/>
        <w:gridCol w:w="797"/>
        <w:gridCol w:w="1383"/>
        <w:gridCol w:w="1296"/>
        <w:gridCol w:w="1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4" w:hRule="atLeast"/>
          <w:tblHeader/>
        </w:trPr>
        <w:tc>
          <w:tcPr>
            <w:tcW w:w="360" w:type="pct"/>
            <w:tcBorders>
              <w:top w:val="outset" w:color="auto" w:sz="6" w:space="0"/>
              <w:left w:val="outset" w:color="auto" w:sz="6" w:space="0"/>
              <w:bottom w:val="outset" w:color="auto" w:sz="6" w:space="0"/>
              <w:right w:val="outset" w:color="auto" w:sz="6"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合同包</w:t>
            </w:r>
          </w:p>
        </w:tc>
        <w:tc>
          <w:tcPr>
            <w:tcW w:w="371" w:type="pct"/>
            <w:tcBorders>
              <w:top w:val="outset" w:color="auto" w:sz="6" w:space="0"/>
              <w:left w:val="outset" w:color="auto" w:sz="6" w:space="0"/>
              <w:bottom w:val="outset" w:color="auto" w:sz="6" w:space="0"/>
              <w:right w:val="single" w:color="auto" w:sz="4"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品目号</w:t>
            </w:r>
          </w:p>
        </w:tc>
        <w:tc>
          <w:tcPr>
            <w:tcW w:w="1865" w:type="pct"/>
            <w:tcBorders>
              <w:top w:val="outset" w:color="auto" w:sz="6" w:space="0"/>
              <w:left w:val="single" w:color="auto" w:sz="4" w:space="0"/>
              <w:bottom w:val="outset" w:color="auto" w:sz="6" w:space="0"/>
              <w:right w:val="single" w:color="auto" w:sz="4"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采购标的</w:t>
            </w:r>
          </w:p>
        </w:tc>
        <w:tc>
          <w:tcPr>
            <w:tcW w:w="403" w:type="pct"/>
            <w:tcBorders>
              <w:top w:val="outset" w:color="auto" w:sz="6" w:space="0"/>
              <w:left w:val="single" w:color="auto" w:sz="4" w:space="0"/>
              <w:bottom w:val="outset" w:color="auto" w:sz="6" w:space="0"/>
              <w:right w:val="single" w:color="auto" w:sz="4"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数量</w:t>
            </w:r>
          </w:p>
        </w:tc>
        <w:tc>
          <w:tcPr>
            <w:tcW w:w="699" w:type="pct"/>
            <w:tcBorders>
              <w:top w:val="outset" w:color="auto" w:sz="6" w:space="0"/>
              <w:left w:val="single" w:color="auto" w:sz="4" w:space="0"/>
              <w:bottom w:val="outset" w:color="auto" w:sz="6" w:space="0"/>
              <w:right w:val="outset" w:color="auto" w:sz="6"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品目号预算（元)</w:t>
            </w:r>
          </w:p>
        </w:tc>
        <w:tc>
          <w:tcPr>
            <w:tcW w:w="655" w:type="pct"/>
            <w:tcBorders>
              <w:top w:val="outset" w:color="auto" w:sz="6" w:space="0"/>
              <w:left w:val="outset" w:color="auto" w:sz="6" w:space="0"/>
              <w:bottom w:val="outset" w:color="auto" w:sz="6" w:space="0"/>
              <w:right w:val="outset" w:color="auto" w:sz="6"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合同包预算（元)</w:t>
            </w:r>
          </w:p>
        </w:tc>
        <w:tc>
          <w:tcPr>
            <w:tcW w:w="645" w:type="pct"/>
            <w:tcBorders>
              <w:top w:val="outset" w:color="auto" w:sz="6" w:space="0"/>
              <w:left w:val="outset" w:color="auto" w:sz="6" w:space="0"/>
              <w:bottom w:val="outset" w:color="auto" w:sz="6" w:space="0"/>
              <w:right w:val="outset" w:color="auto" w:sz="6" w:space="0"/>
            </w:tcBorders>
            <w:vAlign w:val="center"/>
          </w:tcPr>
          <w:p>
            <w:pPr>
              <w:widowControl/>
              <w:spacing w:line="464" w:lineRule="exact"/>
              <w:jc w:val="center"/>
              <w:textAlignment w:val="baseline"/>
              <w:rPr>
                <w:rFonts w:ascii="宋体" w:hAnsi="宋体" w:eastAsia="宋体" w:cs="宋体"/>
                <w:b/>
                <w:bCs/>
                <w:sz w:val="24"/>
              </w:rPr>
            </w:pPr>
            <w:r>
              <w:rPr>
                <w:rFonts w:hint="eastAsia" w:ascii="宋体" w:hAnsi="宋体" w:eastAsia="宋体" w:cs="宋体"/>
                <w:b/>
                <w:bCs/>
                <w:kern w:val="0"/>
                <w:sz w:val="24"/>
              </w:rPr>
              <w:t>询价保证金（元)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360" w:type="pct"/>
            <w:vMerge w:val="restart"/>
            <w:tcBorders>
              <w:top w:val="outset" w:color="auto" w:sz="6" w:space="0"/>
              <w:left w:val="outset" w:color="auto" w:sz="6" w:space="0"/>
              <w:right w:val="outset" w:color="auto" w:sz="6"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371" w:type="pct"/>
            <w:tcBorders>
              <w:top w:val="outset" w:color="auto" w:sz="6" w:space="0"/>
              <w:left w:val="outset" w:color="auto" w:sz="6"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1865" w:type="pct"/>
            <w:tcBorders>
              <w:top w:val="outset" w:color="auto" w:sz="6" w:space="0"/>
              <w:left w:val="single" w:color="auto" w:sz="4"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集成电路开发及应用赛项耗材</w:t>
            </w:r>
          </w:p>
        </w:tc>
        <w:tc>
          <w:tcPr>
            <w:tcW w:w="797" w:type="dxa"/>
            <w:tcBorders>
              <w:top w:val="outset" w:color="auto" w:sz="6" w:space="0"/>
              <w:left w:val="single" w:color="auto" w:sz="4"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kern w:val="0"/>
                <w:sz w:val="24"/>
              </w:rPr>
              <w:t>一批</w:t>
            </w:r>
          </w:p>
        </w:tc>
        <w:tc>
          <w:tcPr>
            <w:tcW w:w="699" w:type="pct"/>
            <w:tcBorders>
              <w:top w:val="outset" w:color="auto" w:sz="6" w:space="0"/>
              <w:left w:val="single" w:color="auto" w:sz="4" w:space="0"/>
              <w:bottom w:val="outset" w:color="auto" w:sz="6" w:space="0"/>
              <w:right w:val="outset" w:color="auto" w:sz="6" w:space="0"/>
            </w:tcBorders>
            <w:vAlign w:val="center"/>
          </w:tcPr>
          <w:p>
            <w:pPr>
              <w:spacing w:line="464" w:lineRule="exact"/>
              <w:jc w:val="center"/>
              <w:rPr>
                <w:rFonts w:ascii="宋体" w:hAnsi="宋体" w:eastAsia="宋体" w:cs="宋体"/>
                <w:kern w:val="0"/>
                <w:sz w:val="24"/>
              </w:rPr>
            </w:pPr>
            <w:r>
              <w:rPr>
                <w:rFonts w:hint="eastAsia" w:ascii="宋体" w:hAnsi="宋体" w:eastAsia="宋体" w:cs="宋体"/>
                <w:sz w:val="24"/>
              </w:rPr>
              <w:t>5150.00</w:t>
            </w:r>
          </w:p>
        </w:tc>
        <w:tc>
          <w:tcPr>
            <w:tcW w:w="655" w:type="pct"/>
            <w:vMerge w:val="restart"/>
            <w:tcBorders>
              <w:top w:val="outset" w:color="auto" w:sz="6" w:space="0"/>
              <w:left w:val="outset" w:color="auto" w:sz="6" w:space="0"/>
              <w:right w:val="outset" w:color="auto" w:sz="6" w:space="0"/>
            </w:tcBorders>
            <w:vAlign w:val="center"/>
          </w:tcPr>
          <w:p>
            <w:pPr>
              <w:spacing w:line="464" w:lineRule="exact"/>
              <w:jc w:val="center"/>
              <w:rPr>
                <w:rFonts w:ascii="宋体" w:hAnsi="宋体" w:eastAsia="宋体" w:cs="宋体"/>
                <w:sz w:val="24"/>
              </w:rPr>
            </w:pPr>
            <w:r>
              <w:rPr>
                <w:rFonts w:hint="eastAsia" w:ascii="宋体" w:hAnsi="宋体" w:eastAsia="宋体" w:cs="宋体"/>
                <w:sz w:val="24"/>
              </w:rPr>
              <w:t>55150.00</w:t>
            </w:r>
          </w:p>
        </w:tc>
        <w:tc>
          <w:tcPr>
            <w:tcW w:w="645" w:type="pct"/>
            <w:vMerge w:val="restart"/>
            <w:tcBorders>
              <w:top w:val="outset" w:color="auto" w:sz="6" w:space="0"/>
              <w:left w:val="outset" w:color="auto" w:sz="6" w:space="0"/>
              <w:right w:val="outset" w:color="auto" w:sz="6" w:space="0"/>
            </w:tcBorders>
            <w:vAlign w:val="center"/>
          </w:tcPr>
          <w:p>
            <w:pPr>
              <w:spacing w:line="464" w:lineRule="exact"/>
              <w:jc w:val="center"/>
              <w:rPr>
                <w:rFonts w:ascii="宋体" w:hAnsi="宋体" w:eastAsia="宋体" w:cs="宋体"/>
                <w:sz w:val="24"/>
              </w:rPr>
            </w:pPr>
            <w:r>
              <w:rPr>
                <w:rFonts w:hint="eastAsia" w:ascii="宋体" w:hAnsi="宋体" w:eastAsia="宋体" w:cs="宋体"/>
                <w:sz w:val="24"/>
              </w:rPr>
              <w:t>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360" w:type="pct"/>
            <w:vMerge w:val="continue"/>
            <w:tcBorders>
              <w:left w:val="outset" w:color="auto" w:sz="6" w:space="0"/>
              <w:right w:val="outset" w:color="auto" w:sz="6" w:space="0"/>
            </w:tcBorders>
            <w:vAlign w:val="center"/>
          </w:tcPr>
          <w:p>
            <w:pPr>
              <w:spacing w:line="464" w:lineRule="exact"/>
              <w:jc w:val="center"/>
              <w:textAlignment w:val="baseline"/>
              <w:rPr>
                <w:rFonts w:ascii="宋体" w:hAnsi="宋体" w:eastAsia="宋体" w:cs="宋体"/>
                <w:kern w:val="0"/>
                <w:sz w:val="24"/>
              </w:rPr>
            </w:pPr>
          </w:p>
        </w:tc>
        <w:tc>
          <w:tcPr>
            <w:tcW w:w="371" w:type="pct"/>
            <w:tcBorders>
              <w:top w:val="outset" w:color="auto" w:sz="6" w:space="0"/>
              <w:left w:val="outset" w:color="auto" w:sz="6"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kern w:val="0"/>
                <w:sz w:val="24"/>
              </w:rPr>
              <w:t>1-2</w:t>
            </w:r>
          </w:p>
        </w:tc>
        <w:tc>
          <w:tcPr>
            <w:tcW w:w="1865" w:type="pct"/>
            <w:tcBorders>
              <w:top w:val="outset" w:color="auto" w:sz="6" w:space="0"/>
              <w:left w:val="single" w:color="auto" w:sz="4"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color w:val="000000"/>
                <w:kern w:val="0"/>
                <w:sz w:val="24"/>
                <w:lang w:bidi="ar"/>
              </w:rPr>
            </w:pPr>
            <w:r>
              <w:rPr>
                <w:rFonts w:hint="eastAsia" w:ascii="宋体" w:hAnsi="宋体" w:eastAsia="宋体" w:cs="宋体"/>
                <w:sz w:val="24"/>
              </w:rPr>
              <w:t>IC制造虚拟仿真教学平台</w:t>
            </w:r>
          </w:p>
        </w:tc>
        <w:tc>
          <w:tcPr>
            <w:tcW w:w="797" w:type="dxa"/>
            <w:tcBorders>
              <w:top w:val="outset" w:color="auto" w:sz="6" w:space="0"/>
              <w:left w:val="single" w:color="auto" w:sz="4"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sz w:val="24"/>
                <w:lang w:val="en-US" w:eastAsia="zh-CN"/>
              </w:rPr>
              <w:t>一</w:t>
            </w:r>
            <w:r>
              <w:rPr>
                <w:rFonts w:hint="eastAsia" w:ascii="宋体" w:hAnsi="宋体" w:eastAsia="宋体" w:cs="宋体"/>
                <w:sz w:val="24"/>
              </w:rPr>
              <w:t>套</w:t>
            </w:r>
          </w:p>
        </w:tc>
        <w:tc>
          <w:tcPr>
            <w:tcW w:w="699" w:type="pct"/>
            <w:tcBorders>
              <w:top w:val="outset" w:color="auto" w:sz="6" w:space="0"/>
              <w:left w:val="single" w:color="auto" w:sz="4" w:space="0"/>
              <w:bottom w:val="outset" w:color="auto" w:sz="6" w:space="0"/>
              <w:right w:val="outset" w:color="auto" w:sz="6" w:space="0"/>
            </w:tcBorders>
            <w:vAlign w:val="center"/>
          </w:tcPr>
          <w:p>
            <w:pPr>
              <w:spacing w:line="464" w:lineRule="exact"/>
              <w:jc w:val="center"/>
              <w:rPr>
                <w:rFonts w:ascii="宋体" w:hAnsi="宋体" w:eastAsia="宋体" w:cs="宋体"/>
                <w:kern w:val="0"/>
                <w:sz w:val="24"/>
              </w:rPr>
            </w:pPr>
            <w:r>
              <w:rPr>
                <w:rFonts w:hint="eastAsia" w:ascii="宋体" w:hAnsi="宋体" w:eastAsia="宋体" w:cs="宋体"/>
                <w:sz w:val="24"/>
              </w:rPr>
              <w:t>50000.00</w:t>
            </w:r>
          </w:p>
        </w:tc>
        <w:tc>
          <w:tcPr>
            <w:tcW w:w="655" w:type="pct"/>
            <w:vMerge w:val="continue"/>
            <w:tcBorders>
              <w:left w:val="outset" w:color="auto" w:sz="6" w:space="0"/>
              <w:right w:val="outset" w:color="auto" w:sz="6" w:space="0"/>
            </w:tcBorders>
            <w:vAlign w:val="center"/>
          </w:tcPr>
          <w:p>
            <w:pPr>
              <w:spacing w:line="464" w:lineRule="exact"/>
              <w:jc w:val="center"/>
              <w:textAlignment w:val="baseline"/>
              <w:rPr>
                <w:rFonts w:ascii="宋体" w:hAnsi="宋体" w:eastAsia="宋体" w:cs="宋体"/>
                <w:kern w:val="0"/>
                <w:sz w:val="24"/>
              </w:rPr>
            </w:pPr>
          </w:p>
        </w:tc>
        <w:tc>
          <w:tcPr>
            <w:tcW w:w="645" w:type="pct"/>
            <w:vMerge w:val="continue"/>
            <w:tcBorders>
              <w:left w:val="outset" w:color="auto" w:sz="6" w:space="0"/>
              <w:right w:val="outset" w:color="auto" w:sz="6" w:space="0"/>
            </w:tcBorders>
            <w:vAlign w:val="center"/>
          </w:tcPr>
          <w:p>
            <w:pPr>
              <w:spacing w:line="464" w:lineRule="exact"/>
              <w:jc w:val="center"/>
              <w:textAlignment w:val="baseline"/>
              <w:rPr>
                <w:rFonts w:ascii="宋体" w:hAnsi="宋体" w:eastAsia="宋体" w:cs="宋体"/>
                <w:kern w:val="0"/>
                <w:sz w:val="24"/>
              </w:rPr>
            </w:pPr>
          </w:p>
        </w:tc>
      </w:tr>
    </w:tbl>
    <w:p>
      <w:pPr>
        <w:pStyle w:val="4"/>
        <w:jc w:val="center"/>
        <w:rPr>
          <w:rFonts w:ascii="宋体" w:hAnsi="宋体" w:cs="宋体"/>
        </w:rPr>
      </w:pPr>
      <w:r>
        <w:rPr>
          <w:rFonts w:hint="eastAsia" w:ascii="宋体" w:hAnsi="宋体" w:cs="宋体"/>
        </w:rPr>
        <w:t>第二章 询价须知</w:t>
      </w:r>
    </w:p>
    <w:p>
      <w:pPr>
        <w:pStyle w:val="4"/>
        <w:jc w:val="center"/>
        <w:rPr>
          <w:rFonts w:ascii="宋体" w:hAnsi="宋体" w:cs="宋体"/>
          <w:sz w:val="28"/>
          <w:szCs w:val="28"/>
        </w:rPr>
      </w:pPr>
      <w:r>
        <w:rPr>
          <w:rFonts w:hint="eastAsia" w:ascii="宋体" w:hAnsi="宋体" w:cs="宋体"/>
          <w:sz w:val="28"/>
          <w:szCs w:val="28"/>
        </w:rPr>
        <w:t>第1节 询价须知前附表</w:t>
      </w:r>
    </w:p>
    <w:tbl>
      <w:tblPr>
        <w:tblStyle w:val="18"/>
        <w:tblW w:w="9650" w:type="dxa"/>
        <w:tblCellSpacing w:w="1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6"/>
        <w:gridCol w:w="882"/>
        <w:gridCol w:w="8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9590" w:type="dxa"/>
            <w:gridSpan w:val="3"/>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序号</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条款号</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blCellSpacing w:w="15" w:type="dxa"/>
        </w:trPr>
        <w:tc>
          <w:tcPr>
            <w:tcW w:w="61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w:t>
            </w:r>
          </w:p>
        </w:tc>
        <w:tc>
          <w:tcPr>
            <w:tcW w:w="852"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3.1（2）</w:t>
            </w:r>
          </w:p>
        </w:tc>
        <w:tc>
          <w:tcPr>
            <w:tcW w:w="8067" w:type="dxa"/>
            <w:shd w:val="clear" w:color="auto" w:fill="auto"/>
            <w:vAlign w:val="center"/>
          </w:tcPr>
          <w:p>
            <w:pPr>
              <w:pStyle w:val="15"/>
              <w:widowControl/>
              <w:spacing w:beforeAutospacing="0" w:afterAutospacing="0" w:line="360" w:lineRule="auto"/>
              <w:rPr>
                <w:rFonts w:ascii="宋体" w:hAnsi="宋体" w:eastAsia="宋体" w:cs="宋体"/>
              </w:rPr>
            </w:pPr>
            <w:r>
              <w:rPr>
                <w:rStyle w:val="21"/>
                <w:rFonts w:hint="eastAsia" w:ascii="宋体" w:hAnsi="宋体" w:eastAsia="宋体" w:cs="宋体"/>
              </w:rPr>
              <w:t>供应商的资格要求</w:t>
            </w:r>
            <w:r>
              <w:rPr>
                <w:rFonts w:hint="eastAsia" w:ascii="宋体" w:hAnsi="宋体" w:eastAsia="宋体" w:cs="宋体"/>
              </w:rPr>
              <w:t>：</w:t>
            </w:r>
          </w:p>
          <w:tbl>
            <w:tblPr>
              <w:tblStyle w:val="18"/>
              <w:tblW w:w="495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6"/>
              <w:gridCol w:w="6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82" w:type="pct"/>
                  <w:shd w:val="clear" w:color="auto" w:fill="auto"/>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明细</w:t>
                  </w:r>
                </w:p>
              </w:tc>
              <w:tc>
                <w:tcPr>
                  <w:tcW w:w="3917" w:type="pct"/>
                  <w:shd w:val="clear" w:color="auto" w:fill="auto"/>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a1投标函</w:t>
                  </w:r>
                </w:p>
              </w:tc>
              <w:tc>
                <w:tcPr>
                  <w:tcW w:w="3917" w:type="pct"/>
                  <w:shd w:val="clear" w:color="auto" w:fill="auto"/>
                  <w:vAlign w:val="center"/>
                </w:tcPr>
                <w:p>
                  <w:pPr>
                    <w:widowControl/>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a2单位负责人授权书</w:t>
                  </w:r>
                </w:p>
              </w:tc>
              <w:tc>
                <w:tcPr>
                  <w:tcW w:w="3917" w:type="pct"/>
                  <w:shd w:val="clear" w:color="auto" w:fill="auto"/>
                  <w:vAlign w:val="center"/>
                </w:tcPr>
                <w:p>
                  <w:pPr>
                    <w:widowControl/>
                    <w:spacing w:line="360" w:lineRule="auto"/>
                    <w:rPr>
                      <w:rFonts w:ascii="宋体" w:hAnsi="宋体" w:eastAsia="宋体" w:cs="宋体"/>
                      <w:sz w:val="24"/>
                    </w:rPr>
                  </w:pPr>
                  <w:r>
                    <w:rPr>
                      <w:rFonts w:hint="eastAsia" w:ascii="宋体" w:hAnsi="宋体" w:eastAsia="宋体" w:cs="宋体"/>
                      <w:kern w:val="0"/>
                      <w:sz w:val="24"/>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a3法人或者其他组织的营业执照等证明文件，自然人的身份证明</w:t>
                  </w:r>
                </w:p>
              </w:tc>
              <w:tc>
                <w:tcPr>
                  <w:tcW w:w="3917"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a4财务状况报告</w:t>
                  </w:r>
                </w:p>
              </w:tc>
              <w:tc>
                <w:tcPr>
                  <w:tcW w:w="3917"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a5依法缴纳税收的相关材料</w:t>
                  </w:r>
                </w:p>
              </w:tc>
              <w:tc>
                <w:tcPr>
                  <w:tcW w:w="3917"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a6依法缴纳社会保障资金的相关材料</w:t>
                  </w:r>
                </w:p>
              </w:tc>
              <w:tc>
                <w:tcPr>
                  <w:tcW w:w="3917"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a7具备履行合同所必需的设备和专业技术能力的材料</w:t>
                  </w:r>
                </w:p>
              </w:tc>
              <w:tc>
                <w:tcPr>
                  <w:tcW w:w="3917"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提供</w:t>
                  </w:r>
                  <w:r>
                    <w:rPr>
                      <w:rFonts w:hint="eastAsia" w:ascii="宋体" w:hAnsi="宋体" w:eastAsia="宋体" w:cs="宋体"/>
                      <w:kern w:val="0"/>
                      <w:sz w:val="24"/>
                    </w:rPr>
                    <w:t>具备履行合同所必需的设备和专业技术能力的材料的书面声明。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a8参加政府采购活动前3年内在经营活动中没有重大违法记录的书面声明</w:t>
                  </w:r>
                </w:p>
              </w:tc>
              <w:tc>
                <w:tcPr>
                  <w:tcW w:w="3917"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1、“重大违法记录”指报价供应商因违法经营受到刑事处罚或责令停产停业、吊销许可证或执照、较大数额罚款等行政处罚。2、无法提供有效期内检察机关行贿犯罪档案查询结果告知函的，也应对近三年无行贿犯罪记录进行声明。3、响应文件正本中的本声明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a10信用信息查询结果</w:t>
                  </w:r>
                </w:p>
              </w:tc>
              <w:tc>
                <w:tcPr>
                  <w:tcW w:w="3917" w:type="pct"/>
                  <w:shd w:val="clear" w:color="auto" w:fill="auto"/>
                  <w:vAlign w:val="center"/>
                </w:tcPr>
                <w:p>
                  <w:pPr>
                    <w:widowControl/>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2" w:type="pct"/>
                  <w:shd w:val="clear" w:color="auto" w:fill="auto"/>
                  <w:vAlign w:val="center"/>
                </w:tcPr>
                <w:p>
                  <w:pPr>
                    <w:widowControl/>
                    <w:spacing w:line="360" w:lineRule="auto"/>
                    <w:jc w:val="center"/>
                    <w:rPr>
                      <w:rFonts w:ascii="宋体" w:hAnsi="宋体" w:eastAsia="宋体" w:cs="宋体"/>
                      <w:sz w:val="24"/>
                    </w:rPr>
                  </w:pPr>
                  <w:r>
                    <w:rPr>
                      <w:rFonts w:hint="eastAsia" w:ascii="宋体" w:hAnsi="宋体" w:eastAsia="宋体" w:cs="宋体"/>
                      <w:kern w:val="0"/>
                      <w:sz w:val="24"/>
                      <w:lang w:bidi="ar"/>
                    </w:rPr>
                    <w:t>a11投标保证金</w:t>
                  </w:r>
                </w:p>
              </w:tc>
              <w:tc>
                <w:tcPr>
                  <w:tcW w:w="3917" w:type="pct"/>
                  <w:shd w:val="clear" w:color="auto" w:fill="auto"/>
                  <w:vAlign w:val="center"/>
                </w:tcPr>
                <w:p>
                  <w:pPr>
                    <w:widowControl/>
                    <w:spacing w:line="360" w:lineRule="auto"/>
                    <w:rPr>
                      <w:rFonts w:ascii="宋体" w:hAnsi="宋体" w:eastAsia="宋体" w:cs="宋体"/>
                      <w:sz w:val="24"/>
                    </w:rPr>
                  </w:pPr>
                </w:p>
              </w:tc>
            </w:tr>
          </w:tbl>
          <w:p>
            <w:pPr>
              <w:pStyle w:val="15"/>
              <w:widowControl/>
              <w:spacing w:beforeAutospacing="0" w:afterAutospacing="0" w:line="360" w:lineRule="auto"/>
              <w:ind w:firstLine="480"/>
              <w:rPr>
                <w:rFonts w:ascii="宋体" w:hAnsi="宋体" w:eastAsia="宋体" w:cs="宋体"/>
              </w:rPr>
            </w:pPr>
            <w:r>
              <w:rPr>
                <w:rFonts w:hint="eastAsia" w:ascii="宋体" w:hAnsi="宋体" w:eastAsia="宋体" w:cs="宋体"/>
              </w:rPr>
              <w:t>（2）特定条件：</w:t>
            </w:r>
          </w:p>
          <w:p>
            <w:pPr>
              <w:pStyle w:val="15"/>
              <w:widowControl/>
              <w:spacing w:beforeAutospacing="0" w:afterAutospacing="0" w:line="360" w:lineRule="auto"/>
              <w:ind w:firstLine="480"/>
              <w:rPr>
                <w:rFonts w:ascii="宋体" w:hAnsi="宋体" w:eastAsia="宋体" w:cs="宋体"/>
              </w:rPr>
            </w:pPr>
            <w:r>
              <w:rPr>
                <w:rFonts w:hint="eastAsia" w:ascii="宋体" w:hAnsi="宋体" w:eastAsia="宋体" w:cs="宋体"/>
              </w:rPr>
              <w:t>  </w:t>
            </w:r>
            <w:r>
              <w:rPr>
                <w:rStyle w:val="21"/>
                <w:rFonts w:hint="eastAsia" w:ascii="宋体" w:hAnsi="宋体" w:eastAsia="宋体" w:cs="宋体"/>
              </w:rPr>
              <w:t>包：1</w:t>
            </w:r>
          </w:p>
          <w:tbl>
            <w:tblPr>
              <w:tblStyle w:val="18"/>
              <w:tblW w:w="4973"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77" w:type="pct"/>
                  <w:shd w:val="clear" w:color="auto" w:fill="auto"/>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明细</w:t>
                  </w:r>
                </w:p>
              </w:tc>
              <w:tc>
                <w:tcPr>
                  <w:tcW w:w="3922" w:type="pct"/>
                  <w:shd w:val="clear" w:color="auto" w:fill="auto"/>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17" w:type="dxa"/>
                  <w:shd w:val="clear" w:color="auto" w:fill="auto"/>
                  <w:vAlign w:val="center"/>
                </w:tcPr>
                <w:p>
                  <w:pPr>
                    <w:widowControl/>
                    <w:spacing w:line="464" w:lineRule="exact"/>
                    <w:jc w:val="center"/>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6248" w:type="dxa"/>
                  <w:shd w:val="clear" w:color="auto" w:fill="auto"/>
                  <w:vAlign w:val="center"/>
                </w:tcPr>
                <w:p>
                  <w:pPr>
                    <w:widowControl/>
                    <w:spacing w:line="464" w:lineRule="exact"/>
                    <w:jc w:val="left"/>
                    <w:rPr>
                      <w:rFonts w:ascii="宋体" w:hAnsi="宋体" w:eastAsia="宋体" w:cs="宋体"/>
                      <w:sz w:val="24"/>
                    </w:rPr>
                  </w:pPr>
                  <w:r>
                    <w:rPr>
                      <w:rFonts w:hint="eastAsia" w:ascii="宋体" w:hAnsi="宋体" w:eastAsia="宋体" w:cs="宋体"/>
                      <w:kern w:val="0"/>
                      <w:sz w:val="24"/>
                      <w:lang w:bidi="ar"/>
                    </w:rPr>
                    <w:t>1.询价文件要求响应供应商提供“具备履行合同所必需的设备和专业技术能力专项证明材料”的，响应供应商应按照询价文件规定在此项下提供相应证明材料复印件。2.响应供应商提供的相应证明材料复印件均应符合：内容完整、清晰、整洁，并由响应供应商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17" w:type="dxa"/>
                  <w:shd w:val="clear" w:color="auto" w:fill="auto"/>
                  <w:vAlign w:val="center"/>
                </w:tcPr>
                <w:p>
                  <w:pPr>
                    <w:widowControl/>
                    <w:spacing w:line="464" w:lineRule="exact"/>
                    <w:jc w:val="center"/>
                    <w:rPr>
                      <w:rFonts w:ascii="宋体" w:hAnsi="宋体" w:eastAsia="宋体" w:cs="宋体"/>
                      <w:sz w:val="24"/>
                    </w:rPr>
                  </w:pPr>
                  <w:r>
                    <w:rPr>
                      <w:rFonts w:hint="eastAsia" w:ascii="宋体" w:hAnsi="宋体" w:eastAsia="宋体" w:cs="宋体"/>
                      <w:kern w:val="0"/>
                      <w:sz w:val="24"/>
                      <w:lang w:bidi="ar"/>
                    </w:rPr>
                    <w:t>询价文件规定的其他资格证明文件（若有）</w:t>
                  </w:r>
                </w:p>
              </w:tc>
              <w:tc>
                <w:tcPr>
                  <w:tcW w:w="6248" w:type="dxa"/>
                  <w:shd w:val="clear" w:color="auto" w:fill="auto"/>
                  <w:vAlign w:val="center"/>
                </w:tcPr>
                <w:p>
                  <w:pPr>
                    <w:widowControl/>
                    <w:spacing w:line="464"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响应供应商应提交的材料，如：采购人提出特定条件的证明材料、为落实政府采购政策需满足要求的证明材料（强制类）等，若有，应在此处填写）。</w:t>
                  </w:r>
                </w:p>
              </w:tc>
            </w:tr>
          </w:tbl>
          <w:p>
            <w:pPr>
              <w:pStyle w:val="15"/>
              <w:widowControl/>
              <w:spacing w:beforeAutospacing="0" w:afterAutospacing="0" w:line="360" w:lineRule="auto"/>
              <w:rPr>
                <w:rFonts w:ascii="宋体" w:hAnsi="宋体" w:eastAsia="宋体" w:cs="宋体"/>
              </w:rPr>
            </w:pPr>
            <w:r>
              <w:rPr>
                <w:rFonts w:hint="eastAsia" w:ascii="宋体" w:hAnsi="宋体" w:eastAsia="宋体" w:cs="宋体"/>
              </w:rPr>
              <w:t>（3）是否接受联合体报价：不接受</w:t>
            </w:r>
          </w:p>
          <w:p>
            <w:pPr>
              <w:pStyle w:val="15"/>
              <w:widowControl/>
              <w:spacing w:beforeAutospacing="0" w:afterAutospacing="0" w:line="360" w:lineRule="auto"/>
              <w:rPr>
                <w:rFonts w:ascii="宋体" w:hAnsi="宋体" w:eastAsia="宋体" w:cs="宋体"/>
                <w:spacing w:val="-4"/>
              </w:rPr>
            </w:pPr>
            <w:r>
              <w:rPr>
                <w:rStyle w:val="2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2</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9.4</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响应文件的份数：</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（1）纸质响应文件：①正本1份、副本2份；②可读介质（光盘或U盘）1份：将所有响应文件在可读介质中另存1份。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3</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9.5-（2）-③</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允许散装或活页装订的内容或材料：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（1）响应文件的补充、修改或撤回；</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4</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9.7（1）</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5</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9.8</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询价保证金：</w:t>
            </w:r>
            <w:r>
              <w:rPr>
                <w:rFonts w:hint="eastAsia" w:ascii="宋体" w:hAnsi="宋体" w:eastAsia="宋体" w:cs="宋体"/>
              </w:rPr>
              <w:t>本项目的询价保证金详见《采购标的一览表》，提交方式为转帐，须于提交响应文件截止时间前到达指定账户为准，是否到达以指定账户银行查询结果为准。   </w:t>
            </w:r>
            <w:r>
              <w:rPr>
                <w:rStyle w:val="21"/>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6</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9.9 （2）</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密封及其标记的具体形式：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（1）全部响应文件包括正本、副本、电子文本均应密封。</w:t>
            </w:r>
            <w:r>
              <w:rPr>
                <w:rStyle w:val="21"/>
                <w:rFonts w:hint="eastAsia" w:ascii="宋体" w:hAnsi="宋体" w:eastAsia="宋体" w:cs="宋体"/>
              </w:rPr>
              <w:t>未密封将导致响应文件被拒收。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（2）密封的外包装应至少标记“项目名称、项目编号、所报合同包、供应商全称”等内容，否则造成响应文件误投、遗漏或者提前拆封的，采购代理机构不承担责任。</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其他：响应供应商须编制响应文件正本一份，副本二份、及电子文档一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含产品彩页)，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61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7</w:t>
            </w:r>
          </w:p>
        </w:tc>
        <w:tc>
          <w:tcPr>
            <w:tcW w:w="852"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9.6（1）</w:t>
            </w:r>
          </w:p>
        </w:tc>
        <w:tc>
          <w:tcPr>
            <w:tcW w:w="8067" w:type="dxa"/>
            <w:shd w:val="clear" w:color="auto" w:fill="auto"/>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是否允许成交人进行分包：</w:t>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8</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11.1</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8" w:hRule="atLeast"/>
          <w:tblCellSpacing w:w="15" w:type="dxa"/>
        </w:trPr>
        <w:tc>
          <w:tcPr>
            <w:tcW w:w="61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9</w:t>
            </w:r>
          </w:p>
        </w:tc>
        <w:tc>
          <w:tcPr>
            <w:tcW w:w="852"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17.1</w:t>
            </w:r>
          </w:p>
        </w:tc>
        <w:tc>
          <w:tcPr>
            <w:tcW w:w="8067" w:type="dxa"/>
            <w:shd w:val="clear" w:color="auto" w:fill="auto"/>
            <w:vAlign w:val="center"/>
          </w:tcPr>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指定媒体：</w:t>
            </w:r>
          </w:p>
          <w:p>
            <w:pPr>
              <w:pStyle w:val="15"/>
              <w:widowControl/>
              <w:numPr>
                <w:ilvl w:val="0"/>
                <w:numId w:val="1"/>
              </w:numPr>
              <w:spacing w:beforeAutospacing="0" w:afterAutospacing="0" w:line="360" w:lineRule="auto"/>
              <w:rPr>
                <w:rFonts w:ascii="宋体" w:hAnsi="宋体" w:eastAsia="宋体" w:cs="宋体"/>
              </w:rPr>
            </w:pPr>
            <w:r>
              <w:rPr>
                <w:rFonts w:hint="eastAsia" w:ascii="宋体" w:hAnsi="宋体" w:eastAsia="宋体" w:cs="宋体"/>
              </w:rPr>
              <w:t>中国政府采购网</w:t>
            </w:r>
          </w:p>
          <w:p>
            <w:pPr>
              <w:pStyle w:val="15"/>
              <w:widowControl/>
              <w:numPr>
                <w:ilvl w:val="0"/>
                <w:numId w:val="1"/>
              </w:numPr>
              <w:spacing w:beforeAutospacing="0" w:afterAutospacing="0" w:line="360" w:lineRule="auto"/>
              <w:rPr>
                <w:rFonts w:ascii="宋体" w:hAnsi="宋体" w:eastAsia="宋体" w:cs="宋体"/>
              </w:rPr>
            </w:pPr>
            <w:r>
              <w:rPr>
                <w:rFonts w:hint="eastAsia" w:ascii="宋体" w:hAnsi="宋体" w:eastAsia="宋体" w:cs="宋体"/>
              </w:rPr>
              <w:t>湄洲湾职业技术学院网</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(3)福建招标网</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blCellSpacing w:w="15" w:type="dxa"/>
        </w:trPr>
        <w:tc>
          <w:tcPr>
            <w:tcW w:w="61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10</w:t>
            </w:r>
          </w:p>
        </w:tc>
        <w:tc>
          <w:tcPr>
            <w:tcW w:w="852" w:type="dxa"/>
            <w:shd w:val="clear" w:color="auto" w:fill="auto"/>
            <w:vAlign w:val="center"/>
          </w:tcPr>
          <w:p>
            <w:pPr>
              <w:widowControl/>
              <w:spacing w:line="360" w:lineRule="auto"/>
              <w:jc w:val="center"/>
              <w:textAlignment w:val="baseline"/>
              <w:rPr>
                <w:rFonts w:ascii="宋体" w:hAnsi="宋体" w:eastAsia="宋体" w:cs="宋体"/>
                <w:sz w:val="24"/>
              </w:rPr>
            </w:pPr>
          </w:p>
        </w:tc>
        <w:tc>
          <w:tcPr>
            <w:tcW w:w="8067" w:type="dxa"/>
            <w:shd w:val="clear" w:color="auto" w:fill="auto"/>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履约保证金：</w:t>
            </w:r>
            <w:r>
              <w:rPr>
                <w:rFonts w:hint="eastAsia" w:ascii="宋体" w:hAnsi="宋体" w:eastAsia="宋体" w:cs="宋体"/>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61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11</w:t>
            </w:r>
          </w:p>
        </w:tc>
        <w:tc>
          <w:tcPr>
            <w:tcW w:w="852" w:type="dxa"/>
            <w:shd w:val="clear" w:color="auto" w:fill="auto"/>
            <w:vAlign w:val="center"/>
          </w:tcPr>
          <w:p>
            <w:pPr>
              <w:widowControl/>
              <w:spacing w:line="360" w:lineRule="auto"/>
              <w:jc w:val="center"/>
              <w:textAlignment w:val="baseline"/>
              <w:rPr>
                <w:rFonts w:ascii="宋体" w:hAnsi="宋体" w:eastAsia="宋体" w:cs="宋体"/>
                <w:sz w:val="24"/>
              </w:rPr>
            </w:pPr>
          </w:p>
        </w:tc>
        <w:tc>
          <w:tcPr>
            <w:tcW w:w="8067" w:type="dxa"/>
            <w:shd w:val="clear" w:color="auto" w:fill="auto"/>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合同付款方式:见第四章 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61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12</w:t>
            </w:r>
          </w:p>
        </w:tc>
        <w:tc>
          <w:tcPr>
            <w:tcW w:w="852" w:type="dxa"/>
            <w:shd w:val="clear" w:color="auto" w:fill="auto"/>
            <w:vAlign w:val="center"/>
          </w:tcPr>
          <w:p>
            <w:pPr>
              <w:widowControl/>
              <w:spacing w:line="360" w:lineRule="auto"/>
              <w:jc w:val="center"/>
              <w:textAlignment w:val="baseline"/>
              <w:rPr>
                <w:rFonts w:ascii="宋体" w:hAnsi="宋体" w:eastAsia="宋体" w:cs="宋体"/>
                <w:sz w:val="24"/>
              </w:rPr>
            </w:pPr>
          </w:p>
        </w:tc>
        <w:tc>
          <w:tcPr>
            <w:tcW w:w="8067" w:type="dxa"/>
            <w:shd w:val="clear" w:color="auto" w:fill="auto"/>
            <w:vAlign w:val="center"/>
          </w:tcPr>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采购代理服务费：</w:t>
            </w:r>
          </w:p>
          <w:p>
            <w:pPr>
              <w:pStyle w:val="15"/>
              <w:widowControl/>
              <w:spacing w:beforeAutospacing="0" w:afterAutospacing="0" w:line="360" w:lineRule="auto"/>
              <w:textAlignment w:val="baseline"/>
              <w:rPr>
                <w:rFonts w:ascii="宋体" w:hAnsi="宋体" w:eastAsia="宋体" w:cs="宋体"/>
                <w:b/>
                <w:bCs/>
                <w:color w:val="auto"/>
              </w:rPr>
            </w:pPr>
            <w:r>
              <w:rPr>
                <w:rFonts w:hint="eastAsia" w:ascii="宋体" w:hAnsi="宋体" w:eastAsia="宋体" w:cs="宋体"/>
                <w:b/>
                <w:bCs/>
              </w:rPr>
              <w:t>(1</w:t>
            </w:r>
            <w:r>
              <w:rPr>
                <w:rFonts w:hint="eastAsia" w:ascii="宋体" w:hAnsi="宋体" w:eastAsia="宋体" w:cs="宋体"/>
                <w:b/>
                <w:bCs/>
                <w:color w:val="auto"/>
              </w:rPr>
              <w:t>)本项目代理服务费由</w:t>
            </w:r>
            <w:r>
              <w:rPr>
                <w:rFonts w:hint="eastAsia" w:ascii="宋体" w:hAnsi="宋体" w:eastAsia="宋体" w:cs="宋体"/>
                <w:b/>
                <w:bCs/>
                <w:color w:val="auto"/>
                <w:u w:val="single" w:color="000000"/>
              </w:rPr>
              <w:t>成交供应商</w:t>
            </w:r>
            <w:r>
              <w:rPr>
                <w:rFonts w:hint="eastAsia" w:ascii="宋体" w:hAnsi="宋体" w:eastAsia="宋体" w:cs="宋体"/>
                <w:b/>
                <w:bCs/>
                <w:color w:val="auto"/>
              </w:rPr>
              <w:t>支付。</w:t>
            </w:r>
          </w:p>
          <w:p>
            <w:pPr>
              <w:pStyle w:val="15"/>
              <w:widowControl/>
              <w:spacing w:beforeAutospacing="0" w:afterAutospacing="0" w:line="360" w:lineRule="auto"/>
              <w:textAlignment w:val="baseline"/>
              <w:rPr>
                <w:rFonts w:ascii="宋体" w:hAnsi="宋体" w:eastAsia="宋体" w:cs="宋体"/>
                <w:b/>
                <w:bCs/>
              </w:rPr>
            </w:pPr>
            <w:r>
              <w:rPr>
                <w:rFonts w:hint="eastAsia" w:ascii="宋体" w:hAnsi="宋体" w:eastAsia="宋体" w:cs="宋体"/>
                <w:b/>
                <w:bCs/>
                <w:color w:val="auto"/>
              </w:rPr>
              <w:t>(2)其他：</w:t>
            </w:r>
            <w:r>
              <w:rPr>
                <w:rFonts w:hint="eastAsia" w:ascii="宋体" w:hAnsi="宋体" w:eastAsia="宋体" w:cs="宋体"/>
                <w:color w:val="auto"/>
              </w:rPr>
              <w:t>2.1成交供应商在领取成交通知书时向代理机构支付服务费，收费标准：成交金额100万元以内按1.5%计算收取；2.2代理服务费缴纳账户：开户名：福建省一十招标代理有限公司；开户行：福</w:t>
            </w:r>
            <w:r>
              <w:rPr>
                <w:rFonts w:hint="eastAsia" w:ascii="宋体" w:hAnsi="宋体" w:eastAsia="宋体" w:cs="宋体"/>
              </w:rPr>
              <w:t xml:space="preserve">建莆田农村商业银行股份有限公司行政服务中心支行；账号：9040210030010000001362。 </w:t>
            </w:r>
            <w:r>
              <w:rPr>
                <w:rFonts w:hint="eastAsia" w:ascii="宋体" w:hAnsi="宋体" w:eastAsia="宋体" w:cs="宋体"/>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13</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15.1</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监督管理部门</w:t>
            </w:r>
            <w:r>
              <w:rPr>
                <w:rFonts w:hint="eastAsia" w:ascii="宋体" w:hAnsi="宋体" w:eastAsia="宋体" w:cs="宋体"/>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14</w:t>
            </w:r>
          </w:p>
        </w:tc>
        <w:tc>
          <w:tcPr>
            <w:tcW w:w="852" w:type="dxa"/>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报价无效条款：</w:t>
            </w:r>
            <w:r>
              <w:rPr>
                <w:rFonts w:hint="eastAsia" w:ascii="宋体" w:hAnsi="宋体" w:eastAsia="宋体" w:cs="宋体"/>
              </w:rPr>
              <w:t>（1）本章表2报价无效的规定；</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（2）本章第2节中的第3.1、7.2、8、9.5、9.7、9.8、9.11条；</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11"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15</w:t>
            </w:r>
          </w:p>
        </w:tc>
        <w:tc>
          <w:tcPr>
            <w:tcW w:w="852" w:type="dxa"/>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18</w:t>
            </w:r>
          </w:p>
        </w:tc>
        <w:tc>
          <w:tcPr>
            <w:tcW w:w="806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其他事项：</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blCellSpacing w:w="15" w:type="dxa"/>
        </w:trPr>
        <w:tc>
          <w:tcPr>
            <w:tcW w:w="611" w:type="dxa"/>
            <w:shd w:val="clear" w:color="auto" w:fill="auto"/>
            <w:vAlign w:val="center"/>
          </w:tcPr>
          <w:p>
            <w:pPr>
              <w:widowControl/>
              <w:spacing w:line="360" w:lineRule="auto"/>
              <w:jc w:val="center"/>
              <w:textAlignment w:val="baseline"/>
              <w:rPr>
                <w:rFonts w:ascii="宋体" w:hAnsi="宋体" w:eastAsia="宋体" w:cs="宋体"/>
                <w:sz w:val="24"/>
              </w:rPr>
            </w:pPr>
            <w:r>
              <w:rPr>
                <w:rFonts w:hint="eastAsia" w:ascii="宋体" w:hAnsi="宋体" w:eastAsia="宋体" w:cs="宋体"/>
                <w:kern w:val="0"/>
                <w:sz w:val="24"/>
              </w:rPr>
              <w:t>16</w:t>
            </w:r>
          </w:p>
        </w:tc>
        <w:tc>
          <w:tcPr>
            <w:tcW w:w="852" w:type="dxa"/>
            <w:shd w:val="clear" w:color="auto" w:fill="auto"/>
            <w:vAlign w:val="center"/>
          </w:tcPr>
          <w:p>
            <w:pPr>
              <w:widowControl/>
              <w:spacing w:line="360" w:lineRule="auto"/>
              <w:jc w:val="center"/>
              <w:textAlignment w:val="baseline"/>
              <w:rPr>
                <w:rFonts w:ascii="宋体" w:hAnsi="宋体" w:eastAsia="宋体" w:cs="宋体"/>
                <w:sz w:val="24"/>
              </w:rPr>
            </w:pPr>
          </w:p>
        </w:tc>
        <w:tc>
          <w:tcPr>
            <w:tcW w:w="8067" w:type="dxa"/>
            <w:shd w:val="clear" w:color="auto" w:fill="auto"/>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是否组织现场考察或召开开标前答疑会：</w:t>
            </w:r>
            <w:r>
              <w:rPr>
                <w:rFonts w:hint="eastAsia" w:ascii="宋体" w:hAnsi="宋体" w:eastAsia="宋体" w:cs="宋体"/>
              </w:rPr>
              <w:t>否。</w:t>
            </w:r>
          </w:p>
        </w:tc>
      </w:tr>
    </w:tbl>
    <w:p>
      <w:pPr>
        <w:widowControl/>
        <w:spacing w:line="360" w:lineRule="auto"/>
        <w:jc w:val="left"/>
        <w:textAlignment w:val="baseline"/>
        <w:rPr>
          <w:rFonts w:ascii="宋体" w:hAnsi="宋体" w:eastAsia="宋体" w:cs="宋体"/>
          <w:sz w:val="24"/>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第2节 询价须知正文</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一、总则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1、适用范围</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1.1适用于询价通知书载明项目的采购活动（以下简称：“本次采购活动”）。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2、定义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2.1“采购标的”指询价通知书载明的需要采购的货物。</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2.2“采购人”系指本次采购项目的业主方；“采购代理机构”系指接受采购人委托，组织开展采购活动的代理机构。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2.3“潜在供应商”指按照询价通知书第一章第5条规定进行报名且有意向参加本项目询价的供应商。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2.4“供应商”指按照询价通知书第一章第5条规定进行报名并参加本项目询价的供应商。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二、供应商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3、合格供应商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3.1一般规定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（1）供应商除了应遵守采购法及实施条例、采购非招标采购方式管理办法及财政部、福建省财政厅有关采购文件的规定外，还应遵守有关法律、法规和规章的强制性规定。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（2）供应商的资格要求：详见询价通知书第一章。有任一项不满足的，</w:t>
      </w:r>
      <w:r>
        <w:rPr>
          <w:rStyle w:val="21"/>
          <w:rFonts w:hint="eastAsia" w:ascii="宋体" w:hAnsi="宋体" w:eastAsia="宋体" w:cs="宋体"/>
        </w:rPr>
        <w:t>报价无效。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（1）联合体各方应提交联合体协议，联合体协议应符合询价通知书规定。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（3）联合体各方应共同与采购人签订采购合同，就采购合同约定的事项对采购人承担连带责任。</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4、询价费用</w:t>
      </w:r>
    </w:p>
    <w:p>
      <w:pPr>
        <w:pStyle w:val="15"/>
        <w:widowControl/>
        <w:spacing w:beforeAutospacing="0" w:afterAutospacing="0" w:line="360" w:lineRule="auto"/>
        <w:ind w:firstLine="480" w:firstLineChars="200"/>
        <w:textAlignment w:val="baseline"/>
        <w:rPr>
          <w:rStyle w:val="21"/>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15"/>
        <w:widowControl/>
        <w:spacing w:beforeAutospacing="0" w:afterAutospacing="0" w:line="360" w:lineRule="auto"/>
        <w:ind w:firstLine="482" w:firstLineChars="200"/>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三、询价通知书</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5、询价通知书的组成</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5.1询价通知书由下述部分组成：</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第一章 询价邀请/询价采购通知书</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第二章询价须知（表1、表2）</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第三章评审</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第四章询价内容及要求</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第五章采购合同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第六章响应文件格式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5.2询价通知书的澄清或修改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（1）采购代理机构可对已发出的询价通知书进行必要的澄清或修改。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6、更正公告</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6.1若采购代理机构发布更正公告，则更正公告及其所发布的内容或信息（包括但不限于询价通知书的澄清或修改等）</w:t>
      </w:r>
      <w:r>
        <w:rPr>
          <w:rStyle w:val="21"/>
          <w:rFonts w:hint="eastAsia" w:ascii="宋体" w:hAnsi="宋体" w:eastAsia="宋体" w:cs="宋体"/>
        </w:rPr>
        <w:t>作为询价通知书组成部分</w:t>
      </w:r>
      <w:r>
        <w:rPr>
          <w:rFonts w:hint="eastAsia" w:ascii="宋体" w:hAnsi="宋体" w:eastAsia="宋体" w:cs="宋体"/>
        </w:rPr>
        <w:t>，对供应商具有约束力。</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6.2更正公告作为采购代理机构通知所有潜在供应商的书面形式，潜在供应商务必随时关注询价通知书载明的指定媒体，以免遗漏。</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四、报价响应文件的编制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7、报价要求</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7.1供应商可对询价通知书载明的全部或部分合同包进行报价。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7.2下列情形之一供应商报价无效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（1）报价时，同一个合同包内所有品目号的内容应完整，否则</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（2）供应商代表只能接受一个供应商的授权参加报价，否则</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（5）列入失信被执行人、重大税收违法案件当事人名单、采购严重违法失信行为记录名单及其他不符合《中华人民共和国政府采购法》第二十二条规定条件的供应商，不得参加报价，否则</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（6）预算价作为最高限价。报价超出最高限价将导致</w:t>
      </w:r>
      <w:r>
        <w:rPr>
          <w:rStyle w:val="21"/>
          <w:rFonts w:hint="eastAsia" w:ascii="宋体" w:hAnsi="宋体" w:eastAsia="宋体" w:cs="宋体"/>
        </w:rPr>
        <w:t>报价无效。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①除询价通知书另有规定外，预算金额应作为最高限价。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②无论预算金额是否作为最高限价，最高限价均不得超出预算价。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21"/>
          <w:rFonts w:hint="eastAsia" w:ascii="宋体" w:hAnsi="宋体" w:eastAsia="宋体" w:cs="宋体"/>
        </w:rPr>
        <w:t>报价无效。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8供应商有下列情形之一的，视为相互恶意串通投标：</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（1）不同供应商的响应文件由同一单位或个人编制；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（2）不同供应商委托同一单位或个人办理投标事宜；</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（3）不同供应商的响应文件载明的项目管理成员为同一人；</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（4）不同供应商的响应文件异常一致或报价呈规律性差异；</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（5）不同供应商的响应文件相互混装；</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（6）不同供应商的报价保证金从同一单位或个人的账户转出；</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（7）有关法律、法规和规章规定的其他串通投标情形。</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9、编制要求</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9.1响应文件的编制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（2）响应文件应按照本章第9.2条规定编制其组成部分。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9.2响应文件由下述部分组成,但不限于下列内容：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（1）承诺函</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（2）报价一览表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（3）分项报价表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（4）技术和服务要求响应表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（5）商务条件响应表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（6）供应商的资格及资信证明文件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（7）询价保证金</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（8）供应商提交的其他资料（若有）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（9）按照询价通知书规定作为响应文件组成部分的其他内容（若有）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9.3响应文件的语言</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9.4响应文件的份数：详见询价通知书第二章。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9.5响应文件的格式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③允许散装或活页装订的内容或材料：详见询价通知书第二章。</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※除本章第9.5条第（2）款第③点规定情形之外，响应文件散装或活页装订将导致报价无效。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①供应商代表签字确认；</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②加盖供应商的单位公章或校正章。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9.6分包</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（1）是否允许成交人进行分包：详见询价通知书第二章。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9.7响应有效期</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（1）询价通知书载明的响应有效期：详见询价通知书第二章。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9.8询价保证金</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（2）询价保证金的有效期与响应文件承诺的响应有效期保持一致。</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（3）提交</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①供应商应从其银行账户</w:t>
      </w:r>
      <w:r>
        <w:rPr>
          <w:rStyle w:val="2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color="000000"/>
        </w:rPr>
        <w:t>银行公对公转账</w:t>
      </w:r>
      <w:r>
        <w:rPr>
          <w:rFonts w:hint="eastAsia" w:ascii="宋体" w:hAnsi="宋体" w:eastAsia="宋体" w:cs="宋体"/>
        </w:rPr>
        <w:t>向询价通知书载明的报价保证金账户提交询价保证金，具体金额详见询价通知书第一章。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※未按照上述规定提交询价保证金将导致报价无效。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（4）退还</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①未成交供应商的询价保证金将在成交通知书发出之日起5个工作日内退回原账户。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②成交供应商的询价保证金将在代理机构收到采购合同之日起5个工作日内退回原账户。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（6）有下列情形之一的，询价保证金将不予退还：</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①供应商恶意串通投标的；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②供应商提供虚假材料的；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③供应商采取不正当手段诋毁、排挤其他供应商；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⑥询价通知书规定的其他不予退还情形的；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⑦成交人有下列情形之一的；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a.除不可抗力外，因成交人自身原因未在成交通知书要求的期限内与采购人签订采购合同；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b.未按照询价通知书、响应文件的约定签订采购合同或提交履约保证金。</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※若上述询价保证金不予退还情形给采购代理机构造成损失，则供应商还要承担相应的赔偿责任。</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9.9响应文件的提交</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（2）密封及其标记的具体形式：详见询价通知书第二章。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9.10响应文件的补充、修改或撤回</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（1）提交响应文件截止时间前，供应商可对所提交的响应文件进行补充、修改或撤回，并书面通知采购代理机构。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21"/>
          <w:rFonts w:hint="eastAsia" w:ascii="宋体" w:hAnsi="宋体" w:eastAsia="宋体" w:cs="宋体"/>
        </w:rPr>
        <w:t>否则将被拒收。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（3）补充、修改的内容</w:t>
      </w:r>
      <w:r>
        <w:rPr>
          <w:rStyle w:val="21"/>
          <w:rFonts w:hint="eastAsia" w:ascii="宋体" w:hAnsi="宋体" w:eastAsia="宋体" w:cs="宋体"/>
        </w:rPr>
        <w:t>作为响应文件组成部分。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9.11除询价通知书另有规定外，有下列情形之一的，</w:t>
      </w:r>
      <w:r>
        <w:rPr>
          <w:rStyle w:val="21"/>
          <w:rFonts w:hint="eastAsia" w:ascii="宋体" w:hAnsi="宋体" w:eastAsia="宋体" w:cs="宋体"/>
        </w:rPr>
        <w:t>报价无效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（1）询价保证金未按照规定提交的；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（2）响应文件散装或活页装订的；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（3）不具备询价通知书中规定的资格要求的；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（4）报价超过询价通知书中规定的最高限价的；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（5）响应文件含有采购人不能接受的附加条件的；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15"/>
        <w:widowControl/>
        <w:spacing w:beforeAutospacing="0" w:afterAutospacing="0" w:line="360" w:lineRule="auto"/>
        <w:ind w:firstLine="482" w:firstLineChars="200"/>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五、报价会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10、报价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10.1报价在询价通知书载明的询价时间及地点进行。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10.4参加报价会的供应商代表应签到，非供应商不参加报价会。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10.5报价会应遵守下列规定：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※若出现本条第（3）、（4）、（5）款规定情形</w:t>
      </w:r>
      <w:r>
        <w:rPr>
          <w:rFonts w:hint="eastAsia" w:ascii="宋体" w:hAnsi="宋体" w:eastAsia="宋体" w:cs="宋体"/>
        </w:rPr>
        <w:t>，</w:t>
      </w:r>
      <w:r>
        <w:rPr>
          <w:rStyle w:val="2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spacing w:line="360" w:lineRule="auto"/>
        <w:jc w:val="center"/>
        <w:textAlignment w:val="baseline"/>
        <w:rPr>
          <w:rFonts w:ascii="宋体" w:hAnsi="宋体" w:eastAsia="宋体" w:cs="宋体"/>
          <w:sz w:val="24"/>
        </w:rPr>
      </w:pPr>
      <w:r>
        <w:rPr>
          <w:rStyle w:val="21"/>
          <w:rFonts w:hint="eastAsia" w:ascii="宋体" w:hAnsi="宋体" w:eastAsia="宋体" w:cs="宋体"/>
          <w:kern w:val="0"/>
          <w:sz w:val="24"/>
        </w:rPr>
        <w:t>六、成交与采购合同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11、成交</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11.2询价终止：</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（1）出现下列情形之一的，采购代理机构应当终止询价采购活动，发布项目终止公告并说明原因，重新开展采购活动：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①因情况变化，不再符合规定的询价采购方式适用情形的；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②出现影响采购公正的违法、违规行为的；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（2）因重大变故，采购任务取消的，采购代理机构应当终止采购活动，并通知所有参加采购活动的供应商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11.3成交公告</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（1）成交人确定之日起2个工作日内，采购代理机构将在询价通知书载明的指定媒体以成交公告的形式发布成交结果。</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（2）成交公告的公告期限为1个工作日。</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（3）成交公告同时作为采购代理机构通知除成交人外的其他供应商没有成交的书面形式。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11.4成交通知书</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（1）成交公告发布的同时，采购代理机构将向成交人发出成交通知书。</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（2）成交通知书对采购人和成交人具有同等法律效力。</w:t>
      </w:r>
    </w:p>
    <w:p>
      <w:pPr>
        <w:pStyle w:val="15"/>
        <w:widowControl/>
        <w:spacing w:beforeAutospacing="0" w:afterAutospacing="0" w:line="360" w:lineRule="auto"/>
        <w:ind w:firstLine="480" w:firstLineChars="200"/>
        <w:textAlignment w:val="baseline"/>
        <w:rPr>
          <w:rFonts w:ascii="宋体" w:hAnsi="宋体" w:eastAsia="宋体" w:cs="宋体"/>
          <w:color w:val="auto"/>
        </w:rPr>
      </w:pPr>
      <w:r>
        <w:rPr>
          <w:rFonts w:hint="eastAsia" w:ascii="宋体" w:hAnsi="宋体" w:eastAsia="宋体" w:cs="宋体"/>
          <w:color w:val="auto"/>
        </w:rPr>
        <w:t>（3）成交通知书发出后，成交人放弃成交的，应依法承担法律责任。</w:t>
      </w:r>
    </w:p>
    <w:p>
      <w:pPr>
        <w:pStyle w:val="15"/>
        <w:widowControl/>
        <w:spacing w:beforeAutospacing="0" w:afterAutospacing="0" w:line="360" w:lineRule="auto"/>
        <w:ind w:firstLine="480" w:firstLineChars="200"/>
        <w:textAlignment w:val="baseline"/>
        <w:rPr>
          <w:rFonts w:ascii="宋体" w:hAnsi="宋体" w:eastAsia="宋体" w:cs="宋体"/>
          <w:color w:val="auto"/>
        </w:rPr>
      </w:pPr>
      <w:r>
        <w:rPr>
          <w:rFonts w:hint="eastAsia" w:ascii="宋体" w:hAnsi="宋体" w:eastAsia="宋体" w:cs="宋体"/>
          <w:color w:val="auto"/>
        </w:rPr>
        <w:t>12、采购合同</w:t>
      </w:r>
    </w:p>
    <w:p>
      <w:pPr>
        <w:pStyle w:val="15"/>
        <w:widowControl/>
        <w:spacing w:beforeAutospacing="0" w:afterAutospacing="0" w:line="360" w:lineRule="auto"/>
        <w:ind w:firstLine="480" w:firstLineChars="200"/>
        <w:textAlignment w:val="baseline"/>
        <w:rPr>
          <w:rFonts w:ascii="宋体" w:hAnsi="宋体" w:eastAsia="宋体" w:cs="宋体"/>
          <w:color w:val="auto"/>
        </w:rPr>
      </w:pPr>
      <w:r>
        <w:rPr>
          <w:rFonts w:hint="eastAsia" w:ascii="宋体" w:hAnsi="宋体" w:eastAsia="宋体" w:cs="宋体"/>
          <w:color w:val="auto"/>
        </w:rPr>
        <w:t>12.1签订采购合同应遵守采购法及实施条例的规定，不得对询价通知书和成交人的响应文件作实质性修改。采购人不得提出任何不合理要求作为采购合同的签订条件。</w:t>
      </w:r>
    </w:p>
    <w:p>
      <w:pPr>
        <w:pStyle w:val="15"/>
        <w:widowControl/>
        <w:spacing w:beforeAutospacing="0" w:afterAutospacing="0" w:line="360" w:lineRule="auto"/>
        <w:ind w:firstLine="480" w:firstLineChars="200"/>
        <w:textAlignment w:val="baseline"/>
        <w:rPr>
          <w:rFonts w:ascii="宋体" w:hAnsi="宋体" w:eastAsia="宋体" w:cs="宋体"/>
          <w:color w:val="auto"/>
        </w:rPr>
      </w:pPr>
      <w:r>
        <w:rPr>
          <w:rFonts w:hint="eastAsia" w:ascii="宋体" w:hAnsi="宋体" w:eastAsia="宋体" w:cs="宋体"/>
          <w:color w:val="auto"/>
        </w:rPr>
        <w:t>12.2签订时限：自成交通知书发出之日起30天内。</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color w:val="auto"/>
        </w:rPr>
        <w:t>12.3采购合同的履行、违约责任和解</w:t>
      </w:r>
      <w:r>
        <w:rPr>
          <w:rFonts w:hint="eastAsia" w:ascii="宋体" w:hAnsi="宋体" w:eastAsia="宋体" w:cs="宋体"/>
        </w:rPr>
        <w:t>决争议的方法等适用合同法。</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12.4采购合同履行过程中，采购人若需追加与合同标的相同的货物或服务，则追加采购金额不得超过原合同采购金额的10%。</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12.5成交人在采购合同履行过程中应遵守有关法律、法规和规章的强制性规定（即使前述强制性规定有可能在询价通知书中未予列明）。</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12.6成交人有下列情形之一的，应依法承担违约责任：</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（1）在履行期限届满前，明确表示或以自己的行为表明不履行合同；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（2）迟延履行合同，经催告后在合理期限内仍未履行；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（3）有其他违约行为致使不能实现合同目的；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（4）将合同转包，或未经采购人同意采取分包方式履行合同。</w:t>
      </w:r>
    </w:p>
    <w:p>
      <w:pPr>
        <w:pStyle w:val="15"/>
        <w:widowControl/>
        <w:spacing w:beforeAutospacing="0" w:afterAutospacing="0" w:line="360" w:lineRule="auto"/>
        <w:ind w:firstLine="482" w:firstLineChars="200"/>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七、询问、质疑与投诉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13、询问</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13.1潜在供应商或供应商对本次采购活动的有关事项若有疑问，可向采购代理机构提出询问，采购代理机构将按照采购法及实施条例的有关规定进行答复。</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14、质疑</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14.1质疑应在采购法及实施条例规定的时限内提出，并符合下列条件：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（2）质疑人应按照询价通知书第二章规定方式提交质疑函原件。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（3）质疑函应包括下列主要内容：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①质疑人的基本信息，至少包括：全称、地址、邮政编码等；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②所质疑项目的基本信息，至少包括：项目编号、项目名称等；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③所质疑的具体事项（以下简称：“质疑事项”）；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b.其他证明材料，包括但不限于下列材料：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b1所质疑的具体事项是与自已有利害关系的证明材料；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b3依法应终止采购程序的证明材料；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b4应重新采购的证明材料；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1"/>
          <w:rFonts w:hint="eastAsia" w:ascii="宋体" w:hAnsi="宋体" w:eastAsia="宋体" w:cs="宋体"/>
        </w:rPr>
        <w:t>视为无效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14.2对不符合本章第14.1条规定的质疑，采购代理机构将按照下列规定进行处理：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（1）未按照规定提交的，书面告知质疑人不予受理及其理由。</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14.3对符合本章第14.1条规定的质疑，采购代理机构将按照采购法及实施条例的有关规定进行答复。</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14.4询价通知书的质疑：详见询价通知书第二章。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15、投诉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spacing w:line="360" w:lineRule="auto"/>
        <w:rPr>
          <w:rFonts w:ascii="宋体" w:hAnsi="宋体" w:eastAsia="宋体" w:cs="宋体"/>
          <w:sz w:val="24"/>
        </w:rPr>
      </w:pPr>
    </w:p>
    <w:p>
      <w:pPr>
        <w:pStyle w:val="15"/>
        <w:widowControl/>
        <w:spacing w:beforeAutospacing="0" w:afterAutospacing="0" w:line="360" w:lineRule="auto"/>
        <w:jc w:val="both"/>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八、采购政策</w:t>
      </w:r>
    </w:p>
    <w:p>
      <w:pPr>
        <w:spacing w:line="360" w:lineRule="auto"/>
        <w:rPr>
          <w:rFonts w:ascii="宋体" w:hAnsi="宋体" w:eastAsia="宋体" w:cs="宋体"/>
          <w:sz w:val="24"/>
        </w:rPr>
      </w:pP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21"/>
          <w:rFonts w:hint="eastAsia" w:ascii="宋体" w:hAnsi="宋体" w:eastAsia="宋体" w:cs="宋体"/>
        </w:rPr>
        <w:t>“残疾人福利性单位”</w:t>
      </w:r>
      <w:r>
        <w:rPr>
          <w:rFonts w:hint="eastAsia" w:ascii="宋体" w:hAnsi="宋体" w:eastAsia="宋体" w:cs="宋体"/>
        </w:rPr>
        <w:t>）亦可享受前述扶持政策。</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其中：</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（1）中小企业指符合下列条件的中型、小型、微型企业：</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②监狱企业视同小型、微型企业。</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（4）残疾人福利性单位指同时符合下列条件的单位：</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widowControl/>
        <w:spacing w:beforeAutospacing="0" w:afterAutospacing="0" w:line="360" w:lineRule="auto"/>
        <w:ind w:firstLine="482" w:firstLineChars="200"/>
        <w:rPr>
          <w:rFonts w:ascii="宋体" w:hAnsi="宋体" w:eastAsia="宋体" w:cs="宋体"/>
        </w:rPr>
      </w:pPr>
      <w:r>
        <w:rPr>
          <w:rStyle w:val="21"/>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16.6为落实政府采购政策需满足的要求：详见询价通知书第一章。</w:t>
      </w: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九、本项目的有关信息</w:t>
      </w:r>
    </w:p>
    <w:p>
      <w:pPr>
        <w:spacing w:line="360" w:lineRule="auto"/>
        <w:ind w:firstLine="480" w:firstLineChars="200"/>
        <w:textAlignment w:val="baseline"/>
        <w:rPr>
          <w:rFonts w:ascii="宋体" w:hAnsi="宋体" w:eastAsia="宋体" w:cs="宋体"/>
          <w:sz w:val="24"/>
        </w:rPr>
      </w:pP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17.1指定媒体：详见询价通知书第二章。 </w:t>
      </w:r>
    </w:p>
    <w:p>
      <w:pPr>
        <w:pStyle w:val="15"/>
        <w:widowControl/>
        <w:spacing w:beforeAutospacing="0" w:afterAutospacing="0" w:line="360" w:lineRule="auto"/>
        <w:ind w:firstLine="482" w:firstLineChars="200"/>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十、其他事项</w:t>
      </w:r>
    </w:p>
    <w:p>
      <w:pPr>
        <w:spacing w:line="360" w:lineRule="auto"/>
      </w:pP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18、其他事项：详见询价通知书第二章。</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spacing w:line="360" w:lineRule="auto"/>
        <w:rPr>
          <w:rStyle w:val="21"/>
          <w:rFonts w:ascii="宋体" w:hAnsi="宋体" w:eastAsia="宋体" w:cs="宋体"/>
          <w:sz w:val="24"/>
        </w:rPr>
      </w:pPr>
    </w:p>
    <w:p>
      <w:pPr>
        <w:pStyle w:val="25"/>
        <w:spacing w:line="360" w:lineRule="auto"/>
        <w:rPr>
          <w:rStyle w:val="21"/>
          <w:rFonts w:ascii="宋体" w:hAnsi="宋体" w:cs="宋体"/>
          <w:sz w:val="24"/>
        </w:rPr>
      </w:pPr>
    </w:p>
    <w:p>
      <w:pPr>
        <w:pStyle w:val="25"/>
        <w:spacing w:line="360" w:lineRule="auto"/>
        <w:rPr>
          <w:rStyle w:val="21"/>
          <w:rFonts w:ascii="宋体" w:hAnsi="宋体" w:cs="宋体"/>
          <w:sz w:val="24"/>
        </w:rPr>
      </w:pPr>
    </w:p>
    <w:p>
      <w:pPr>
        <w:pStyle w:val="25"/>
        <w:spacing w:line="360" w:lineRule="auto"/>
        <w:rPr>
          <w:rStyle w:val="21"/>
          <w:rFonts w:ascii="宋体" w:hAnsi="宋体" w:cs="宋体"/>
          <w:sz w:val="24"/>
        </w:rPr>
      </w:pPr>
    </w:p>
    <w:p>
      <w:pPr>
        <w:pStyle w:val="4"/>
        <w:spacing w:line="360" w:lineRule="auto"/>
        <w:jc w:val="center"/>
      </w:pPr>
    </w:p>
    <w:p/>
    <w:p>
      <w:pPr>
        <w:pStyle w:val="2"/>
      </w:pPr>
    </w:p>
    <w:p>
      <w:pPr>
        <w:pStyle w:val="2"/>
      </w:pPr>
    </w:p>
    <w:p>
      <w:pPr>
        <w:pStyle w:val="2"/>
      </w:pPr>
    </w:p>
    <w:p>
      <w:pPr>
        <w:pStyle w:val="2"/>
      </w:pPr>
    </w:p>
    <w:p>
      <w:pPr>
        <w:pStyle w:val="2"/>
      </w:pPr>
    </w:p>
    <w:p>
      <w:pPr>
        <w:pStyle w:val="4"/>
        <w:spacing w:line="360" w:lineRule="auto"/>
        <w:jc w:val="center"/>
        <w:rPr>
          <w:rFonts w:ascii="宋体" w:hAnsi="宋体" w:cs="宋体"/>
        </w:rPr>
      </w:pPr>
      <w:r>
        <w:rPr>
          <w:rFonts w:hint="eastAsia"/>
        </w:rPr>
        <w:t>第三章 评审</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一、询价小组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1、采购代理机构负责依法组建询价小组及评审工作的组织。</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1.2、询价小组</w:t>
      </w:r>
    </w:p>
    <w:p>
      <w:pPr>
        <w:pStyle w:val="15"/>
        <w:widowControl/>
        <w:spacing w:beforeAutospacing="0" w:afterAutospacing="0" w:line="360" w:lineRule="auto"/>
        <w:ind w:firstLine="482" w:firstLineChars="200"/>
        <w:textAlignment w:val="baseline"/>
        <w:rPr>
          <w:rFonts w:ascii="宋体" w:hAnsi="宋体" w:eastAsia="宋体" w:cs="宋体"/>
          <w:b/>
        </w:rPr>
      </w:pPr>
      <w:r>
        <w:rPr>
          <w:rFonts w:hint="eastAsia" w:ascii="宋体" w:hAnsi="宋体" w:eastAsia="宋体" w:cs="宋体"/>
          <w:b/>
        </w:rPr>
        <w:t>1.2.1询价小组由采购人代表和评审专家两部分（以下简称“评委”）共</w:t>
      </w:r>
      <w:r>
        <w:rPr>
          <w:rFonts w:hint="eastAsia" w:ascii="宋体" w:hAnsi="宋体" w:eastAsia="宋体" w:cs="宋体"/>
          <w:b/>
          <w:u w:val="single" w:color="000000"/>
        </w:rPr>
        <w:t>3</w:t>
      </w:r>
      <w:r>
        <w:rPr>
          <w:rFonts w:hint="eastAsia" w:ascii="宋体" w:hAnsi="宋体" w:eastAsia="宋体" w:cs="宋体"/>
          <w:b/>
        </w:rPr>
        <w:t>人组成，其中：采购人代表</w:t>
      </w:r>
      <w:r>
        <w:rPr>
          <w:rFonts w:hint="eastAsia" w:ascii="宋体" w:hAnsi="宋体" w:eastAsia="宋体" w:cs="宋体"/>
          <w:b/>
          <w:u w:val="single" w:color="000000"/>
        </w:rPr>
        <w:t>1</w:t>
      </w:r>
      <w:r>
        <w:rPr>
          <w:rFonts w:hint="eastAsia" w:ascii="宋体" w:hAnsi="宋体" w:eastAsia="宋体" w:cs="宋体"/>
          <w:b/>
        </w:rPr>
        <w:t>人由采购人派出，评审专家</w:t>
      </w:r>
      <w:r>
        <w:rPr>
          <w:rFonts w:hint="eastAsia" w:ascii="宋体" w:hAnsi="宋体" w:eastAsia="宋体" w:cs="宋体"/>
          <w:b/>
          <w:u w:val="single" w:color="000000"/>
        </w:rPr>
        <w:t>2</w:t>
      </w:r>
      <w:r>
        <w:rPr>
          <w:rFonts w:hint="eastAsia" w:ascii="宋体" w:hAnsi="宋体" w:eastAsia="宋体" w:cs="宋体"/>
          <w:b/>
        </w:rPr>
        <w:t>人由采购评审专家库产生。</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（2）评审应遵循公平、公正、科学、严谨和择优原则。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（3）评审的依据是询价通知书和响应文件。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（4）应按照询价通知书规定推荐成交候选人或确定成交人。</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（5）评审应遵守下列评审纪律：</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①评审情况不得私自外泄，有关信息由采购代理机构统一对外发布。</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②对采购方或供应商提供的要求保密的资料，不得摘记翻印和外传。</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※对违反评审纪律的评委，将取消其评委资格，对评审工作造成严重损失者将予以通报批评乃至追究法律责任。</w:t>
      </w:r>
    </w:p>
    <w:p>
      <w:pPr>
        <w:pStyle w:val="15"/>
        <w:widowControl/>
        <w:spacing w:beforeAutospacing="0" w:afterAutospacing="0" w:line="360" w:lineRule="auto"/>
        <w:ind w:firstLine="482" w:firstLineChars="200"/>
        <w:jc w:val="center"/>
        <w:textAlignment w:val="baseline"/>
        <w:rPr>
          <w:rFonts w:ascii="宋体" w:hAnsi="宋体" w:eastAsia="宋体" w:cs="宋体"/>
        </w:rPr>
      </w:pPr>
      <w:r>
        <w:rPr>
          <w:rStyle w:val="21"/>
          <w:rFonts w:hint="eastAsia" w:ascii="宋体" w:hAnsi="宋体" w:eastAsia="宋体" w:cs="宋体"/>
        </w:rPr>
        <w:t>二、评审</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2.1、评审应遵守下列规定：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2.2、评审程序</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2.2.1</w:t>
      </w:r>
      <w:r>
        <w:rPr>
          <w:rStyle w:val="21"/>
          <w:rFonts w:hint="eastAsia" w:ascii="宋体" w:hAnsi="宋体" w:eastAsia="宋体" w:cs="宋体"/>
        </w:rPr>
        <w:t>评审前的准备工作</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2.2.2</w:t>
      </w:r>
      <w:r>
        <w:rPr>
          <w:rStyle w:val="21"/>
          <w:rFonts w:hint="eastAsia" w:ascii="宋体" w:hAnsi="宋体" w:eastAsia="宋体" w:cs="宋体"/>
        </w:rPr>
        <w:t xml:space="preserve">资格性审查 </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2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21"/>
          <w:rFonts w:hint="eastAsia" w:ascii="宋体" w:hAnsi="宋体" w:eastAsia="宋体" w:cs="宋体"/>
        </w:rPr>
        <w:t>无效响应</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2.2.3</w:t>
      </w:r>
      <w:r>
        <w:rPr>
          <w:rStyle w:val="21"/>
          <w:rFonts w:hint="eastAsia" w:ascii="宋体" w:hAnsi="宋体" w:eastAsia="宋体" w:cs="宋体"/>
        </w:rPr>
        <w:t>符合性审查</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有效性、完整性审查。有下列情形之一的，符合性审查不合格，</w:t>
      </w:r>
      <w:r>
        <w:rPr>
          <w:rStyle w:val="21"/>
          <w:rFonts w:hint="eastAsia" w:ascii="宋体" w:hAnsi="宋体" w:eastAsia="宋体" w:cs="宋体"/>
        </w:rPr>
        <w:t>响应文件无效</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（1）一般情形</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①未按照询价通知书规定提交询价响应声明的；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②未按照询价通知书规定提交询价保证金的；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 xml:space="preserve">③响应文件有效期不足的；  </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④本项目规定的其他情形：</w:t>
      </w:r>
    </w:p>
    <w:p>
      <w:pPr>
        <w:pStyle w:val="15"/>
        <w:widowControl/>
        <w:spacing w:beforeAutospacing="0" w:afterAutospacing="0" w:line="360" w:lineRule="auto"/>
        <w:ind w:firstLine="480" w:firstLineChars="200"/>
        <w:textAlignment w:val="baseline"/>
        <w:rPr>
          <w:rStyle w:val="21"/>
          <w:rFonts w:ascii="宋体" w:hAnsi="宋体" w:eastAsia="宋体" w:cs="宋体"/>
        </w:rPr>
      </w:pPr>
      <w:r>
        <w:rPr>
          <w:rFonts w:hint="eastAsia" w:ascii="宋体" w:hAnsi="宋体" w:eastAsia="宋体" w:cs="宋体"/>
        </w:rPr>
        <w:t xml:space="preserve"> </w:t>
      </w:r>
      <w:r>
        <w:rPr>
          <w:rStyle w:val="21"/>
          <w:rFonts w:hint="eastAsia" w:ascii="宋体" w:hAnsi="宋体" w:eastAsia="宋体" w:cs="宋体"/>
        </w:rPr>
        <w:t>包：1 </w:t>
      </w:r>
    </w:p>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技术符合性</w:t>
      </w:r>
    </w:p>
    <w:tbl>
      <w:tblPr>
        <w:tblStyle w:val="1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00"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（1）供应商的响应文件技术和服务要求响应出现负偏离的，视为无效响应。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00"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（2）供应商的响应文件技术部分中提供虚假或失实证明材料的，视为无效响应。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00" w:type="pct"/>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（3）不符合询价文件中规定的其它实质性要求条款的，视为无效响应。</w:t>
            </w:r>
          </w:p>
        </w:tc>
      </w:tr>
    </w:tbl>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商务符合性</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（1）供应商的响应文件商务条件响应出现负偏离的，视为无效响应。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（2）供应商的响应文件商务部分中提供虚假或失实证明材料，视为无效响应。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（3）不符合询价文件中规定的其它实质性要求条款的，视为无效响应。</w:t>
            </w:r>
          </w:p>
        </w:tc>
      </w:tr>
    </w:tbl>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2.2.4</w:t>
      </w:r>
      <w:r>
        <w:rPr>
          <w:rStyle w:val="21"/>
          <w:rFonts w:hint="eastAsia" w:ascii="宋体" w:hAnsi="宋体" w:eastAsia="宋体" w:cs="宋体"/>
        </w:rPr>
        <w:t>响应程度审查</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21"/>
          <w:rFonts w:hint="eastAsia" w:ascii="宋体" w:hAnsi="宋体" w:eastAsia="宋体" w:cs="宋体"/>
        </w:rPr>
        <w:t>无效响应</w:t>
      </w:r>
      <w:r>
        <w:rPr>
          <w:rFonts w:hint="eastAsia" w:ascii="宋体" w:hAnsi="宋体" w:eastAsia="宋体" w:cs="宋体"/>
        </w:rPr>
        <w:t>。</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2.2.5</w:t>
      </w:r>
      <w:r>
        <w:rPr>
          <w:rStyle w:val="21"/>
          <w:rFonts w:hint="eastAsia" w:ascii="宋体" w:hAnsi="宋体" w:eastAsia="宋体" w:cs="宋体"/>
        </w:rPr>
        <w:t>澄清</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（3）关于报价计算错误修正的原则</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①报价一览表内容与分项报价表内容不一致的，以报价一览表为准；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②大写金额和小写金额不一致的，以大写金额为准；</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④总价金额与按单价汇总金额不一致的，以单价金额计算结果为准；</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（4）关于细微偏差</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（5）关于响应描述（即响应文件中描述的内容）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②响应描述与证明材料不一致或多份证明材料之间不一致的：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21"/>
          <w:rFonts w:hint="eastAsia" w:ascii="宋体" w:hAnsi="宋体" w:eastAsia="宋体" w:cs="宋体"/>
        </w:rPr>
        <w:t>视为无效。</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2.2.6</w:t>
      </w:r>
      <w:r>
        <w:rPr>
          <w:rStyle w:val="21"/>
          <w:rFonts w:hint="eastAsia" w:ascii="宋体" w:hAnsi="宋体" w:eastAsia="宋体" w:cs="宋体"/>
        </w:rPr>
        <w:t>询价</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（1）询价小组在询价过程中，不得改变询价通知书所确定的技术和服务等要求、评审程序、评定成交的标准和合同文本等事项。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（3）漏（缺）项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②对多报项及赠送项的价格评审时不予核减，全部进入评审价评议。</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2.2.7</w:t>
      </w:r>
      <w:r>
        <w:rPr>
          <w:rStyle w:val="21"/>
          <w:rFonts w:hint="eastAsia" w:ascii="宋体" w:hAnsi="宋体" w:eastAsia="宋体" w:cs="宋体"/>
        </w:rPr>
        <w:t>推荐成交候选人</w:t>
      </w:r>
      <w:r>
        <w:rPr>
          <w:rFonts w:hint="eastAsia" w:ascii="宋体" w:hAnsi="宋体" w:eastAsia="宋体" w:cs="宋体"/>
        </w:rPr>
        <w:t xml:space="preserve">   </w:t>
      </w:r>
    </w:p>
    <w:p>
      <w:pPr>
        <w:pStyle w:val="15"/>
        <w:widowControl/>
        <w:shd w:val="clear" w:color="auto" w:fill="FFFFFF"/>
        <w:spacing w:beforeAutospacing="0" w:afterAutospacing="0" w:line="360" w:lineRule="auto"/>
        <w:ind w:firstLine="482" w:firstLineChars="200"/>
        <w:textAlignment w:val="baseline"/>
        <w:rPr>
          <w:rFonts w:ascii="宋体" w:hAnsi="宋体" w:eastAsia="宋体" w:cs="宋体"/>
          <w:color w:val="auto"/>
        </w:rPr>
      </w:pPr>
      <w:r>
        <w:rPr>
          <w:rStyle w:val="21"/>
          <w:rFonts w:hint="eastAsia" w:ascii="宋体" w:hAnsi="宋体" w:eastAsia="宋体" w:cs="宋体"/>
          <w:shd w:val="clear" w:color="auto" w:fill="FFFFFF"/>
        </w:rPr>
        <w:t>合同包1采用最低评标价法</w:t>
      </w:r>
      <w:r>
        <w:rPr>
          <w:rFonts w:hint="eastAsia" w:ascii="宋体" w:hAnsi="宋体" w:eastAsia="宋体" w:cs="宋体"/>
          <w:shd w:val="clear" w:color="auto" w:fill="FFFFFF"/>
        </w:rPr>
        <w:t>：</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color w:val="auto"/>
        </w:rPr>
      </w:pPr>
      <w:r>
        <w:rPr>
          <w:rFonts w:hint="eastAsia" w:ascii="宋体" w:hAnsi="宋体" w:eastAsia="宋体" w:cs="宋体"/>
          <w:color w:val="auto"/>
          <w:shd w:val="clear" w:color="auto" w:fill="FFFFFF"/>
        </w:rPr>
        <w:t>（1）在全部满足询价文件实质性要求前提下，按照统一的价格要素评定最低报价，以提出最低报价的响应供应商作为中标候选人。</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color w:val="auto"/>
        </w:rPr>
      </w:pPr>
      <w:r>
        <w:rPr>
          <w:rFonts w:hint="eastAsia" w:ascii="宋体" w:hAnsi="宋体" w:eastAsia="宋体" w:cs="宋体"/>
          <w:color w:val="auto"/>
          <w:shd w:val="clear" w:color="auto" w:fill="FFFFFF"/>
        </w:rPr>
        <w:t>（2）价格扣除规则如下：</w:t>
      </w:r>
    </w:p>
    <w:p>
      <w:pPr>
        <w:pStyle w:val="15"/>
        <w:widowControl/>
        <w:shd w:val="clear" w:color="auto" w:fill="FFFFFF"/>
        <w:spacing w:beforeAutospacing="0" w:afterAutospacing="0" w:line="360" w:lineRule="auto"/>
        <w:ind w:firstLine="480"/>
        <w:rPr>
          <w:rFonts w:ascii="宋体" w:hAnsi="宋体" w:eastAsia="宋体" w:cs="宋体"/>
          <w:color w:val="auto"/>
        </w:rPr>
      </w:pPr>
      <w:r>
        <w:rPr>
          <w:rFonts w:hint="eastAsia" w:ascii="宋体" w:hAnsi="宋体" w:eastAsia="宋体" w:cs="宋体"/>
          <w:color w:val="auto"/>
          <w:shd w:val="clear" w:color="auto" w:fill="FFFFFF"/>
        </w:rPr>
        <w:t>a.小型、微型企业产品：</w:t>
      </w:r>
      <w:r>
        <w:rPr>
          <w:rStyle w:val="21"/>
          <w:rFonts w:hint="eastAsia" w:ascii="宋体" w:hAnsi="宋体" w:eastAsia="宋体" w:cs="宋体"/>
          <w:b w:val="0"/>
          <w:color w:val="auto"/>
          <w:lang w:bidi="ar"/>
        </w:rPr>
        <w:t>1、对小、微企业报价给予15%的扣除。2、联合协议或分包意向协议约定小微企业的合同份额占到合同总金额30%以上的，对联合体或者大中型企业的报价给予5%的扣除。3、监狱企业视同上述中小企业享受政府采购扶持政策。4、残疾人福利性单位提供本单位制造的货物、承担的工程或服务，或提供其他残疾人福利性单位制造的货物（不包括使用非残疾人福利性单位注册商标的货物），对报价给予10%的扣除。</w:t>
      </w:r>
      <w:r>
        <w:rPr>
          <w:rFonts w:hint="eastAsia" w:ascii="宋体" w:hAnsi="宋体" w:eastAsia="宋体" w:cs="宋体"/>
          <w:bCs/>
          <w:color w:val="auto"/>
        </w:rPr>
        <w:t>5、本项目为货物类采购项目，采购标的对应的中小企业划分标准所属行业为“工业”。 </w:t>
      </w:r>
    </w:p>
    <w:p>
      <w:pPr>
        <w:pStyle w:val="15"/>
        <w:widowControl/>
        <w:spacing w:beforeAutospacing="0" w:afterAutospacing="0" w:line="360" w:lineRule="auto"/>
        <w:ind w:firstLine="480"/>
        <w:rPr>
          <w:rFonts w:ascii="宋体" w:hAnsi="宋体" w:eastAsia="宋体" w:cs="宋体"/>
        </w:rPr>
      </w:pPr>
      <w:r>
        <w:rPr>
          <w:rFonts w:hint="eastAsia" w:ascii="宋体" w:hAnsi="宋体" w:eastAsia="宋体" w:cs="宋体"/>
          <w:color w:val="auto"/>
          <w:shd w:val="clear" w:color="auto" w:fill="FFFFFF"/>
        </w:rPr>
        <w:t>b.优先类节能产品、环境标志产品：</w:t>
      </w:r>
      <w:r>
        <w:rPr>
          <w:rFonts w:hint="eastAsia" w:ascii="宋体" w:hAnsi="宋体" w:eastAsia="宋体" w:cs="宋体"/>
          <w:color w:val="auto"/>
        </w:rPr>
        <w:t>a1若同一采购包内节能、环境标志产品报价</w:t>
      </w:r>
      <w:r>
        <w:rPr>
          <w:rFonts w:hint="eastAsia" w:ascii="宋体" w:hAnsi="宋体" w:eastAsia="宋体" w:cs="宋体"/>
        </w:rPr>
        <w:t>总金额低于该采购包报价总金额10%（含10%）以下，将给予节能、环境标志产品每个单项报价3%的价格扣除；若同一采购包内节能、环境标志产品报价总金额占该采购包报价总金额10%-30%（含30%），将给予节能、环境标志产品每个单项报价6%的价格扣除；若同一采购包内节能、环境标志产品报价总金额占该采购包报价总金额30%-50%（含50%），将给予节能、环境标志产品每个单项报价8%的价格扣除；若同一采购包内节能、环境标志产品报价总金额超过该采购包报价总金额50%以上，将给予节能、环境标志产品每个单项报价10%的价格扣除。</w:t>
      </w:r>
    </w:p>
    <w:p>
      <w:pPr>
        <w:pStyle w:val="15"/>
        <w:widowControl/>
        <w:shd w:val="clear" w:color="auto" w:fill="FFFFFF"/>
        <w:spacing w:beforeAutospacing="0" w:afterAutospacing="0" w:line="360" w:lineRule="auto"/>
        <w:ind w:firstLine="480"/>
        <w:rPr>
          <w:rFonts w:ascii="宋体" w:hAnsi="宋体" w:eastAsia="宋体" w:cs="宋体"/>
        </w:rPr>
      </w:pPr>
      <w:r>
        <w:rPr>
          <w:rFonts w:hint="eastAsia" w:ascii="宋体" w:hAnsi="宋体" w:eastAsia="宋体" w:cs="宋体"/>
        </w:rPr>
        <w:t>a2若节能、环境标志产品仅是构成投标产品的部件、组件或零件，则该投标产品不享受鼓励优惠政策。同一品目中各认证证书不重复计算价格扣除。强制类节能产品不享受价格扣除。</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shd w:val="clear" w:color="auto" w:fill="FFFFFF"/>
        </w:rPr>
        <w:t>c.其他：无。</w:t>
      </w:r>
    </w:p>
    <w:p>
      <w:pPr>
        <w:pStyle w:val="15"/>
        <w:widowControl/>
        <w:shd w:val="clear" w:color="auto" w:fill="FFFFFF"/>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shd w:val="clear" w:color="auto" w:fill="FFFFFF"/>
        </w:rPr>
        <w:t>※除本章第4.3条第（3）款规定情形和根据采购政策应进行价格扣除的情形外，不能对响应供应商的投标报价进行任何调整。</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shd w:val="clear" w:color="auto" w:fill="FFFFFF"/>
        </w:rPr>
        <w:t>（3）中标候选人排列规则顺序如下：</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shd w:val="clear" w:color="auto" w:fill="FFFFFF"/>
        </w:rPr>
        <w:t>a.按照评标价（即价格扣除后的投标报价）由低到高顺序排列。</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shd w:val="clear" w:color="auto" w:fill="FFFFFF"/>
        </w:rPr>
        <w:t>b.评标价相同的，按照投标报价由低到高顺序排列。</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shd w:val="clear" w:color="auto" w:fill="FFFFFF"/>
        </w:rPr>
        <w:t>c.投标报价相同的，按照技术指标优劣顺序排列。</w:t>
      </w:r>
    </w:p>
    <w:p>
      <w:pPr>
        <w:pStyle w:val="15"/>
        <w:widowControl/>
        <w:shd w:val="clear" w:color="auto" w:fill="FFFFFF"/>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shd w:val="clear" w:color="auto" w:fill="FFFFFF"/>
        </w:rPr>
        <w:t>d.其他：无。</w:t>
      </w:r>
    </w:p>
    <w:p>
      <w:pPr>
        <w:pStyle w:val="15"/>
        <w:widowControl/>
        <w:spacing w:beforeAutospacing="0" w:afterAutospacing="0" w:line="360" w:lineRule="auto"/>
        <w:ind w:firstLine="482" w:firstLineChars="200"/>
        <w:textAlignment w:val="baseline"/>
        <w:rPr>
          <w:rFonts w:ascii="宋体" w:hAnsi="宋体" w:eastAsia="宋体" w:cs="宋体"/>
        </w:rPr>
      </w:pPr>
      <w:r>
        <w:rPr>
          <w:rStyle w:val="21"/>
          <w:rFonts w:hint="eastAsia" w:ascii="宋体" w:hAnsi="宋体" w:eastAsia="宋体" w:cs="宋体"/>
        </w:rPr>
        <w:t>※除本章第2.2.5条第（3）款规定情形和根据采购政策应进行价格扣除的情形外，不能对供应商的报价进行任何调整。 </w:t>
      </w:r>
    </w:p>
    <w:p>
      <w:pPr>
        <w:pStyle w:val="15"/>
        <w:widowControl/>
        <w:spacing w:beforeAutospacing="0" w:afterAutospacing="0" w:line="360" w:lineRule="auto"/>
        <w:ind w:firstLine="482" w:firstLineChars="200"/>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三、评审报告</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3.1询价小组完成评审后，应当编写评审报告并提交给采购代理机构，采购代理机构应当在评审结束后2个工作日内将评审报告送采购人确认。</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3.2评审报告应当包括以下主要内容：</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（二）评审日期和地点，询价小组成员名单；</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（四）提出的成交候选人的名单及理由。</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四、其他规定</w:t>
      </w:r>
    </w:p>
    <w:p>
      <w:pPr>
        <w:spacing w:line="360" w:lineRule="auto"/>
        <w:textAlignment w:val="baseline"/>
        <w:rPr>
          <w:rFonts w:ascii="宋体" w:hAnsi="宋体" w:eastAsia="宋体" w:cs="宋体"/>
          <w:sz w:val="24"/>
        </w:rPr>
      </w:pP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4、其他规定</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2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 xml:space="preserve">4.4其他：无。 </w:t>
      </w:r>
    </w:p>
    <w:p>
      <w:pPr>
        <w:pStyle w:val="4"/>
        <w:jc w:val="cente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jc w:val="center"/>
        <w:rPr>
          <w:rFonts w:ascii="宋体" w:hAnsi="宋体" w:cs="宋体"/>
          <w:szCs w:val="36"/>
        </w:rPr>
      </w:pPr>
      <w:r>
        <w:rPr>
          <w:rFonts w:hint="eastAsia"/>
        </w:rPr>
        <w:t>第四章 询价内容及要求</w:t>
      </w:r>
    </w:p>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一、项目概况</w:t>
      </w:r>
    </w:p>
    <w:tbl>
      <w:tblPr>
        <w:tblStyle w:val="18"/>
        <w:tblW w:w="501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52"/>
        <w:gridCol w:w="1221"/>
        <w:gridCol w:w="3361"/>
        <w:gridCol w:w="1376"/>
        <w:gridCol w:w="2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trPr>
        <w:tc>
          <w:tcPr>
            <w:tcW w:w="5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baseline"/>
              <w:rPr>
                <w:rFonts w:ascii="宋体" w:hAnsi="宋体" w:eastAsia="宋体" w:cs="宋体"/>
                <w:b/>
                <w:bCs/>
                <w:sz w:val="24"/>
              </w:rPr>
            </w:pPr>
            <w:r>
              <w:rPr>
                <w:rFonts w:hint="eastAsia" w:ascii="宋体" w:hAnsi="宋体" w:eastAsia="宋体" w:cs="宋体"/>
                <w:b/>
                <w:bCs/>
                <w:kern w:val="0"/>
                <w:sz w:val="24"/>
              </w:rPr>
              <w:t>合同包</w:t>
            </w:r>
          </w:p>
        </w:tc>
        <w:tc>
          <w:tcPr>
            <w:tcW w:w="631" w:type="pct"/>
            <w:tcBorders>
              <w:top w:val="outset" w:color="auto" w:sz="6" w:space="0"/>
              <w:left w:val="outset" w:color="auto" w:sz="6" w:space="0"/>
              <w:bottom w:val="outset" w:color="auto" w:sz="6" w:space="0"/>
              <w:right w:val="single" w:color="auto" w:sz="4" w:space="0"/>
            </w:tcBorders>
            <w:vAlign w:val="center"/>
          </w:tcPr>
          <w:p>
            <w:pPr>
              <w:widowControl/>
              <w:spacing w:line="360" w:lineRule="auto"/>
              <w:jc w:val="center"/>
              <w:textAlignment w:val="baseline"/>
              <w:rPr>
                <w:rFonts w:ascii="宋体" w:hAnsi="宋体" w:eastAsia="宋体" w:cs="宋体"/>
                <w:b/>
                <w:bCs/>
                <w:sz w:val="24"/>
              </w:rPr>
            </w:pPr>
            <w:r>
              <w:rPr>
                <w:rFonts w:hint="eastAsia" w:ascii="宋体" w:hAnsi="宋体" w:eastAsia="宋体" w:cs="宋体"/>
                <w:b/>
                <w:bCs/>
                <w:kern w:val="0"/>
                <w:sz w:val="24"/>
              </w:rPr>
              <w:t>品目号</w:t>
            </w:r>
          </w:p>
        </w:tc>
        <w:tc>
          <w:tcPr>
            <w:tcW w:w="1736" w:type="pct"/>
            <w:tcBorders>
              <w:top w:val="outset" w:color="auto" w:sz="6" w:space="0"/>
              <w:left w:val="single" w:color="auto" w:sz="4" w:space="0"/>
              <w:bottom w:val="outset" w:color="auto" w:sz="6" w:space="0"/>
              <w:right w:val="single" w:color="auto" w:sz="4" w:space="0"/>
            </w:tcBorders>
            <w:vAlign w:val="center"/>
          </w:tcPr>
          <w:p>
            <w:pPr>
              <w:widowControl/>
              <w:spacing w:line="360" w:lineRule="auto"/>
              <w:jc w:val="center"/>
              <w:textAlignment w:val="baseline"/>
              <w:rPr>
                <w:rFonts w:ascii="宋体" w:hAnsi="宋体" w:eastAsia="宋体" w:cs="宋体"/>
                <w:b/>
                <w:bCs/>
                <w:sz w:val="24"/>
              </w:rPr>
            </w:pPr>
            <w:r>
              <w:rPr>
                <w:rFonts w:hint="eastAsia" w:ascii="宋体" w:hAnsi="宋体" w:eastAsia="宋体" w:cs="宋体"/>
                <w:b/>
                <w:bCs/>
                <w:kern w:val="0"/>
                <w:sz w:val="24"/>
              </w:rPr>
              <w:t>采购标的</w:t>
            </w:r>
          </w:p>
        </w:tc>
        <w:tc>
          <w:tcPr>
            <w:tcW w:w="711" w:type="pct"/>
            <w:tcBorders>
              <w:top w:val="outset" w:color="auto" w:sz="6" w:space="0"/>
              <w:left w:val="single" w:color="auto" w:sz="4" w:space="0"/>
              <w:bottom w:val="outset" w:color="auto" w:sz="6" w:space="0"/>
              <w:right w:val="single" w:color="auto" w:sz="4" w:space="0"/>
            </w:tcBorders>
            <w:vAlign w:val="center"/>
          </w:tcPr>
          <w:p>
            <w:pPr>
              <w:widowControl/>
              <w:spacing w:line="360" w:lineRule="auto"/>
              <w:jc w:val="center"/>
              <w:textAlignment w:val="baseline"/>
              <w:rPr>
                <w:rFonts w:ascii="宋体" w:hAnsi="宋体" w:eastAsia="宋体" w:cs="宋体"/>
                <w:b/>
                <w:bCs/>
                <w:sz w:val="24"/>
              </w:rPr>
            </w:pPr>
            <w:r>
              <w:rPr>
                <w:rFonts w:hint="eastAsia" w:ascii="宋体" w:hAnsi="宋体" w:eastAsia="宋体" w:cs="宋体"/>
                <w:b/>
                <w:bCs/>
                <w:kern w:val="0"/>
                <w:sz w:val="24"/>
              </w:rPr>
              <w:t>数量</w:t>
            </w:r>
          </w:p>
        </w:tc>
        <w:tc>
          <w:tcPr>
            <w:tcW w:w="1325"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技术规格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595" w:type="pct"/>
            <w:vMerge w:val="restart"/>
            <w:tcBorders>
              <w:top w:val="outset" w:color="auto" w:sz="6" w:space="0"/>
              <w:left w:val="outset" w:color="auto" w:sz="6" w:space="0"/>
              <w:right w:val="outset" w:color="auto" w:sz="6" w:space="0"/>
            </w:tcBorders>
            <w:vAlign w:val="center"/>
          </w:tcPr>
          <w:p>
            <w:pPr>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1</w:t>
            </w:r>
          </w:p>
        </w:tc>
        <w:tc>
          <w:tcPr>
            <w:tcW w:w="631" w:type="pct"/>
            <w:tcBorders>
              <w:top w:val="outset" w:color="auto" w:sz="6" w:space="0"/>
              <w:left w:val="outset" w:color="auto" w:sz="6"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kern w:val="0"/>
                <w:sz w:val="24"/>
              </w:rPr>
              <w:t>1-1</w:t>
            </w:r>
          </w:p>
        </w:tc>
        <w:tc>
          <w:tcPr>
            <w:tcW w:w="1736" w:type="pct"/>
            <w:tcBorders>
              <w:top w:val="outset" w:color="auto" w:sz="6" w:space="0"/>
              <w:left w:val="single" w:color="auto" w:sz="4"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color w:val="000000"/>
                <w:kern w:val="0"/>
                <w:sz w:val="24"/>
                <w:lang w:bidi="ar"/>
              </w:rPr>
              <w:t>集成电路开发及应用赛项耗材</w:t>
            </w:r>
          </w:p>
        </w:tc>
        <w:tc>
          <w:tcPr>
            <w:tcW w:w="711" w:type="pct"/>
            <w:tcBorders>
              <w:top w:val="outset" w:color="auto" w:sz="6" w:space="0"/>
              <w:left w:val="single" w:color="auto" w:sz="4" w:space="0"/>
              <w:bottom w:val="outset" w:color="auto" w:sz="6" w:space="0"/>
              <w:right w:val="single" w:color="auto" w:sz="4" w:space="0"/>
            </w:tcBorders>
            <w:vAlign w:val="center"/>
          </w:tcPr>
          <w:p>
            <w:pPr>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1批</w:t>
            </w:r>
          </w:p>
        </w:tc>
        <w:tc>
          <w:tcPr>
            <w:tcW w:w="1325" w:type="pct"/>
            <w:vMerge w:val="restart"/>
            <w:tcBorders>
              <w:top w:val="outset" w:color="auto" w:sz="6" w:space="0"/>
              <w:left w:val="outset" w:color="auto" w:sz="6" w:space="0"/>
              <w:right w:val="outset" w:color="auto" w:sz="6" w:space="0"/>
            </w:tcBorders>
            <w:vAlign w:val="center"/>
          </w:tcPr>
          <w:p>
            <w:pPr>
              <w:spacing w:line="360" w:lineRule="auto"/>
              <w:jc w:val="center"/>
              <w:rPr>
                <w:rFonts w:ascii="宋体" w:hAnsi="宋体" w:eastAsia="宋体" w:cs="宋体"/>
                <w:kern w:val="0"/>
                <w:sz w:val="24"/>
              </w:rPr>
            </w:pPr>
            <w:r>
              <w:rPr>
                <w:rFonts w:hint="eastAsia" w:ascii="宋体" w:hAnsi="宋体" w:eastAsia="宋体" w:cs="宋体"/>
                <w:sz w:val="24"/>
              </w:rPr>
              <w:t>详见技术和服务要求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67" w:hRule="atLeast"/>
        </w:trPr>
        <w:tc>
          <w:tcPr>
            <w:tcW w:w="595" w:type="pct"/>
            <w:vMerge w:val="continue"/>
            <w:tcBorders>
              <w:left w:val="outset" w:color="auto" w:sz="6" w:space="0"/>
              <w:right w:val="outset" w:color="auto" w:sz="6" w:space="0"/>
            </w:tcBorders>
            <w:vAlign w:val="center"/>
          </w:tcPr>
          <w:p>
            <w:pPr>
              <w:spacing w:line="360" w:lineRule="auto"/>
              <w:jc w:val="center"/>
              <w:textAlignment w:val="baseline"/>
              <w:rPr>
                <w:rFonts w:ascii="宋体" w:hAnsi="宋体" w:eastAsia="宋体" w:cs="宋体"/>
                <w:kern w:val="0"/>
                <w:sz w:val="24"/>
              </w:rPr>
            </w:pPr>
          </w:p>
        </w:tc>
        <w:tc>
          <w:tcPr>
            <w:tcW w:w="631" w:type="pct"/>
            <w:tcBorders>
              <w:top w:val="outset" w:color="auto" w:sz="6" w:space="0"/>
              <w:left w:val="outset" w:color="auto" w:sz="6"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kern w:val="0"/>
                <w:sz w:val="24"/>
              </w:rPr>
              <w:t>1-2</w:t>
            </w:r>
          </w:p>
        </w:tc>
        <w:tc>
          <w:tcPr>
            <w:tcW w:w="1736" w:type="pct"/>
            <w:tcBorders>
              <w:top w:val="outset" w:color="auto" w:sz="6" w:space="0"/>
              <w:left w:val="single" w:color="auto" w:sz="4" w:space="0"/>
              <w:bottom w:val="outset" w:color="auto" w:sz="6" w:space="0"/>
              <w:right w:val="single" w:color="auto" w:sz="4" w:space="0"/>
            </w:tcBorders>
            <w:vAlign w:val="center"/>
          </w:tcPr>
          <w:p>
            <w:pPr>
              <w:spacing w:line="464" w:lineRule="exact"/>
              <w:jc w:val="center"/>
              <w:textAlignment w:val="baseline"/>
              <w:rPr>
                <w:rFonts w:ascii="宋体" w:hAnsi="宋体" w:eastAsia="宋体" w:cs="宋体"/>
                <w:kern w:val="0"/>
                <w:sz w:val="24"/>
              </w:rPr>
            </w:pPr>
            <w:r>
              <w:rPr>
                <w:rFonts w:hint="eastAsia" w:ascii="宋体" w:hAnsi="宋体" w:eastAsia="宋体" w:cs="宋体"/>
                <w:sz w:val="24"/>
              </w:rPr>
              <w:t>IC制造虚拟仿真教学平台</w:t>
            </w:r>
          </w:p>
        </w:tc>
        <w:tc>
          <w:tcPr>
            <w:tcW w:w="711" w:type="pct"/>
            <w:tcBorders>
              <w:top w:val="outset" w:color="auto" w:sz="6" w:space="0"/>
              <w:left w:val="single" w:color="auto" w:sz="4" w:space="0"/>
              <w:bottom w:val="outset" w:color="auto" w:sz="6" w:space="0"/>
              <w:right w:val="single" w:color="auto" w:sz="4" w:space="0"/>
            </w:tcBorders>
            <w:vAlign w:val="center"/>
          </w:tcPr>
          <w:p>
            <w:pPr>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1套</w:t>
            </w:r>
          </w:p>
        </w:tc>
        <w:tc>
          <w:tcPr>
            <w:tcW w:w="1325"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sz w:val="24"/>
              </w:rPr>
            </w:pPr>
          </w:p>
        </w:tc>
      </w:tr>
    </w:tbl>
    <w:p>
      <w:pPr>
        <w:pStyle w:val="15"/>
        <w:widowControl/>
        <w:spacing w:beforeAutospacing="0" w:afterAutospacing="0" w:line="360" w:lineRule="auto"/>
        <w:textAlignment w:val="baseline"/>
        <w:rPr>
          <w:rStyle w:val="21"/>
          <w:rFonts w:ascii="宋体" w:hAnsi="宋体" w:eastAsia="宋体" w:cs="宋体"/>
          <w:b w:val="0"/>
          <w:bCs/>
        </w:rPr>
      </w:pPr>
      <w:r>
        <w:rPr>
          <w:rStyle w:val="21"/>
          <w:rFonts w:hint="eastAsia" w:ascii="宋体" w:hAnsi="宋体" w:eastAsia="宋体" w:cs="宋体"/>
        </w:rPr>
        <w:t>二、技术和服务要求</w:t>
      </w:r>
    </w:p>
    <w:p>
      <w:pPr>
        <w:pStyle w:val="15"/>
        <w:widowControl/>
        <w:spacing w:beforeAutospacing="0" w:afterAutospacing="0" w:line="360" w:lineRule="auto"/>
        <w:textAlignment w:val="baseline"/>
        <w:rPr>
          <w:rFonts w:ascii="宋体" w:hAnsi="宋体" w:eastAsia="宋体" w:cs="宋体"/>
          <w:b/>
          <w:color w:val="000000"/>
          <w:lang w:bidi="ar"/>
        </w:rPr>
      </w:pPr>
      <w:r>
        <w:rPr>
          <w:rFonts w:hint="eastAsia" w:ascii="宋体" w:hAnsi="宋体" w:eastAsia="宋体" w:cs="宋体"/>
          <w:b/>
          <w:kern w:val="1"/>
        </w:rPr>
        <w:t xml:space="preserve">（一）品目号1-1 </w:t>
      </w:r>
      <w:r>
        <w:rPr>
          <w:rFonts w:hint="eastAsia" w:ascii="宋体" w:hAnsi="宋体" w:eastAsia="宋体" w:cs="宋体"/>
          <w:b/>
          <w:color w:val="000000"/>
          <w:lang w:bidi="ar"/>
        </w:rPr>
        <w:t>集成电路开发及应用赛项耗材：</w:t>
      </w:r>
    </w:p>
    <w:tbl>
      <w:tblPr>
        <w:tblStyle w:val="18"/>
        <w:tblW w:w="4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78"/>
        <w:gridCol w:w="5240"/>
        <w:gridCol w:w="785"/>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5" w:type="pct"/>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序号</w:t>
            </w:r>
          </w:p>
        </w:tc>
        <w:tc>
          <w:tcPr>
            <w:tcW w:w="962" w:type="pct"/>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名称</w:t>
            </w:r>
          </w:p>
        </w:tc>
        <w:tc>
          <w:tcPr>
            <w:tcW w:w="2835" w:type="pct"/>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规格/参考品牌、型号</w:t>
            </w:r>
          </w:p>
        </w:tc>
        <w:tc>
          <w:tcPr>
            <w:tcW w:w="425" w:type="pct"/>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数量</w:t>
            </w:r>
          </w:p>
        </w:tc>
        <w:tc>
          <w:tcPr>
            <w:tcW w:w="423" w:type="pct"/>
            <w:vAlign w:val="center"/>
          </w:tcPr>
          <w:p>
            <w:pPr>
              <w:spacing w:line="360" w:lineRule="auto"/>
              <w:jc w:val="center"/>
              <w:rPr>
                <w:rFonts w:ascii="宋体" w:hAnsi="宋体" w:eastAsia="宋体"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热风枪拆焊台</w:t>
            </w:r>
          </w:p>
        </w:tc>
        <w:tc>
          <w:tcPr>
            <w:tcW w:w="283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热风枪焊台二合一，烙铁功率不小于60W，风枪功率不小于200W，可调温</w:t>
            </w:r>
          </w:p>
        </w:tc>
        <w:tc>
          <w:tcPr>
            <w:tcW w:w="42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1</w:t>
            </w:r>
          </w:p>
        </w:tc>
        <w:tc>
          <w:tcPr>
            <w:tcW w:w="423" w:type="pct"/>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STM32开发板</w:t>
            </w:r>
          </w:p>
        </w:tc>
        <w:tc>
          <w:tcPr>
            <w:tcW w:w="283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STM32F103ZET6，含4.3寸电容屏，JLINK下载器</w:t>
            </w:r>
          </w:p>
        </w:tc>
        <w:tc>
          <w:tcPr>
            <w:tcW w:w="42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1</w:t>
            </w:r>
          </w:p>
        </w:tc>
        <w:tc>
          <w:tcPr>
            <w:tcW w:w="423" w:type="pct"/>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贴片焊接套件</w:t>
            </w:r>
          </w:p>
        </w:tc>
        <w:tc>
          <w:tcPr>
            <w:tcW w:w="283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含电路板，元件包含至少1个LQFP100封装，5个SOP20封装芯片</w:t>
            </w:r>
          </w:p>
        </w:tc>
        <w:tc>
          <w:tcPr>
            <w:tcW w:w="42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5</w:t>
            </w:r>
          </w:p>
        </w:tc>
        <w:tc>
          <w:tcPr>
            <w:tcW w:w="423" w:type="pct"/>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4</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万能板</w:t>
            </w:r>
          </w:p>
        </w:tc>
        <w:tc>
          <w:tcPr>
            <w:tcW w:w="283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9*15双面镀锡</w:t>
            </w:r>
          </w:p>
        </w:tc>
        <w:tc>
          <w:tcPr>
            <w:tcW w:w="42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10</w:t>
            </w:r>
          </w:p>
        </w:tc>
        <w:tc>
          <w:tcPr>
            <w:tcW w:w="423" w:type="pct"/>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数字万用表</w:t>
            </w:r>
          </w:p>
        </w:tc>
        <w:tc>
          <w:tcPr>
            <w:tcW w:w="283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4位半，自动量程</w:t>
            </w:r>
          </w:p>
        </w:tc>
        <w:tc>
          <w:tcPr>
            <w:tcW w:w="42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1</w:t>
            </w:r>
          </w:p>
        </w:tc>
        <w:tc>
          <w:tcPr>
            <w:tcW w:w="423" w:type="pct"/>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6</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集成电路芯片</w:t>
            </w:r>
          </w:p>
        </w:tc>
        <w:tc>
          <w:tcPr>
            <w:tcW w:w="283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7400/74161/74393/74595/74138/CD4011</w:t>
            </w:r>
          </w:p>
          <w:p>
            <w:pPr>
              <w:spacing w:line="360" w:lineRule="auto"/>
              <w:jc w:val="center"/>
              <w:rPr>
                <w:rFonts w:ascii="宋体" w:hAnsi="宋体" w:eastAsia="宋体" w:cs="宋体"/>
                <w:color w:val="auto"/>
                <w:sz w:val="24"/>
              </w:rPr>
            </w:pPr>
            <w:r>
              <w:rPr>
                <w:rFonts w:hint="eastAsia" w:ascii="宋体" w:hAnsi="宋体" w:eastAsia="宋体" w:cs="宋体"/>
                <w:color w:val="auto"/>
                <w:sz w:val="24"/>
              </w:rPr>
              <w:t>/CD40193/CD4510/CD4512/CD4514/CD4017</w:t>
            </w:r>
          </w:p>
          <w:p>
            <w:pPr>
              <w:spacing w:line="360" w:lineRule="auto"/>
              <w:jc w:val="center"/>
              <w:rPr>
                <w:rFonts w:ascii="宋体" w:hAnsi="宋体" w:eastAsia="宋体" w:cs="宋体"/>
                <w:color w:val="auto"/>
                <w:sz w:val="24"/>
              </w:rPr>
            </w:pPr>
            <w:r>
              <w:rPr>
                <w:rFonts w:hint="eastAsia" w:ascii="宋体" w:hAnsi="宋体" w:eastAsia="宋体" w:cs="宋体"/>
                <w:color w:val="auto"/>
                <w:sz w:val="24"/>
              </w:rPr>
              <w:t>/CD4022/TLC5615各10块,DIP封装</w:t>
            </w:r>
          </w:p>
        </w:tc>
        <w:tc>
          <w:tcPr>
            <w:tcW w:w="425" w:type="pct"/>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130</w:t>
            </w:r>
          </w:p>
        </w:tc>
        <w:tc>
          <w:tcPr>
            <w:tcW w:w="423" w:type="pct"/>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5" w:type="pct"/>
            <w:vAlign w:val="center"/>
          </w:tcPr>
          <w:p>
            <w:pPr>
              <w:spacing w:line="360" w:lineRule="auto"/>
              <w:jc w:val="center"/>
              <w:rPr>
                <w:rFonts w:ascii="宋体" w:hAnsi="宋体" w:eastAsia="宋体" w:cs="宋体"/>
                <w:sz w:val="24"/>
              </w:rPr>
            </w:pPr>
            <w:r>
              <w:rPr>
                <w:rFonts w:hint="eastAsia" w:ascii="宋体" w:hAnsi="宋体" w:eastAsia="宋体" w:cs="宋体"/>
                <w:sz w:val="24"/>
              </w:rPr>
              <w:t>7</w:t>
            </w:r>
          </w:p>
        </w:tc>
        <w:tc>
          <w:tcPr>
            <w:tcW w:w="962" w:type="pct"/>
            <w:vAlign w:val="center"/>
          </w:tcPr>
          <w:p>
            <w:pPr>
              <w:spacing w:line="360" w:lineRule="auto"/>
              <w:jc w:val="center"/>
              <w:rPr>
                <w:rFonts w:ascii="宋体" w:hAnsi="宋体" w:eastAsia="宋体" w:cs="宋体"/>
                <w:sz w:val="24"/>
              </w:rPr>
            </w:pPr>
            <w:r>
              <w:rPr>
                <w:rFonts w:hint="eastAsia" w:ascii="宋体" w:hAnsi="宋体" w:eastAsia="宋体" w:cs="宋体"/>
                <w:sz w:val="24"/>
              </w:rPr>
              <w:t>测试工装板</w:t>
            </w:r>
          </w:p>
        </w:tc>
        <w:tc>
          <w:tcPr>
            <w:tcW w:w="2835" w:type="pct"/>
            <w:vAlign w:val="center"/>
          </w:tcPr>
          <w:p>
            <w:pPr>
              <w:spacing w:line="360" w:lineRule="auto"/>
              <w:jc w:val="center"/>
              <w:rPr>
                <w:rFonts w:ascii="宋体" w:hAnsi="宋体" w:eastAsia="宋体" w:cs="宋体"/>
                <w:sz w:val="24"/>
              </w:rPr>
            </w:pPr>
            <w:r>
              <w:rPr>
                <w:rFonts w:hint="eastAsia" w:ascii="宋体" w:hAnsi="宋体" w:eastAsia="宋体" w:cs="宋体"/>
                <w:sz w:val="24"/>
              </w:rPr>
              <w:t>双层板，</w:t>
            </w:r>
            <w:r>
              <w:rPr>
                <w:rFonts w:hint="eastAsia" w:ascii="宋体" w:hAnsi="宋体" w:eastAsia="宋体" w:cs="宋体"/>
                <w:color w:val="0000FF"/>
                <w:sz w:val="24"/>
              </w:rPr>
              <w:t>不小于</w:t>
            </w:r>
            <w:r>
              <w:rPr>
                <w:rFonts w:hint="eastAsia" w:ascii="宋体" w:hAnsi="宋体" w:eastAsia="宋体" w:cs="宋体"/>
                <w:sz w:val="24"/>
              </w:rPr>
              <w:t>18*11cm，带两个96针测试口</w:t>
            </w:r>
          </w:p>
        </w:tc>
        <w:tc>
          <w:tcPr>
            <w:tcW w:w="425" w:type="pct"/>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c>
          <w:tcPr>
            <w:tcW w:w="423" w:type="pct"/>
            <w:vAlign w:val="center"/>
          </w:tcPr>
          <w:p>
            <w:pPr>
              <w:spacing w:line="360" w:lineRule="auto"/>
              <w:jc w:val="center"/>
              <w:rPr>
                <w:rFonts w:ascii="宋体" w:hAnsi="宋体" w:eastAsia="宋体" w:cs="宋体"/>
                <w:sz w:val="24"/>
              </w:rPr>
            </w:pPr>
          </w:p>
        </w:tc>
      </w:tr>
    </w:tbl>
    <w:p>
      <w:pPr>
        <w:pStyle w:val="15"/>
        <w:widowControl/>
        <w:spacing w:beforeAutospacing="0" w:afterAutospacing="0" w:line="360" w:lineRule="auto"/>
        <w:textAlignment w:val="baseline"/>
        <w:rPr>
          <w:rFonts w:ascii="宋体" w:hAnsi="宋体" w:eastAsia="宋体" w:cs="宋体"/>
          <w:b/>
          <w:kern w:val="1"/>
        </w:rPr>
      </w:pPr>
      <w:r>
        <w:rPr>
          <w:rFonts w:hint="eastAsia" w:ascii="宋体" w:hAnsi="宋体" w:eastAsia="宋体" w:cs="宋体"/>
          <w:b/>
          <w:kern w:val="1"/>
        </w:rPr>
        <w:t>（二）品目号1-2 IC制造虚拟仿真教学平台</w:t>
      </w:r>
    </w:p>
    <w:p>
      <w:pPr>
        <w:widowControl/>
        <w:spacing w:line="360" w:lineRule="auto"/>
        <w:ind w:firstLine="482" w:firstLineChars="200"/>
        <w:jc w:val="left"/>
        <w:textAlignment w:val="center"/>
        <w:rPr>
          <w:rFonts w:ascii="宋体" w:hAnsi="宋体" w:eastAsia="宋体" w:cs="宋体"/>
          <w:sz w:val="24"/>
        </w:rPr>
      </w:pPr>
      <w:r>
        <w:rPr>
          <w:rFonts w:hint="eastAsia" w:ascii="宋体" w:hAnsi="宋体" w:eastAsia="宋体" w:cs="宋体"/>
          <w:b/>
          <w:bCs/>
          <w:sz w:val="24"/>
        </w:rPr>
        <w:t>2.1总体要求：</w:t>
      </w: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满足2022年全国职业院校技能大赛高职组“集成电路开发及应用”赛项竞赛平台软件参数要求；2</w:t>
      </w:r>
      <w:r>
        <w:rPr>
          <w:rFonts w:hint="eastAsia" w:ascii="宋体" w:hAnsi="宋体" w:eastAsia="宋体" w:cs="宋体"/>
          <w:sz w:val="24"/>
          <w:lang w:val="en-US" w:eastAsia="zh-CN"/>
        </w:rPr>
        <w:t>.</w:t>
      </w:r>
      <w:r>
        <w:rPr>
          <w:rFonts w:hint="eastAsia" w:ascii="宋体" w:hAnsi="宋体" w:eastAsia="宋体" w:cs="宋体"/>
          <w:sz w:val="24"/>
        </w:rPr>
        <w:t>满足2023年福建省职业院校技能大赛高职组“集成电路开发及应用”赛项竞赛平台软件参数要求。</w:t>
      </w:r>
    </w:p>
    <w:p>
      <w:pPr>
        <w:widowControl/>
        <w:spacing w:line="360" w:lineRule="auto"/>
        <w:ind w:firstLine="482" w:firstLineChars="200"/>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2.2定位：</w:t>
      </w:r>
      <w:r>
        <w:rPr>
          <w:rFonts w:hint="eastAsia" w:ascii="宋体" w:hAnsi="宋体" w:eastAsia="宋体" w:cs="宋体"/>
          <w:color w:val="000000"/>
          <w:kern w:val="0"/>
          <w:sz w:val="24"/>
          <w:lang w:bidi="ar"/>
        </w:rPr>
        <w:t>IC制造虚拟仿真教学平台围绕集成电路制造的晶圆制程、流片工艺、晶圆检测、封装工艺及芯片检测等主要环节，利用语音、图片、动画、视频、虚拟交互等表现形式生</w:t>
      </w:r>
      <w:r>
        <w:rPr>
          <w:rFonts w:hint="eastAsia" w:ascii="宋体" w:hAnsi="宋体" w:eastAsia="宋体" w:cs="宋体"/>
          <w:color w:val="auto"/>
          <w:kern w:val="0"/>
          <w:sz w:val="24"/>
          <w:lang w:bidi="ar"/>
        </w:rPr>
        <w:t>动展示集成电路制造工艺流程、制造方法、生产设备操作过程，同时在知识点的学习过程中对整洁进行考核测评。</w:t>
      </w:r>
    </w:p>
    <w:p>
      <w:pPr>
        <w:widowControl/>
        <w:spacing w:line="360" w:lineRule="auto"/>
        <w:ind w:firstLine="482" w:firstLineChars="200"/>
        <w:jc w:val="left"/>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2.3平台性能：</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2.3.1基于B/S架构进行使用；</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2.3.2提供根据集成电路工艺设计活页式讲义，PPT等授课资源内容；</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2.3.3提供集成电路制造工艺的交互学习动画，能直观的展现产业线上的真实工作流程的动画资源；</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2.3.4提供多种行业里制造工艺的学习视频资源；</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2.3.5提供根据知识技能点设计开发了多样的考核方式，支持教学巩固考核的资源。</w:t>
      </w:r>
    </w:p>
    <w:p>
      <w:pPr>
        <w:widowControl/>
        <w:spacing w:line="360" w:lineRule="auto"/>
        <w:ind w:firstLine="482" w:firstLineChars="200"/>
        <w:jc w:val="left"/>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2.4集成电路行业设备三维仿真资源：</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2.4.1提供自动装片机进行装片、手动点胶工艺流程的仿真资源；</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2.4.2提供关于封装工艺最关键的环节设备键合机仿真资源：详细介绍引线键合整个工艺步骤；</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2.4.3提供关于电解液工艺参数设定设备免排放电镀槽仿真资源：温度范围：40-60℃，电解液比重范围：1.00~1.20，电解液电解电流设定范围：120A（+-10A/dm3）。</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2.4.4提供激光打标机仿真资源：展示芯片标识的打印方式，通过动画能形象生动的体现制造工艺流程；</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2.4.5提供塑封仿真资源：展示多种塑封成型技术，设备的工作流程等。</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5</w:t>
      </w:r>
      <w:r>
        <w:rPr>
          <w:rFonts w:hint="eastAsia" w:ascii="宋体" w:hAnsi="宋体" w:eastAsia="宋体" w:cs="宋体"/>
          <w:color w:val="000000"/>
          <w:kern w:val="0"/>
          <w:sz w:val="24"/>
          <w:lang w:bidi="ar"/>
        </w:rPr>
        <w:t>完善的教学资源：平台资源提供了理论、动画、视频、理论考核等多种展现方式，便于学校进行相关教学；</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6</w:t>
      </w:r>
      <w:r>
        <w:rPr>
          <w:rFonts w:hint="eastAsia" w:ascii="宋体" w:hAnsi="宋体" w:eastAsia="宋体" w:cs="宋体"/>
          <w:color w:val="000000"/>
          <w:kern w:val="0"/>
          <w:sz w:val="24"/>
          <w:lang w:bidi="ar"/>
        </w:rPr>
        <w:t>虚拟仿真（交互动画）：平台提供众多三维仿真资源，通过“虚拟现实，模拟仿真”的形式，可以“真实”感受集成电路工艺中设备的日常操作，真实体会行业设备的运作细节；</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2.6.1晶圆检测工艺（技能点节选）：晶圆测试、晶圆打点、晶圆烘烤；</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2.6.2封装工艺（技能点节选）:晶圆切割、芯片粘接、芯片塑封；</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2.6.3芯片测试工艺（技能点节选）：平移式分选测试、芯片编带操作。</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7</w:t>
      </w:r>
      <w:r>
        <w:rPr>
          <w:rFonts w:hint="eastAsia" w:ascii="宋体" w:hAnsi="宋体" w:eastAsia="宋体" w:cs="宋体"/>
          <w:color w:val="000000"/>
          <w:kern w:val="0"/>
          <w:sz w:val="24"/>
          <w:lang w:bidi="ar"/>
        </w:rPr>
        <w:t>可视化实训界面，丰富的实训操作。</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2.8学习模块：集成电路操作规范/视频介绍，晶圆制程/视频介绍，流片工艺/视频介绍，晶圆检测工艺动画/视频介绍，封装工艺动画/视频介绍，芯片检测工艺动画/视频演示；</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8</w:t>
      </w:r>
      <w:r>
        <w:rPr>
          <w:rFonts w:hint="eastAsia" w:ascii="宋体" w:hAnsi="宋体" w:eastAsia="宋体" w:cs="宋体"/>
          <w:color w:val="000000"/>
          <w:kern w:val="0"/>
          <w:sz w:val="24"/>
          <w:lang w:bidi="ar"/>
        </w:rPr>
        <w:t>.1操作规范（章节节选）：着装，防静电点检，风淋，除尘清扫；</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2.8.2晶圆制程（章节节选）：提纯、单晶硅生长、硅衬底制备；</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2.8.3流片工艺（章节节选）：外延、薄膜制备、光刻、刻蚀、掺杂、金属化、平坦化；</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2.8.4晶圆检测工艺（章节节选）：导片、上片、加温/扎针调试、扎针测试、打点、烘烤、外观检查、真空入库；</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2.8.5封装工艺 （章节节选）：晶圆贴膜、晶圆切割、芯片粘接、引线键合、塑封、激光打字、去飞边及电镀、切筋成型；</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2.8.6芯片检测工艺按照封装形式的分拣检测设备不同，可分为重力式、平移式和转塔式。</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2.8.6.1重力式设备检测工艺（章节节选）：上料、测试、分选、编带、外观检查、真空包装；</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2.8.6.2平移式设备检测工艺（章节节选）：上料、测试、分选、外观检查、真空包装；</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2.8.6.3转塔式设备检测工艺（章节节选）：上料、测试、编带、外观检查、真空包装。</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9</w:t>
      </w:r>
      <w:r>
        <w:rPr>
          <w:rFonts w:hint="eastAsia" w:ascii="宋体" w:hAnsi="宋体" w:eastAsia="宋体" w:cs="宋体"/>
          <w:color w:val="000000"/>
          <w:kern w:val="0"/>
          <w:sz w:val="24"/>
          <w:lang w:bidi="ar"/>
        </w:rPr>
        <w:t>操作功能：账号密码验证登陆，观看理论知识、动画、视频进行课程学习，学习过程中实时进行笔记记录，学习后进行答题巩固，管理个人的学习课程，管理个人的账号信息，课后的自我测试题目、工艺理论试卷考核。</w:t>
      </w:r>
    </w:p>
    <w:p>
      <w:pPr>
        <w:widowControl/>
        <w:spacing w:line="360" w:lineRule="auto"/>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w:t>
      </w:r>
      <w:r>
        <w:rPr>
          <w:rFonts w:ascii="宋体" w:hAnsi="宋体" w:eastAsia="宋体" w:cs="宋体"/>
          <w:color w:val="000000"/>
          <w:kern w:val="0"/>
          <w:sz w:val="24"/>
          <w:lang w:bidi="ar"/>
        </w:rPr>
        <w:t>0</w:t>
      </w:r>
      <w:r>
        <w:rPr>
          <w:rFonts w:hint="eastAsia" w:ascii="宋体" w:hAnsi="宋体" w:eastAsia="宋体" w:cs="宋体"/>
          <w:color w:val="000000"/>
          <w:kern w:val="0"/>
          <w:sz w:val="24"/>
          <w:lang w:bidi="ar"/>
        </w:rPr>
        <w:t>可支持晶圆制程、晶圆测试、集成电路封装等相关领域的教学、培训与考核。</w:t>
      </w:r>
    </w:p>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三、商务条件：</w:t>
      </w:r>
    </w:p>
    <w:p>
      <w:pPr>
        <w:pStyle w:val="15"/>
        <w:widowControl/>
        <w:spacing w:beforeAutospacing="0" w:afterAutospacing="0" w:line="360" w:lineRule="auto"/>
        <w:textAlignment w:val="baseline"/>
        <w:rPr>
          <w:rStyle w:val="21"/>
          <w:rFonts w:ascii="宋体" w:hAnsi="宋体" w:cs="宋体"/>
          <w:b w:val="0"/>
        </w:rPr>
      </w:pPr>
      <w:r>
        <w:rPr>
          <w:rStyle w:val="21"/>
          <w:rFonts w:hint="eastAsia" w:ascii="宋体" w:hAnsi="宋体" w:eastAsia="宋体" w:cs="宋体"/>
        </w:rPr>
        <w:t>1、交付地点：</w:t>
      </w:r>
      <w:r>
        <w:rPr>
          <w:rStyle w:val="21"/>
          <w:rFonts w:hint="eastAsia" w:ascii="宋体" w:hAnsi="宋体" w:cs="宋体"/>
          <w:b w:val="0"/>
        </w:rPr>
        <w:t>福建省莆田市涵江区梧塘镇荔涵东大道1001号。</w:t>
      </w:r>
    </w:p>
    <w:p>
      <w:pPr>
        <w:pStyle w:val="15"/>
        <w:widowControl/>
        <w:spacing w:beforeAutospacing="0" w:afterAutospacing="0" w:line="360" w:lineRule="auto"/>
        <w:textAlignment w:val="baseline"/>
        <w:rPr>
          <w:rFonts w:ascii="宋体" w:hAnsi="宋体" w:cs="宋体"/>
          <w:bCs/>
          <w:u w:val="single" w:color="000000"/>
        </w:rPr>
      </w:pPr>
      <w:r>
        <w:rPr>
          <w:rStyle w:val="21"/>
          <w:rFonts w:hint="eastAsia" w:ascii="宋体" w:hAnsi="宋体" w:eastAsia="宋体" w:cs="宋体"/>
        </w:rPr>
        <w:t>2、交付时间：</w:t>
      </w:r>
      <w:r>
        <w:rPr>
          <w:rStyle w:val="21"/>
          <w:rFonts w:hint="eastAsia" w:ascii="宋体" w:hAnsi="宋体" w:cs="宋体"/>
          <w:b w:val="0"/>
        </w:rPr>
        <w:t>合同签订后（7）天内交货。</w:t>
      </w:r>
    </w:p>
    <w:p>
      <w:pPr>
        <w:pStyle w:val="15"/>
        <w:widowControl/>
        <w:spacing w:beforeAutospacing="0" w:afterAutospacing="0" w:line="360" w:lineRule="auto"/>
        <w:textAlignment w:val="baseline"/>
        <w:rPr>
          <w:rStyle w:val="21"/>
          <w:rFonts w:ascii="宋体" w:hAnsi="宋体" w:eastAsia="宋体" w:cs="宋体"/>
          <w:b w:val="0"/>
        </w:rPr>
      </w:pPr>
      <w:r>
        <w:rPr>
          <w:rStyle w:val="21"/>
          <w:rFonts w:hint="eastAsia" w:ascii="宋体" w:hAnsi="宋体" w:eastAsia="宋体" w:cs="宋体"/>
        </w:rPr>
        <w:t>3、交付条件：</w:t>
      </w:r>
      <w:r>
        <w:rPr>
          <w:rFonts w:hint="eastAsia" w:ascii="宋体" w:hAnsi="宋体" w:eastAsia="宋体" w:cs="宋体"/>
          <w:bCs/>
          <w:kern w:val="1"/>
        </w:rPr>
        <w:t>所有货物供货前需与采购人确认同意后，方可进行供货，</w:t>
      </w:r>
      <w:r>
        <w:rPr>
          <w:rStyle w:val="21"/>
          <w:rFonts w:hint="eastAsia" w:ascii="宋体" w:hAnsi="宋体" w:eastAsia="宋体" w:cs="宋体"/>
          <w:b w:val="0"/>
        </w:rPr>
        <w:t>验收合格，可交付使用。</w:t>
      </w:r>
    </w:p>
    <w:p>
      <w:pPr>
        <w:pStyle w:val="15"/>
        <w:widowControl/>
        <w:spacing w:beforeAutospacing="0" w:afterAutospacing="0" w:line="360" w:lineRule="auto"/>
        <w:textAlignment w:val="baseline"/>
        <w:rPr>
          <w:rFonts w:ascii="宋体" w:hAnsi="宋体" w:eastAsia="宋体" w:cs="宋体"/>
          <w:bCs/>
        </w:rPr>
      </w:pPr>
      <w:r>
        <w:rPr>
          <w:rStyle w:val="21"/>
          <w:rFonts w:hint="eastAsia" w:ascii="宋体" w:hAnsi="宋体" w:eastAsia="宋体" w:cs="宋体"/>
        </w:rPr>
        <w:t>4、是否收取履约保证金：</w:t>
      </w:r>
      <w:r>
        <w:rPr>
          <w:rStyle w:val="21"/>
          <w:rFonts w:hint="eastAsia" w:ascii="宋体" w:hAnsi="宋体" w:eastAsia="宋体" w:cs="宋体"/>
          <w:b w:val="0"/>
          <w:bCs/>
        </w:rPr>
        <w:t>无。</w:t>
      </w:r>
    </w:p>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5、是否邀请响应供应商参与验收：</w:t>
      </w:r>
      <w:r>
        <w:rPr>
          <w:rStyle w:val="21"/>
          <w:rFonts w:hint="eastAsia" w:ascii="宋体" w:hAnsi="宋体" w:eastAsia="宋体" w:cs="宋体"/>
          <w:b w:val="0"/>
          <w:bCs/>
        </w:rPr>
        <w:t>否。</w:t>
      </w:r>
    </w:p>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6、验收方式数据表格</w:t>
      </w:r>
    </w:p>
    <w:tbl>
      <w:tblPr>
        <w:tblStyle w:val="18"/>
        <w:tblW w:w="4997"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0"/>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554" w:type="pct"/>
            <w:shd w:val="clear" w:color="auto" w:fill="auto"/>
            <w:vAlign w:val="center"/>
          </w:tcPr>
          <w:p>
            <w:pPr>
              <w:widowControl/>
              <w:spacing w:line="360" w:lineRule="auto"/>
              <w:jc w:val="center"/>
              <w:textAlignment w:val="baseline"/>
              <w:rPr>
                <w:rFonts w:ascii="宋体" w:hAnsi="宋体" w:eastAsia="宋体" w:cs="宋体"/>
                <w:b/>
                <w:bCs/>
                <w:sz w:val="24"/>
              </w:rPr>
            </w:pPr>
            <w:r>
              <w:rPr>
                <w:rFonts w:hint="eastAsia" w:ascii="宋体" w:hAnsi="宋体" w:eastAsia="宋体" w:cs="宋体"/>
                <w:b/>
                <w:bCs/>
                <w:kern w:val="0"/>
                <w:sz w:val="24"/>
              </w:rPr>
              <w:t>验收期次</w:t>
            </w:r>
          </w:p>
        </w:tc>
        <w:tc>
          <w:tcPr>
            <w:tcW w:w="4445" w:type="pct"/>
            <w:shd w:val="clear" w:color="auto" w:fill="auto"/>
            <w:vAlign w:val="center"/>
          </w:tcPr>
          <w:p>
            <w:pPr>
              <w:widowControl/>
              <w:spacing w:line="360" w:lineRule="auto"/>
              <w:jc w:val="center"/>
              <w:textAlignment w:val="baseline"/>
              <w:rPr>
                <w:rFonts w:ascii="宋体" w:hAnsi="宋体" w:eastAsia="宋体" w:cs="宋体"/>
                <w:b/>
                <w:bCs/>
                <w:sz w:val="24"/>
              </w:rPr>
            </w:pPr>
            <w:r>
              <w:rPr>
                <w:rFonts w:hint="eastAsia" w:ascii="宋体" w:hAnsi="宋体" w:eastAsia="宋体" w:cs="宋体"/>
                <w:b/>
                <w:bCs/>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54" w:type="pct"/>
            <w:shd w:val="clear" w:color="auto" w:fill="auto"/>
            <w:vAlign w:val="center"/>
          </w:tcPr>
          <w:p>
            <w:pPr>
              <w:widowControl/>
              <w:spacing w:line="360" w:lineRule="auto"/>
              <w:jc w:val="center"/>
              <w:textAlignment w:val="baseline"/>
              <w:rPr>
                <w:rFonts w:ascii="宋体" w:hAnsi="宋体" w:eastAsia="宋体" w:cs="宋体"/>
                <w:sz w:val="24"/>
              </w:rPr>
            </w:pPr>
            <w:r>
              <w:rPr>
                <w:rFonts w:hint="eastAsia" w:ascii="宋体" w:hAnsi="宋体" w:eastAsia="宋体" w:cs="宋体"/>
                <w:kern w:val="0"/>
                <w:sz w:val="24"/>
              </w:rPr>
              <w:t>1</w:t>
            </w:r>
          </w:p>
        </w:tc>
        <w:tc>
          <w:tcPr>
            <w:tcW w:w="4445" w:type="pct"/>
            <w:shd w:val="clear" w:color="auto" w:fill="auto"/>
            <w:vAlign w:val="center"/>
          </w:tcPr>
          <w:p>
            <w:pPr>
              <w:numPr>
                <w:ilvl w:val="0"/>
                <w:numId w:val="2"/>
              </w:numPr>
              <w:spacing w:line="360" w:lineRule="auto"/>
              <w:rPr>
                <w:rFonts w:ascii="宋体" w:hAnsi="宋体" w:eastAsia="宋体" w:cs="宋体"/>
                <w:sz w:val="24"/>
              </w:rPr>
            </w:pPr>
            <w:r>
              <w:rPr>
                <w:rFonts w:hint="eastAsia" w:ascii="宋体" w:hAnsi="宋体" w:cs="宋体"/>
                <w:kern w:val="0"/>
                <w:sz w:val="24"/>
              </w:rPr>
              <w:t>验收时成交供应商代表必须在场，采购人将根据询价文件要求对成交供应商所供货物的规格和产品标准及我国相关技术规范和技术标准进行验收。2.结构、外观、制造、装配材料及工艺要求应符合采购要求及响应文件承诺，采购人在验收时如发现不符合采购要求的，采购人有权要求成交供应商进行换货或退货。3.验收所发生的一切费用由成交供应商承担。</w:t>
            </w:r>
          </w:p>
        </w:tc>
      </w:tr>
    </w:tbl>
    <w:p>
      <w:pPr>
        <w:widowControl/>
        <w:spacing w:line="360" w:lineRule="auto"/>
        <w:jc w:val="left"/>
        <w:textAlignment w:val="baseline"/>
        <w:rPr>
          <w:rFonts w:ascii="宋体" w:hAnsi="宋体" w:eastAsia="宋体" w:cs="宋体"/>
          <w:sz w:val="24"/>
        </w:rPr>
      </w:pPr>
      <w:r>
        <w:rPr>
          <w:rStyle w:val="21"/>
          <w:rFonts w:hint="eastAsia" w:ascii="宋体" w:hAnsi="宋体" w:eastAsia="宋体" w:cs="宋体"/>
          <w:kern w:val="0"/>
          <w:sz w:val="24"/>
        </w:rPr>
        <w:t>7、支付方式数据表格</w:t>
      </w:r>
    </w:p>
    <w:tbl>
      <w:tblPr>
        <w:tblStyle w:val="18"/>
        <w:tblW w:w="4997"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6"/>
        <w:gridCol w:w="684"/>
        <w:gridCol w:w="7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47" w:type="pct"/>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rPr>
              <w:t>支付期次</w:t>
            </w:r>
          </w:p>
        </w:tc>
        <w:tc>
          <w:tcPr>
            <w:tcW w:w="354" w:type="pct"/>
            <w:vAlign w:val="center"/>
          </w:tcPr>
          <w:p>
            <w:pPr>
              <w:widowControl/>
              <w:spacing w:line="360" w:lineRule="auto"/>
              <w:jc w:val="center"/>
              <w:rPr>
                <w:rFonts w:ascii="宋体" w:hAnsi="宋体" w:eastAsia="宋体" w:cs="宋体"/>
                <w:b/>
                <w:bCs/>
                <w:kern w:val="0"/>
                <w:sz w:val="24"/>
              </w:rPr>
            </w:pPr>
            <w:r>
              <w:rPr>
                <w:rFonts w:hint="eastAsia" w:ascii="宋体" w:hAnsi="宋体" w:eastAsia="宋体" w:cs="宋体"/>
                <w:b/>
                <w:bCs/>
                <w:kern w:val="0"/>
                <w:sz w:val="24"/>
              </w:rPr>
              <w:t>支付比例（%）</w:t>
            </w:r>
          </w:p>
        </w:tc>
        <w:tc>
          <w:tcPr>
            <w:tcW w:w="4097" w:type="pct"/>
            <w:vAlign w:val="center"/>
          </w:tcPr>
          <w:p>
            <w:pPr>
              <w:widowControl/>
              <w:spacing w:line="360" w:lineRule="auto"/>
              <w:jc w:val="center"/>
              <w:rPr>
                <w:rFonts w:ascii="宋体" w:hAnsi="宋体" w:eastAsia="宋体" w:cs="宋体"/>
                <w:b/>
                <w:bCs/>
                <w:sz w:val="24"/>
              </w:rPr>
            </w:pPr>
            <w:r>
              <w:rPr>
                <w:rFonts w:hint="eastAsia" w:ascii="宋体" w:hAnsi="宋体" w:eastAsia="宋体" w:cs="宋体"/>
                <w:b/>
                <w:bCs/>
                <w:kern w:val="0"/>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47" w:type="pct"/>
            <w:vAlign w:val="center"/>
          </w:tcPr>
          <w:p>
            <w:pPr>
              <w:widowControl/>
              <w:spacing w:line="360" w:lineRule="auto"/>
              <w:jc w:val="center"/>
              <w:textAlignment w:val="baseline"/>
              <w:rPr>
                <w:rFonts w:ascii="宋体" w:hAnsi="宋体" w:eastAsia="宋体" w:cs="宋体"/>
                <w:sz w:val="24"/>
              </w:rPr>
            </w:pPr>
            <w:r>
              <w:rPr>
                <w:rFonts w:hint="eastAsia" w:ascii="宋体" w:hAnsi="宋体" w:cs="宋体"/>
                <w:kern w:val="0"/>
                <w:sz w:val="24"/>
              </w:rPr>
              <w:t>1</w:t>
            </w:r>
          </w:p>
        </w:tc>
        <w:tc>
          <w:tcPr>
            <w:tcW w:w="354" w:type="pct"/>
            <w:vAlign w:val="center"/>
          </w:tcPr>
          <w:p>
            <w:pPr>
              <w:widowControl/>
              <w:spacing w:line="360" w:lineRule="auto"/>
              <w:jc w:val="center"/>
              <w:textAlignment w:val="baseline"/>
              <w:rPr>
                <w:rFonts w:ascii="宋体" w:hAnsi="宋体" w:eastAsia="宋体" w:cs="宋体"/>
                <w:sz w:val="24"/>
              </w:rPr>
            </w:pPr>
            <w:r>
              <w:rPr>
                <w:rFonts w:hint="eastAsia" w:ascii="宋体" w:hAnsi="宋体" w:cs="宋体"/>
                <w:kern w:val="0"/>
                <w:sz w:val="24"/>
              </w:rPr>
              <w:t>100</w:t>
            </w:r>
          </w:p>
        </w:tc>
        <w:tc>
          <w:tcPr>
            <w:tcW w:w="4097" w:type="pct"/>
            <w:vAlign w:val="center"/>
          </w:tcPr>
          <w:p>
            <w:pPr>
              <w:widowControl/>
              <w:spacing w:line="360" w:lineRule="auto"/>
              <w:jc w:val="left"/>
              <w:textAlignment w:val="baseline"/>
              <w:rPr>
                <w:rFonts w:ascii="宋体" w:hAnsi="宋体" w:eastAsia="宋体" w:cs="宋体"/>
                <w:b/>
                <w:bCs/>
                <w:kern w:val="0"/>
                <w:sz w:val="24"/>
              </w:rPr>
            </w:pPr>
            <w:r>
              <w:rPr>
                <w:rFonts w:hint="eastAsia" w:ascii="宋体" w:hAnsi="宋体" w:cs="宋体"/>
                <w:kern w:val="0"/>
                <w:sz w:val="24"/>
                <w:lang w:bidi="ar"/>
              </w:rPr>
              <w:t>货物送达采购人指定地点安装调试且验收合格后，付合同金额的100%，成交供应商需提供等额的正式发票。</w:t>
            </w:r>
          </w:p>
        </w:tc>
      </w:tr>
    </w:tbl>
    <w:p>
      <w:pPr>
        <w:pStyle w:val="15"/>
        <w:spacing w:beforeAutospacing="0" w:afterAutospacing="0" w:line="360" w:lineRule="auto"/>
        <w:textAlignment w:val="baseline"/>
        <w:rPr>
          <w:rStyle w:val="21"/>
          <w:rFonts w:ascii="宋体" w:hAnsi="宋体" w:cs="宋体"/>
          <w:color w:val="auto"/>
        </w:rPr>
      </w:pPr>
      <w:r>
        <w:rPr>
          <w:rStyle w:val="21"/>
          <w:rFonts w:hint="eastAsia" w:ascii="宋体" w:hAnsi="宋体" w:cs="宋体"/>
          <w:color w:val="auto"/>
        </w:rPr>
        <w:t>8、售后服务：</w:t>
      </w:r>
    </w:p>
    <w:p>
      <w:pPr>
        <w:widowControl/>
        <w:shd w:val="clear" w:color="auto" w:fill="FFFFFF"/>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8.1质保期和售后服务要求：本项目免费质量保修期为</w:t>
      </w:r>
      <w:r>
        <w:rPr>
          <w:rFonts w:hint="eastAsia" w:ascii="宋体" w:hAnsi="宋体" w:cs="宋体"/>
          <w:b/>
          <w:bCs/>
          <w:color w:val="auto"/>
          <w:kern w:val="0"/>
          <w:sz w:val="24"/>
        </w:rPr>
        <w:t>验收</w:t>
      </w:r>
      <w:r>
        <w:rPr>
          <w:rFonts w:hint="eastAsia" w:ascii="宋体" w:hAnsi="宋体" w:cs="宋体"/>
          <w:b/>
          <w:color w:val="auto"/>
          <w:kern w:val="0"/>
          <w:sz w:val="24"/>
        </w:rPr>
        <w:t>合格后至少一年</w:t>
      </w:r>
      <w:r>
        <w:rPr>
          <w:rFonts w:hint="eastAsia" w:ascii="宋体" w:hAnsi="宋体" w:cs="宋体"/>
          <w:color w:val="auto"/>
          <w:kern w:val="0"/>
          <w:sz w:val="24"/>
        </w:rPr>
        <w:t>（免费保修期不得低于厂家保修期要求，厂家如有更长保修期，从其厂家规定执行），从正式验收合格交付使用之日算起；在质保期内出现故障，成交供应商应免费提供咨询、更换损坏的零件和维修服务，终身维护；</w:t>
      </w:r>
    </w:p>
    <w:p>
      <w:pPr>
        <w:widowControl/>
        <w:shd w:val="clear" w:color="auto" w:fill="FFFFFF"/>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8.2维修服务的响应时间：在质量保证期内系统运行发生故障时成交供应商在接到采购人故障通知后2小时内响应，4个小时内到达现场进行维修，24小时内解决问题；若24小时内无法排除故障，应免费向采购人提供与该设备型号、规格及技术指标相一致的备品或更新的兼容设备以保证设备正常运行；</w:t>
      </w:r>
    </w:p>
    <w:p>
      <w:pPr>
        <w:widowControl/>
        <w:shd w:val="clear" w:color="auto" w:fill="FFFFFF"/>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8.3成交供应商应根据采购人指定的地点免费提供所有货物的送货、安装服务；</w:t>
      </w:r>
    </w:p>
    <w:p>
      <w:pPr>
        <w:widowControl/>
        <w:shd w:val="clear" w:color="auto" w:fill="FFFFFF"/>
        <w:spacing w:line="360" w:lineRule="auto"/>
        <w:ind w:firstLine="480" w:firstLineChars="200"/>
        <w:jc w:val="left"/>
        <w:textAlignment w:val="baseline"/>
        <w:rPr>
          <w:rFonts w:ascii="宋体" w:hAnsi="宋体" w:cs="宋体"/>
          <w:color w:val="auto"/>
          <w:kern w:val="0"/>
          <w:sz w:val="24"/>
        </w:rPr>
      </w:pPr>
      <w:r>
        <w:rPr>
          <w:rFonts w:hint="eastAsia" w:ascii="宋体" w:hAnsi="宋体" w:cs="宋体"/>
          <w:color w:val="auto"/>
          <w:kern w:val="0"/>
          <w:sz w:val="24"/>
        </w:rPr>
        <w:t>8.4验收不合格的货物，采购人可以要求成交供应商无条件免费更换或退货，并赔偿由此造成采购人的损失；</w:t>
      </w:r>
    </w:p>
    <w:p>
      <w:pPr>
        <w:pStyle w:val="15"/>
        <w:spacing w:beforeAutospacing="0" w:afterAutospacing="0" w:line="360" w:lineRule="auto"/>
        <w:ind w:left="479" w:leftChars="228"/>
        <w:textAlignment w:val="baseline"/>
        <w:rPr>
          <w:rFonts w:ascii="宋体" w:hAnsi="宋体" w:cs="宋体"/>
          <w:color w:val="auto"/>
        </w:rPr>
      </w:pPr>
      <w:r>
        <w:rPr>
          <w:rFonts w:hint="eastAsia" w:ascii="宋体" w:hAnsi="宋体" w:cs="宋体"/>
          <w:color w:val="auto"/>
        </w:rPr>
        <w:t>8.5响应供应商可视自身能力在响应文件中提供更优、更合理的售后服务承诺。</w:t>
      </w:r>
    </w:p>
    <w:p>
      <w:pPr>
        <w:pStyle w:val="15"/>
        <w:spacing w:beforeAutospacing="0" w:afterAutospacing="0" w:line="360" w:lineRule="auto"/>
        <w:ind w:firstLine="480" w:firstLineChars="200"/>
        <w:textAlignment w:val="baseline"/>
        <w:rPr>
          <w:rStyle w:val="21"/>
          <w:rFonts w:ascii="宋体" w:hAnsi="宋体" w:cs="宋体"/>
          <w:b w:val="0"/>
          <w:bCs/>
          <w:color w:val="auto"/>
        </w:rPr>
      </w:pPr>
      <w:r>
        <w:rPr>
          <w:rFonts w:hint="eastAsia" w:ascii="宋体" w:hAnsi="宋体" w:cs="宋体"/>
          <w:color w:val="auto"/>
        </w:rPr>
        <w:t>8.6响应供应商应针对本次投标提供详细的售后服务方案及承诺，内容应涉及：维护机构、人员、地址、电话、维修方式、保修方式、保修期满后的维修保养费用、时间保证、零配件及易损件费用及优惠措施等。</w:t>
      </w:r>
    </w:p>
    <w:p>
      <w:pPr>
        <w:pStyle w:val="15"/>
        <w:spacing w:beforeAutospacing="0" w:afterAutospacing="0" w:line="360" w:lineRule="auto"/>
        <w:textAlignment w:val="baseline"/>
        <w:rPr>
          <w:rFonts w:ascii="宋体" w:hAnsi="宋体" w:cs="宋体"/>
          <w:color w:val="auto"/>
        </w:rPr>
      </w:pPr>
      <w:r>
        <w:rPr>
          <w:rStyle w:val="21"/>
          <w:rFonts w:hint="eastAsia" w:ascii="宋体" w:hAnsi="宋体" w:cs="宋体"/>
          <w:color w:val="auto"/>
        </w:rPr>
        <w:t>9、违约责任</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9.1因成交供应商原因造成采购合同无法按时签订的，视为成交供应商违约，对采购人造成的损失的，成交供应商还需另行支付相应的赔偿；</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9.2在签定采购合同之后，有下列情形之一的，将视为成交供应商违约，采购人有权从履约保证金或合同余款中取得补偿（如有提交履约保证金的），并可进一步提出追索和索赔：</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9.2.1成交供应商提供的产品实际情况与响应文件响应不符，或未按合同规定的质量要求交货的，采购人有权拒收，由此造成的直接损失和间接损失由成交供应商赔偿；</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9.2.2成交供应商提供的产品不是原装正品或来源渠道不合法、不合规，不能享受原厂或原厂认可的售后维修机构售后服务的；</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9.2.3成交供应商逾期交货（包括整修、返工、补交或由需方提出更改、成交供应商承诺，但未在承诺的工期内完成等）的，每逾期一天，按合同价格的万分之五偿付违约金；</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9.2.4成交供应商未能按合同规定履行其义务的；</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9.2.5在签定采购合同之后，成交供应商要求解除合同的；</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15"/>
        <w:widowControl/>
        <w:spacing w:beforeAutospacing="0" w:afterAutospacing="0" w:line="360" w:lineRule="auto"/>
        <w:ind w:firstLine="480"/>
        <w:rPr>
          <w:rFonts w:ascii="宋体" w:hAnsi="宋体" w:cs="宋体"/>
          <w:color w:val="auto"/>
        </w:rPr>
      </w:pPr>
      <w:r>
        <w:rPr>
          <w:rFonts w:hint="eastAsia" w:ascii="宋体" w:hAnsi="宋体" w:cs="宋体"/>
          <w:color w:val="auto"/>
        </w:rPr>
        <w:t>9.4成交供应商履行义务不符合合同约定时，采购人有权扣减尾款。</w:t>
      </w:r>
    </w:p>
    <w:p>
      <w:pPr>
        <w:pStyle w:val="15"/>
        <w:spacing w:beforeAutospacing="0" w:afterAutospacing="0" w:line="360" w:lineRule="auto"/>
        <w:ind w:firstLine="480" w:firstLineChars="200"/>
        <w:textAlignment w:val="baseline"/>
        <w:rPr>
          <w:rFonts w:ascii="宋体" w:hAnsi="宋体" w:cs="宋体"/>
          <w:color w:val="auto"/>
        </w:rPr>
      </w:pPr>
      <w:r>
        <w:rPr>
          <w:rFonts w:hint="eastAsia" w:ascii="宋体" w:hAnsi="宋体" w:cs="宋体"/>
          <w:color w:val="auto"/>
        </w:rPr>
        <w:t>9.5因成交供应商原因发生重大质量事故，除依约承担赔偿责任外，还将按有关质量管理办法规定执行。同时，采购人有权保留更换成交供应商的权利，并报相关行政主管部门处罚。</w:t>
      </w:r>
    </w:p>
    <w:p>
      <w:pPr>
        <w:pStyle w:val="15"/>
        <w:spacing w:beforeAutospacing="0" w:afterAutospacing="0" w:line="360" w:lineRule="auto"/>
        <w:textAlignment w:val="baseline"/>
        <w:rPr>
          <w:rStyle w:val="21"/>
          <w:rFonts w:ascii="宋体" w:hAnsi="宋体" w:cs="宋体"/>
          <w:color w:val="auto"/>
        </w:rPr>
      </w:pPr>
      <w:r>
        <w:rPr>
          <w:rStyle w:val="21"/>
          <w:rFonts w:hint="eastAsia" w:ascii="宋体" w:hAnsi="宋体" w:cs="宋体"/>
          <w:color w:val="auto"/>
        </w:rPr>
        <w:t>10、安装、调试及验收</w:t>
      </w:r>
    </w:p>
    <w:p>
      <w:pPr>
        <w:pStyle w:val="15"/>
        <w:spacing w:beforeAutospacing="0" w:afterAutospacing="0" w:line="360" w:lineRule="auto"/>
        <w:ind w:firstLine="480" w:firstLineChars="200"/>
        <w:textAlignment w:val="baseline"/>
        <w:rPr>
          <w:rStyle w:val="21"/>
          <w:rFonts w:ascii="宋体" w:hAnsi="宋体" w:cs="宋体"/>
          <w:b w:val="0"/>
          <w:bCs/>
          <w:color w:val="auto"/>
        </w:rPr>
      </w:pPr>
      <w:r>
        <w:rPr>
          <w:rStyle w:val="21"/>
          <w:rFonts w:hint="eastAsia" w:ascii="宋体" w:hAnsi="宋体" w:cs="宋体"/>
          <w:b w:val="0"/>
          <w:bCs/>
          <w:color w:val="auto"/>
        </w:rPr>
        <w:t>（1）安装与调试</w:t>
      </w:r>
    </w:p>
    <w:p>
      <w:pPr>
        <w:pStyle w:val="15"/>
        <w:spacing w:beforeAutospacing="0" w:afterAutospacing="0" w:line="360" w:lineRule="auto"/>
        <w:ind w:firstLine="480" w:firstLineChars="200"/>
        <w:textAlignment w:val="baseline"/>
        <w:rPr>
          <w:rStyle w:val="21"/>
          <w:rFonts w:ascii="宋体" w:hAnsi="宋体" w:cs="宋体"/>
          <w:b w:val="0"/>
          <w:bCs/>
          <w:color w:val="auto"/>
        </w:rPr>
      </w:pPr>
      <w:r>
        <w:rPr>
          <w:rStyle w:val="21"/>
          <w:rFonts w:hint="eastAsia" w:ascii="宋体" w:hAnsi="宋体" w:cs="宋体"/>
          <w:b w:val="0"/>
          <w:bCs/>
          <w:color w:val="auto"/>
        </w:rPr>
        <w:t>由成交供应商负责将货物按签订合同的具体数量、具体地点免费运送到最终目的地，并负责安装调试。经最终验收合格后，交付采购人使用。成交供应商应严格按照响应文件内容执行，并服从采购人的安排。</w:t>
      </w:r>
    </w:p>
    <w:p>
      <w:pPr>
        <w:pStyle w:val="15"/>
        <w:spacing w:beforeAutospacing="0" w:afterAutospacing="0" w:line="360" w:lineRule="auto"/>
        <w:ind w:firstLine="480" w:firstLineChars="200"/>
        <w:textAlignment w:val="baseline"/>
        <w:rPr>
          <w:rStyle w:val="21"/>
          <w:rFonts w:ascii="宋体" w:hAnsi="宋体" w:cs="宋体"/>
          <w:b w:val="0"/>
          <w:bCs/>
          <w:color w:val="auto"/>
        </w:rPr>
      </w:pPr>
      <w:r>
        <w:rPr>
          <w:rStyle w:val="21"/>
          <w:rFonts w:hint="eastAsia" w:ascii="宋体" w:hAnsi="宋体" w:cs="宋体"/>
          <w:b w:val="0"/>
          <w:bCs/>
          <w:color w:val="auto"/>
        </w:rPr>
        <w:t>（2）成交供应商负责组织专业技术人员到现场进行货物安装调试，采购人应提供必须的基本条件和专人配合，保证各项安装工作顺利进行。</w:t>
      </w:r>
    </w:p>
    <w:p>
      <w:pPr>
        <w:pStyle w:val="15"/>
        <w:spacing w:beforeAutospacing="0" w:afterAutospacing="0" w:line="360" w:lineRule="auto"/>
        <w:ind w:firstLine="480" w:firstLineChars="200"/>
        <w:textAlignment w:val="baseline"/>
        <w:rPr>
          <w:rStyle w:val="21"/>
          <w:rFonts w:ascii="宋体" w:hAnsi="宋体" w:cs="宋体"/>
          <w:b w:val="0"/>
          <w:bCs/>
          <w:color w:val="auto"/>
        </w:rPr>
      </w:pPr>
      <w:r>
        <w:rPr>
          <w:rStyle w:val="21"/>
          <w:rFonts w:hint="eastAsia" w:ascii="宋体" w:hAnsi="宋体" w:cs="宋体"/>
          <w:b w:val="0"/>
          <w:bCs/>
          <w:color w:val="auto"/>
        </w:rPr>
        <w:t>（3）验收</w:t>
      </w:r>
    </w:p>
    <w:p>
      <w:pPr>
        <w:pStyle w:val="15"/>
        <w:spacing w:beforeAutospacing="0" w:afterAutospacing="0" w:line="360" w:lineRule="auto"/>
        <w:ind w:firstLine="480" w:firstLineChars="200"/>
        <w:textAlignment w:val="baseline"/>
        <w:rPr>
          <w:rStyle w:val="21"/>
          <w:rFonts w:ascii="宋体" w:hAnsi="宋体" w:cs="宋体"/>
          <w:b w:val="0"/>
          <w:bCs/>
          <w:color w:val="auto"/>
        </w:rPr>
      </w:pPr>
      <w:r>
        <w:rPr>
          <w:rStyle w:val="21"/>
          <w:rFonts w:hint="eastAsia" w:ascii="宋体" w:hAnsi="宋体" w:cs="宋体"/>
          <w:b w:val="0"/>
          <w:bCs/>
          <w:color w:val="auto"/>
        </w:rPr>
        <w:t>所有货物按国家或行业或地方标准、采购文件、响应文件等有关部分内容进行验收。产品质量达到招标要求，安装调试各项指标符合技术参数要求。</w:t>
      </w:r>
    </w:p>
    <w:p>
      <w:pPr>
        <w:widowControl/>
        <w:spacing w:line="360" w:lineRule="auto"/>
        <w:jc w:val="left"/>
        <w:rPr>
          <w:rFonts w:ascii="宋体" w:hAnsi="宋体" w:cs="宋体"/>
          <w:color w:val="auto"/>
          <w:kern w:val="0"/>
          <w:sz w:val="24"/>
        </w:rPr>
      </w:pPr>
      <w:r>
        <w:rPr>
          <w:rFonts w:hint="eastAsia" w:ascii="宋体" w:hAnsi="宋体" w:cs="宋体"/>
          <w:b/>
          <w:color w:val="auto"/>
          <w:kern w:val="0"/>
          <w:sz w:val="24"/>
        </w:rPr>
        <w:t>四、其他事项</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1、除采购文件另有规定外，若出现有关法律、法规和规章有强制性规定但采购文件未列明的情形，则响应供应商应按照有关法律、法规和规章强制性规定执行。</w:t>
      </w:r>
    </w:p>
    <w:p>
      <w:pPr>
        <w:widowControl/>
        <w:spacing w:line="360" w:lineRule="auto"/>
        <w:ind w:firstLine="482" w:firstLineChars="200"/>
        <w:jc w:val="left"/>
        <w:rPr>
          <w:rFonts w:ascii="宋体" w:hAnsi="宋体" w:cs="宋体"/>
          <w:b/>
          <w:bCs/>
          <w:color w:val="auto"/>
          <w:kern w:val="0"/>
          <w:sz w:val="24"/>
        </w:rPr>
      </w:pPr>
      <w:r>
        <w:rPr>
          <w:rFonts w:hint="eastAsia" w:ascii="宋体" w:hAnsi="宋体" w:cs="宋体"/>
          <w:b/>
          <w:bCs/>
          <w:color w:val="auto"/>
          <w:kern w:val="0"/>
          <w:sz w:val="24"/>
        </w:rPr>
        <w:t>2、其他：</w:t>
      </w:r>
    </w:p>
    <w:p>
      <w:pPr>
        <w:widowControl/>
        <w:shd w:val="clear" w:color="auto" w:fill="FFFFFF"/>
        <w:spacing w:line="360" w:lineRule="auto"/>
        <w:ind w:firstLine="480" w:firstLineChars="200"/>
        <w:jc w:val="left"/>
        <w:textAlignment w:val="baseline"/>
        <w:rPr>
          <w:rFonts w:ascii="宋体" w:hAnsi="宋体" w:cs="宋体"/>
          <w:kern w:val="0"/>
          <w:sz w:val="24"/>
        </w:rPr>
      </w:pPr>
      <w:r>
        <w:rPr>
          <w:rFonts w:hint="eastAsia" w:ascii="宋体" w:hAnsi="宋体" w:cs="宋体"/>
          <w:color w:val="auto"/>
          <w:kern w:val="0"/>
          <w:sz w:val="24"/>
        </w:rPr>
        <w:t>2.1响应供应商提供的产品的制造标准及技术规范等必须符合</w:t>
      </w:r>
      <w:r>
        <w:rPr>
          <w:rFonts w:hint="eastAsia" w:ascii="宋体" w:hAnsi="宋体" w:cs="宋体"/>
          <w:kern w:val="0"/>
          <w:sz w:val="24"/>
        </w:rPr>
        <w:t>相应的行业标准及规范要求。</w:t>
      </w:r>
    </w:p>
    <w:p>
      <w:pPr>
        <w:widowControl/>
        <w:shd w:val="clear" w:color="auto" w:fill="FFFFFF"/>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2.2响应供应商提供的设备及材料等，应保证这些设备及材料等手续的合法性，在交货、安装或验收时成交供应商应提供所有设备及材料的全部合法证明材料。</w:t>
      </w:r>
    </w:p>
    <w:p>
      <w:pPr>
        <w:widowControl/>
        <w:shd w:val="clear" w:color="auto" w:fill="FFFFFF"/>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2.3本询价文件的技术参数和规格条款如有遗漏的，响应供应商应根据投标产品的特点予以补充，否则，一旦成交将认为成交供应商认同遗漏部分并免费提供。</w:t>
      </w:r>
    </w:p>
    <w:p>
      <w:pPr>
        <w:widowControl/>
        <w:shd w:val="clear" w:color="auto" w:fill="FFFFFF"/>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2.4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pPr>
        <w:widowControl/>
        <w:spacing w:line="360" w:lineRule="auto"/>
        <w:ind w:firstLine="480" w:firstLineChars="200"/>
        <w:jc w:val="left"/>
        <w:rPr>
          <w:rFonts w:ascii="宋体" w:hAnsi="宋体" w:cs="宋体"/>
          <w:b/>
          <w:bCs/>
          <w:kern w:val="0"/>
          <w:sz w:val="24"/>
        </w:rPr>
      </w:pPr>
      <w:r>
        <w:rPr>
          <w:rStyle w:val="21"/>
          <w:rFonts w:hint="eastAsia" w:ascii="宋体" w:hAnsi="宋体" w:cs="宋体"/>
          <w:b w:val="0"/>
          <w:bCs/>
          <w:sz w:val="24"/>
        </w:rPr>
        <w:t>2.5</w:t>
      </w:r>
      <w:r>
        <w:rPr>
          <w:rFonts w:hint="eastAsia" w:ascii="宋体" w:hAnsi="宋体" w:cs="宋体"/>
          <w:kern w:val="0"/>
          <w:sz w:val="24"/>
        </w:rPr>
        <w:t>专利说明</w:t>
      </w:r>
    </w:p>
    <w:p>
      <w:pPr>
        <w:pStyle w:val="15"/>
        <w:widowControl/>
        <w:spacing w:beforeAutospacing="0" w:afterAutospacing="0" w:line="360" w:lineRule="auto"/>
        <w:ind w:firstLine="480" w:firstLineChars="200"/>
        <w:textAlignment w:val="baseline"/>
        <w:rPr>
          <w:rFonts w:ascii="宋体" w:hAnsi="宋体" w:cs="宋体"/>
        </w:rPr>
      </w:pPr>
      <w:r>
        <w:rPr>
          <w:rFonts w:hint="eastAsia" w:ascii="宋体" w:hAnsi="宋体" w:cs="宋体"/>
        </w:rPr>
        <w:t>2.5.1获得合同的成交供应商应保证福建省一十招标代理有限公司和采购人不受到第三方关于侵犯专利权的指控，任何第三方如果提出指控，获得合同的投标人应与第三方交涉，承担可能发生的一切法律责任、费用和后果，并赔偿福建省一十招标代理有限公司和采购人的损失。</w:t>
      </w:r>
    </w:p>
    <w:p>
      <w:pPr>
        <w:pStyle w:val="4"/>
        <w:jc w:val="cente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0" w:name="_GoBack"/>
      <w:bookmarkEnd w:id="0"/>
    </w:p>
    <w:p>
      <w:pPr>
        <w:pStyle w:val="2"/>
      </w:pPr>
    </w:p>
    <w:p>
      <w:pPr>
        <w:pStyle w:val="2"/>
      </w:pPr>
    </w:p>
    <w:p>
      <w:pPr>
        <w:pStyle w:val="2"/>
      </w:pPr>
    </w:p>
    <w:p>
      <w:pPr>
        <w:pStyle w:val="2"/>
      </w:pPr>
    </w:p>
    <w:p>
      <w:pPr>
        <w:pStyle w:val="2"/>
      </w:pPr>
    </w:p>
    <w:p>
      <w:pPr>
        <w:pStyle w:val="2"/>
      </w:pPr>
    </w:p>
    <w:p>
      <w:pPr>
        <w:pStyle w:val="4"/>
        <w:jc w:val="center"/>
        <w:rPr>
          <w:rStyle w:val="21"/>
          <w:rFonts w:ascii="宋体" w:hAnsi="宋体" w:eastAsia="宋体" w:cs="宋体"/>
          <w:b/>
        </w:rPr>
      </w:pPr>
      <w:r>
        <w:rPr>
          <w:rFonts w:hint="eastAsia"/>
        </w:rPr>
        <w:t>第五章 采购合同</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编制说明</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1、签订合同应遵守《中华人民共和国政府采购法》、《中华人民共和国民法典》。</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2、签订合同时，采购人与成交供应商应结合询价文件规定填列相应内容。询价文件 已有规定的，双方均不得对规定进行变更或调整；询价文件 未作规定的，双方可通过友好协商进行约定。</w:t>
      </w: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采购人：</w:t>
      </w:r>
      <w:r>
        <w:rPr>
          <w:rFonts w:hint="eastAsia" w:ascii="宋体" w:hAnsi="宋体" w:eastAsia="宋体" w:cs="宋体"/>
          <w:u w:val="single" w:color="000000"/>
        </w:rPr>
        <w:t>（采购人全称）</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成交供应商：</w:t>
      </w:r>
      <w:r>
        <w:rPr>
          <w:rFonts w:hint="eastAsia" w:ascii="宋体" w:hAnsi="宋体" w:eastAsia="宋体" w:cs="宋体"/>
          <w:u w:val="single" w:color="000000"/>
        </w:rPr>
        <w:t>（成交供应商全称）</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color="000000"/>
        </w:rPr>
        <w:t>  </w:t>
      </w:r>
      <w:r>
        <w:rPr>
          <w:rFonts w:hint="eastAsia" w:ascii="宋体" w:hAnsi="宋体" w:eastAsia="宋体" w:cs="宋体"/>
        </w:rPr>
        <w:t>的</w:t>
      </w:r>
      <w:r>
        <w:rPr>
          <w:rFonts w:hint="eastAsia" w:ascii="宋体" w:hAnsi="宋体" w:eastAsia="宋体" w:cs="宋体"/>
          <w:u w:val="single" w:color="000000"/>
        </w:rPr>
        <w:t>（填写“项目名称”）</w:t>
      </w:r>
      <w:r>
        <w:rPr>
          <w:rFonts w:hint="eastAsia" w:ascii="宋体" w:hAnsi="宋体" w:eastAsia="宋体" w:cs="宋体"/>
        </w:rPr>
        <w:t>项目（以下简称：“本项目”）的招标结果，成交供应商为成交供应商。现经甲乙双方友好协商，就以下事项达成一致并签订本合同：</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1、下列合同文件是构成本合同不可分割的部分：</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1.1合同条款；</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1.2询价文件、成交供应商的响应文件；</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u w:val="single" w:color="000000"/>
        </w:rPr>
        <w:t>（根据实际情况填写需要增加的内容）</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2、合同标的</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（根据实际情况填写，可以是表格或文字描述）</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3、合同总金额</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color="000000"/>
        </w:rPr>
        <w:t>      </w:t>
      </w:r>
      <w:r>
        <w:rPr>
          <w:rFonts w:hint="eastAsia" w:ascii="宋体" w:hAnsi="宋体" w:eastAsia="宋体" w:cs="宋体"/>
        </w:rPr>
        <w:t>元（￥</w:t>
      </w:r>
      <w:r>
        <w:rPr>
          <w:rFonts w:hint="eastAsia" w:ascii="宋体" w:hAnsi="宋体" w:eastAsia="宋体" w:cs="宋体"/>
          <w:u w:val="single" w:color="000000"/>
        </w:rPr>
        <w:t>       </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4、合同标的交付时间、地点和条件</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color="000000"/>
        </w:rPr>
        <w:t>                     </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color="000000"/>
        </w:rPr>
        <w:t>                     </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color="000000"/>
        </w:rPr>
        <w:t>                     </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5、合同标的应符合询价文件、成交供应商响应文件的规定或约定，具体如下：</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（根据实际情况填写，可以是表格或文字描述）</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6、验收</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6.1验收应按照询价文件、成交供应商响应文件的规定或约定进行，具体如下：</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（根据实际情况填写，可以是表格或文字描述）</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6.2本项目是否邀请其他响应供应商参与验收：</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color="000000"/>
        </w:rPr>
        <w:t>（按照询价文件规定填写）</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7、合同款项的支付应按照询价文件的规定进行，具体如下：</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（根据实际情况填写，可以是表格或文字描述，包括一次性支付或分期支付等）</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8、履约保证金</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color="000000"/>
        </w:rPr>
        <w:t>（按照询价文件规定填写）</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9、合同有效期</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（根据实际情况填写，可以是表格或文字描述）</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10、违约责任</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（根据实际情况填写，可以是表格或文字描述）</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11、知识产权</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11.2若成交供应商提供的采购标的不符合国家知识产权法律、法规的规定或被有关主管机关认定为假冒伪劣品，则成交供应商中标资格将被取消；采购人还将按照有关法律、法规和规章的规定进行处理，具体如下：</w:t>
      </w:r>
      <w:r>
        <w:rPr>
          <w:rFonts w:hint="eastAsia" w:ascii="宋体" w:hAnsi="宋体" w:eastAsia="宋体" w:cs="宋体"/>
          <w:u w:val="single" w:color="000000"/>
        </w:rPr>
        <w:t>（根据实际情况填写）</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12、解决争议的方法</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12.1甲、乙双方协商解决。</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12.2若协商解决不成，则通过下列途径之一解决：</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color="000000"/>
        </w:rPr>
        <w:t>（根据实际情况填写）</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color="000000"/>
        </w:rPr>
        <w:t>（根据实际情况填写）</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13、不可抗力</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14、合同条款</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u w:val="single" w:color="000000"/>
        </w:rPr>
        <w:t>（根据实际情况填写。询价文件 已有规定的，双方均不得对规定进行变更或调整；询价文件 未作规定的，双方可通过友好协商进行约定）</w:t>
      </w:r>
      <w:r>
        <w:rPr>
          <w:rFonts w:hint="eastAsia" w:ascii="宋体" w:hAnsi="宋体" w:eastAsia="宋体" w:cs="宋体"/>
        </w:rPr>
        <w:t>。</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15、其他约定</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15.1合同文件与本合同具有同等法律效力。</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15.2本合同未尽事宜，双方可另行补充。</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15.3本合同自签订之日起生效。</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color="000000"/>
        </w:rPr>
        <w:t>（填写具体份数）</w:t>
      </w:r>
      <w:r>
        <w:rPr>
          <w:rFonts w:hint="eastAsia" w:ascii="宋体" w:hAnsi="宋体" w:eastAsia="宋体" w:cs="宋体"/>
        </w:rPr>
        <w:t>份，经双方授权代表签字并盖章后生效。采购人、成交供应商各执</w:t>
      </w:r>
      <w:r>
        <w:rPr>
          <w:rFonts w:hint="eastAsia" w:ascii="宋体" w:hAnsi="宋体" w:eastAsia="宋体" w:cs="宋体"/>
          <w:u w:val="single" w:color="000000"/>
        </w:rPr>
        <w:t>（填写具体份数）</w:t>
      </w:r>
      <w:r>
        <w:rPr>
          <w:rFonts w:hint="eastAsia" w:ascii="宋体" w:hAnsi="宋体" w:eastAsia="宋体" w:cs="宋体"/>
        </w:rPr>
        <w:t>份，送</w:t>
      </w:r>
      <w:r>
        <w:rPr>
          <w:rFonts w:hint="eastAsia" w:ascii="宋体" w:hAnsi="宋体" w:eastAsia="宋体" w:cs="宋体"/>
          <w:u w:val="single" w:color="000000"/>
        </w:rPr>
        <w:t>（填写需要备案的监管部门的全称）</w:t>
      </w:r>
      <w:r>
        <w:rPr>
          <w:rFonts w:hint="eastAsia" w:ascii="宋体" w:hAnsi="宋体" w:eastAsia="宋体" w:cs="宋体"/>
        </w:rPr>
        <w:t>备案</w:t>
      </w:r>
      <w:r>
        <w:rPr>
          <w:rFonts w:hint="eastAsia" w:ascii="宋体" w:hAnsi="宋体" w:eastAsia="宋体" w:cs="宋体"/>
          <w:u w:val="single" w:color="000000"/>
        </w:rPr>
        <w:t>（填写具体份数）</w:t>
      </w:r>
      <w:r>
        <w:rPr>
          <w:rFonts w:hint="eastAsia" w:ascii="宋体" w:hAnsi="宋体" w:eastAsia="宋体" w:cs="宋体"/>
        </w:rPr>
        <w:t>份，具有同等效力。</w:t>
      </w:r>
    </w:p>
    <w:p>
      <w:pPr>
        <w:pStyle w:val="15"/>
        <w:widowControl/>
        <w:spacing w:beforeAutospacing="0" w:afterAutospacing="0" w:line="360" w:lineRule="auto"/>
        <w:ind w:firstLine="480"/>
        <w:textAlignment w:val="baseline"/>
        <w:rPr>
          <w:rFonts w:ascii="宋体" w:hAnsi="宋体" w:eastAsia="宋体" w:cs="宋体"/>
        </w:rPr>
      </w:pPr>
      <w:r>
        <w:rPr>
          <w:rFonts w:hint="eastAsia" w:ascii="宋体" w:hAnsi="宋体" w:eastAsia="宋体" w:cs="宋体"/>
        </w:rPr>
        <w:t>15.5其他：□无。□（根据实际情况填写需要增加的内容）。</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（以下无正文）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采购人：                   成交供应商：</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住所：                    住所：</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单位负责人：                 单位负责人：</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委托代理人：                委托代理人：</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联系方法：                 联系方法：</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开户银行：                 开户银行：</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账号：                   账号：</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签订日期：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Pr>
        <w:spacing w:line="360" w:lineRule="auto"/>
        <w:textAlignment w:val="baseline"/>
        <w:rPr>
          <w:rStyle w:val="21"/>
          <w:rFonts w:ascii="宋体" w:hAnsi="宋体" w:eastAsia="宋体" w:cs="宋体"/>
          <w:sz w:val="31"/>
          <w:szCs w:val="31"/>
        </w:rPr>
      </w:pPr>
    </w:p>
    <w:p>
      <w:pPr>
        <w:pStyle w:val="2"/>
      </w:pPr>
    </w:p>
    <w:p>
      <w:pPr>
        <w:pStyle w:val="2"/>
      </w:pPr>
    </w:p>
    <w:p>
      <w:pPr>
        <w:pStyle w:val="17"/>
        <w:spacing w:line="360" w:lineRule="auto"/>
        <w:rPr>
          <w:rFonts w:ascii="宋体" w:hAnsi="宋体" w:eastAsia="宋体" w:cs="宋体"/>
        </w:rPr>
      </w:pPr>
    </w:p>
    <w:p>
      <w:pPr>
        <w:pStyle w:val="4"/>
        <w:jc w:val="center"/>
        <w:rPr>
          <w:rStyle w:val="21"/>
          <w:rFonts w:ascii="宋体" w:hAnsi="宋体" w:cs="宋体"/>
          <w:b/>
          <w:szCs w:val="36"/>
        </w:rPr>
      </w:pPr>
      <w:r>
        <w:rPr>
          <w:rFonts w:hint="eastAsia"/>
        </w:rPr>
        <w:t>第六章 响应文件格式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720" w:lineRule="auto"/>
        <w:textAlignment w:val="baseline"/>
        <w:rPr>
          <w:rFonts w:ascii="宋体" w:hAnsi="宋体" w:eastAsia="宋体" w:cs="宋体"/>
          <w:sz w:val="44"/>
          <w:szCs w:val="44"/>
        </w:rPr>
      </w:pPr>
      <w:r>
        <w:rPr>
          <w:rFonts w:hint="eastAsia" w:ascii="宋体" w:hAnsi="宋体" w:eastAsia="宋体" w:cs="宋体"/>
          <w:b/>
          <w:bCs/>
          <w:sz w:val="36"/>
          <w:szCs w:val="36"/>
        </w:rPr>
        <w:t>封面：</w:t>
      </w:r>
    </w:p>
    <w:p>
      <w:pPr>
        <w:pStyle w:val="15"/>
        <w:widowControl/>
        <w:spacing w:before="312" w:beforeLines="100" w:beforeAutospacing="0" w:after="312" w:afterLines="100" w:afterAutospacing="0" w:line="720" w:lineRule="auto"/>
        <w:jc w:val="center"/>
        <w:textAlignment w:val="baseline"/>
        <w:rPr>
          <w:rFonts w:ascii="宋体" w:hAnsi="宋体" w:eastAsia="宋体" w:cs="宋体"/>
          <w:sz w:val="52"/>
          <w:szCs w:val="52"/>
        </w:rPr>
      </w:pPr>
      <w:r>
        <w:rPr>
          <w:rStyle w:val="21"/>
          <w:rFonts w:hint="eastAsia" w:ascii="宋体" w:hAnsi="宋体" w:eastAsia="宋体" w:cs="宋体"/>
          <w:sz w:val="52"/>
          <w:szCs w:val="52"/>
        </w:rPr>
        <w:t>货物采购项目</w:t>
      </w:r>
    </w:p>
    <w:p>
      <w:pPr>
        <w:pStyle w:val="15"/>
        <w:widowControl/>
        <w:spacing w:before="312" w:beforeLines="100" w:beforeAutospacing="0" w:after="312" w:afterLines="100" w:afterAutospacing="0" w:line="720" w:lineRule="auto"/>
        <w:jc w:val="center"/>
        <w:textAlignment w:val="baseline"/>
        <w:rPr>
          <w:rStyle w:val="21"/>
          <w:rFonts w:ascii="宋体" w:hAnsi="宋体" w:eastAsia="宋体" w:cs="宋体"/>
          <w:sz w:val="52"/>
          <w:szCs w:val="52"/>
        </w:rPr>
      </w:pPr>
      <w:r>
        <w:rPr>
          <w:rStyle w:val="21"/>
          <w:rFonts w:hint="eastAsia" w:ascii="宋体" w:hAnsi="宋体" w:eastAsia="宋体" w:cs="宋体"/>
          <w:sz w:val="52"/>
          <w:szCs w:val="52"/>
        </w:rPr>
        <w:t>响应文件</w:t>
      </w:r>
    </w:p>
    <w:p>
      <w:pPr>
        <w:pStyle w:val="15"/>
        <w:widowControl/>
        <w:spacing w:before="312" w:beforeLines="100" w:beforeAutospacing="0" w:after="312" w:afterLines="100" w:afterAutospacing="0" w:line="720" w:lineRule="auto"/>
        <w:jc w:val="center"/>
        <w:textAlignment w:val="baseline"/>
        <w:rPr>
          <w:rStyle w:val="21"/>
          <w:rFonts w:ascii="宋体" w:hAnsi="宋体" w:eastAsia="宋体" w:cs="宋体"/>
          <w:sz w:val="52"/>
          <w:szCs w:val="52"/>
        </w:rPr>
      </w:pPr>
      <w:r>
        <w:rPr>
          <w:rStyle w:val="21"/>
          <w:rFonts w:hint="eastAsia" w:ascii="宋体" w:hAnsi="宋体" w:eastAsia="宋体" w:cs="宋体"/>
          <w:sz w:val="52"/>
          <w:szCs w:val="52"/>
        </w:rPr>
        <w:t>（报价部分 正/副本）</w:t>
      </w:r>
    </w:p>
    <w:p>
      <w:pPr>
        <w:pStyle w:val="15"/>
        <w:widowControl/>
        <w:spacing w:beforeAutospacing="0" w:afterAutospacing="0" w:line="360" w:lineRule="auto"/>
        <w:jc w:val="center"/>
        <w:textAlignment w:val="baseline"/>
        <w:rPr>
          <w:rStyle w:val="21"/>
          <w:rFonts w:ascii="宋体" w:hAnsi="宋体" w:eastAsia="宋体" w:cs="宋体"/>
          <w:sz w:val="52"/>
          <w:szCs w:val="52"/>
        </w:rPr>
      </w:pPr>
    </w:p>
    <w:p>
      <w:pPr>
        <w:pStyle w:val="15"/>
        <w:widowControl/>
        <w:tabs>
          <w:tab w:val="center" w:pos="4819"/>
        </w:tabs>
        <w:spacing w:beforeAutospacing="0" w:afterAutospacing="0" w:line="360" w:lineRule="auto"/>
        <w:textAlignment w:val="baseline"/>
        <w:rPr>
          <w:rFonts w:ascii="宋体" w:hAnsi="宋体" w:eastAsia="宋体" w:cs="宋体"/>
        </w:rPr>
      </w:pPr>
      <w:r>
        <w:rPr>
          <w:rFonts w:hint="eastAsia" w:ascii="宋体" w:hAnsi="宋体" w:eastAsia="宋体" w:cs="宋体"/>
        </w:rPr>
        <w:t> </w:t>
      </w:r>
      <w:r>
        <w:rPr>
          <w:rFonts w:hint="eastAsia" w:ascii="宋体" w:hAnsi="宋体" w:eastAsia="宋体" w:cs="宋体"/>
        </w:rPr>
        <w:tab/>
      </w: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项目名称：</w:t>
      </w: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项目编号：</w:t>
      </w: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合同包：</w:t>
      </w:r>
    </w:p>
    <w:p>
      <w:pPr>
        <w:pStyle w:val="15"/>
        <w:widowControl/>
        <w:spacing w:beforeAutospacing="0" w:afterAutospacing="0" w:line="360" w:lineRule="auto"/>
        <w:jc w:val="center"/>
        <w:textAlignment w:val="baseline"/>
        <w:rPr>
          <w:rFonts w:ascii="宋体" w:hAnsi="宋体" w:eastAsia="宋体" w:cs="宋体"/>
          <w:sz w:val="32"/>
          <w:szCs w:val="32"/>
        </w:rPr>
      </w:pPr>
    </w:p>
    <w:p>
      <w:pPr>
        <w:pStyle w:val="15"/>
        <w:widowControl/>
        <w:spacing w:beforeAutospacing="0" w:afterAutospacing="0" w:line="360" w:lineRule="auto"/>
        <w:jc w:val="center"/>
        <w:textAlignment w:val="baseline"/>
        <w:rPr>
          <w:rFonts w:ascii="宋体" w:hAnsi="宋体" w:eastAsia="宋体" w:cs="宋体"/>
          <w:sz w:val="32"/>
          <w:szCs w:val="32"/>
        </w:rPr>
      </w:pPr>
    </w:p>
    <w:p>
      <w:pPr>
        <w:rPr>
          <w:rFonts w:ascii="宋体" w:hAnsi="宋体" w:eastAsia="宋体" w:cs="宋体"/>
          <w:sz w:val="32"/>
          <w:szCs w:val="32"/>
        </w:rPr>
      </w:pPr>
    </w:p>
    <w:p>
      <w:pPr>
        <w:pStyle w:val="2"/>
      </w:pPr>
    </w:p>
    <w:p>
      <w:pPr>
        <w:pStyle w:val="15"/>
        <w:widowControl/>
        <w:spacing w:beforeAutospacing="0" w:afterAutospacing="0" w:line="360" w:lineRule="auto"/>
        <w:ind w:firstLine="2235"/>
        <w:jc w:val="center"/>
        <w:textAlignment w:val="baseline"/>
        <w:rPr>
          <w:rStyle w:val="21"/>
          <w:rFonts w:ascii="宋体" w:hAnsi="宋体" w:eastAsia="宋体" w:cs="宋体"/>
          <w:sz w:val="32"/>
          <w:szCs w:val="32"/>
        </w:rPr>
      </w:pP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供应商名称：</w:t>
      </w:r>
    </w:p>
    <w:p>
      <w:pPr>
        <w:pStyle w:val="15"/>
        <w:widowControl/>
        <w:spacing w:beforeAutospacing="0" w:afterAutospacing="0" w:line="360" w:lineRule="auto"/>
        <w:jc w:val="center"/>
        <w:textAlignment w:val="baseline"/>
        <w:rPr>
          <w:rStyle w:val="21"/>
          <w:rFonts w:ascii="宋体" w:hAnsi="宋体" w:eastAsia="宋体" w:cs="宋体"/>
          <w:sz w:val="32"/>
          <w:szCs w:val="32"/>
        </w:rPr>
      </w:pPr>
      <w:r>
        <w:rPr>
          <w:rStyle w:val="21"/>
          <w:rFonts w:hint="eastAsia" w:ascii="宋体" w:hAnsi="宋体" w:eastAsia="宋体" w:cs="宋体"/>
          <w:sz w:val="32"/>
          <w:szCs w:val="32"/>
        </w:rPr>
        <w:t>日   期：</w:t>
      </w:r>
    </w:p>
    <w:p>
      <w:pPr>
        <w:pStyle w:val="15"/>
        <w:widowControl/>
        <w:spacing w:beforeAutospacing="0" w:afterAutospacing="0" w:line="360" w:lineRule="auto"/>
        <w:ind w:firstLine="2235"/>
        <w:textAlignment w:val="baseline"/>
        <w:rPr>
          <w:rFonts w:ascii="宋体" w:hAnsi="宋体" w:eastAsia="宋体" w:cs="宋体"/>
        </w:rPr>
      </w:pPr>
      <w:r>
        <w:rPr>
          <w:rStyle w:val="21"/>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b/>
          <w:sz w:val="28"/>
          <w:szCs w:val="28"/>
        </w:rPr>
      </w:pPr>
      <w:r>
        <w:rPr>
          <w:rFonts w:hint="eastAsia" w:ascii="宋体" w:hAnsi="宋体" w:eastAsia="宋体" w:cs="宋体"/>
          <w:b/>
          <w:sz w:val="28"/>
          <w:szCs w:val="28"/>
        </w:rPr>
        <w:t>目录</w:t>
      </w:r>
    </w:p>
    <w:p>
      <w:pPr>
        <w:pStyle w:val="15"/>
        <w:widowControl/>
        <w:spacing w:beforeAutospacing="0" w:afterAutospacing="0" w:line="360" w:lineRule="auto"/>
        <w:textAlignment w:val="baseline"/>
        <w:rPr>
          <w:rStyle w:val="21"/>
          <w:rFonts w:ascii="宋体" w:hAnsi="宋体" w:eastAsia="宋体" w:cs="宋体"/>
          <w:sz w:val="28"/>
          <w:szCs w:val="28"/>
        </w:rPr>
      </w:pPr>
      <w:r>
        <w:rPr>
          <w:rStyle w:val="21"/>
          <w:rFonts w:hint="eastAsia" w:ascii="宋体" w:hAnsi="宋体" w:eastAsia="宋体" w:cs="宋体"/>
          <w:sz w:val="28"/>
          <w:szCs w:val="28"/>
        </w:rPr>
        <w:t>1、询价响应声明</w:t>
      </w:r>
    </w:p>
    <w:p>
      <w:pPr>
        <w:pStyle w:val="15"/>
        <w:widowControl/>
        <w:spacing w:beforeAutospacing="0" w:afterAutospacing="0" w:line="360" w:lineRule="auto"/>
        <w:textAlignment w:val="baseline"/>
        <w:rPr>
          <w:rStyle w:val="21"/>
          <w:rFonts w:ascii="宋体" w:hAnsi="宋体" w:eastAsia="宋体" w:cs="宋体"/>
          <w:sz w:val="28"/>
          <w:szCs w:val="28"/>
        </w:rPr>
      </w:pPr>
      <w:r>
        <w:rPr>
          <w:rStyle w:val="21"/>
          <w:rFonts w:hint="eastAsia" w:ascii="宋体" w:hAnsi="宋体" w:eastAsia="宋体" w:cs="宋体"/>
          <w:sz w:val="28"/>
          <w:szCs w:val="28"/>
        </w:rPr>
        <w:t>2、报价一览表</w:t>
      </w:r>
    </w:p>
    <w:p>
      <w:pPr>
        <w:pStyle w:val="15"/>
        <w:widowControl/>
        <w:spacing w:beforeAutospacing="0" w:afterAutospacing="0" w:line="360" w:lineRule="auto"/>
        <w:textAlignment w:val="baseline"/>
        <w:rPr>
          <w:rStyle w:val="21"/>
          <w:rFonts w:ascii="宋体" w:hAnsi="宋体" w:eastAsia="宋体" w:cs="宋体"/>
          <w:sz w:val="28"/>
          <w:szCs w:val="28"/>
        </w:rPr>
      </w:pPr>
      <w:r>
        <w:rPr>
          <w:rStyle w:val="21"/>
          <w:rFonts w:hint="eastAsia" w:ascii="宋体" w:hAnsi="宋体" w:eastAsia="宋体" w:cs="宋体"/>
          <w:sz w:val="28"/>
          <w:szCs w:val="28"/>
        </w:rPr>
        <w:t>3、分项报价表</w:t>
      </w:r>
    </w:p>
    <w:p>
      <w:pPr>
        <w:pStyle w:val="15"/>
        <w:widowControl/>
        <w:spacing w:beforeAutospacing="0" w:afterAutospacing="0" w:line="360" w:lineRule="auto"/>
        <w:textAlignment w:val="baseline"/>
        <w:rPr>
          <w:rStyle w:val="21"/>
          <w:rFonts w:ascii="宋体" w:hAnsi="宋体" w:eastAsia="宋体" w:cs="宋体"/>
          <w:sz w:val="28"/>
          <w:szCs w:val="28"/>
        </w:rPr>
      </w:pPr>
      <w:r>
        <w:rPr>
          <w:rStyle w:val="21"/>
          <w:rFonts w:hint="eastAsia" w:ascii="宋体" w:hAnsi="宋体" w:eastAsia="宋体" w:cs="宋体"/>
          <w:sz w:val="28"/>
          <w:szCs w:val="28"/>
        </w:rPr>
        <w:t>4、提供政府采购政策产品等证明材料</w:t>
      </w:r>
    </w:p>
    <w:p>
      <w:pPr>
        <w:pStyle w:val="15"/>
        <w:widowControl/>
        <w:spacing w:beforeAutospacing="0" w:afterAutospacing="0" w:line="360" w:lineRule="auto"/>
        <w:textAlignment w:val="baseline"/>
        <w:rPr>
          <w:rStyle w:val="21"/>
          <w:rFonts w:ascii="宋体" w:hAnsi="宋体" w:eastAsia="宋体" w:cs="宋体"/>
          <w:sz w:val="28"/>
          <w:szCs w:val="28"/>
        </w:rPr>
      </w:pPr>
      <w:r>
        <w:rPr>
          <w:rStyle w:val="21"/>
          <w:rFonts w:hint="eastAsia" w:ascii="宋体" w:hAnsi="宋体" w:eastAsia="宋体" w:cs="宋体"/>
          <w:sz w:val="28"/>
          <w:szCs w:val="28"/>
        </w:rPr>
        <w:t>4-1、优先类节能产品、环境标志产品统计表</w:t>
      </w:r>
    </w:p>
    <w:p>
      <w:pPr>
        <w:pStyle w:val="15"/>
        <w:widowControl/>
        <w:spacing w:beforeAutospacing="0" w:afterAutospacing="0" w:line="360" w:lineRule="auto"/>
        <w:textAlignment w:val="baseline"/>
        <w:rPr>
          <w:rStyle w:val="21"/>
          <w:rFonts w:ascii="宋体" w:hAnsi="宋体" w:eastAsia="宋体" w:cs="宋体"/>
          <w:sz w:val="28"/>
          <w:szCs w:val="28"/>
        </w:rPr>
      </w:pPr>
      <w:r>
        <w:rPr>
          <w:rStyle w:val="21"/>
          <w:rFonts w:hint="eastAsia" w:ascii="宋体" w:hAnsi="宋体" w:eastAsia="宋体" w:cs="宋体"/>
          <w:sz w:val="28"/>
          <w:szCs w:val="28"/>
        </w:rPr>
        <w:t>4-2、中小企业声明函</w:t>
      </w:r>
    </w:p>
    <w:p>
      <w:pPr>
        <w:pStyle w:val="15"/>
        <w:widowControl/>
        <w:spacing w:beforeAutospacing="0" w:afterAutospacing="0" w:line="360" w:lineRule="auto"/>
        <w:jc w:val="center"/>
        <w:textAlignment w:val="baseline"/>
        <w:rPr>
          <w:rFonts w:ascii="宋体" w:hAnsi="宋体" w:eastAsia="宋体" w:cs="宋体"/>
          <w:sz w:val="28"/>
          <w:szCs w:val="28"/>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rPr>
          <w:rFonts w:ascii="宋体" w:hAnsi="宋体" w:eastAsia="宋体" w:cs="宋体"/>
        </w:rPr>
      </w:pPr>
    </w:p>
    <w:p>
      <w:pPr>
        <w:pStyle w:val="11"/>
      </w:pP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1、询价响应声明</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采购人或采购代理机构）：</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 xml:space="preserve">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xml:space="preserve">   </w:t>
      </w:r>
      <w:r>
        <w:rPr>
          <w:rFonts w:hint="eastAsia" w:ascii="宋体" w:hAnsi="宋体" w:eastAsia="宋体" w:cs="宋体"/>
        </w:rPr>
        <w:t>份和副本一式</w:t>
      </w:r>
      <w:r>
        <w:rPr>
          <w:rFonts w:hint="eastAsia" w:ascii="宋体" w:hAnsi="宋体" w:eastAsia="宋体" w:cs="宋体"/>
          <w:u w:val="single"/>
        </w:rPr>
        <w:t xml:space="preserve">   </w:t>
      </w:r>
      <w:r>
        <w:rPr>
          <w:rFonts w:hint="eastAsia" w:ascii="宋体" w:hAnsi="宋体" w:eastAsia="宋体" w:cs="宋体"/>
        </w:rPr>
        <w:t>份。</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xml:space="preserve">   </w:t>
      </w:r>
      <w:r>
        <w:rPr>
          <w:rFonts w:hint="eastAsia" w:ascii="宋体" w:hAnsi="宋体" w:eastAsia="宋体" w:cs="宋体"/>
        </w:rPr>
        <w:t>天内（响应文件有效期）遵守本响应文件中的承诺，且在此期限期满之前均具有约束力。</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18"/>
        <w:tblW w:w="4853" w:type="pct"/>
        <w:tblCellSpacing w:w="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05"/>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Style w:val="21"/>
                <w:rFonts w:hint="eastAsia" w:ascii="宋体" w:hAnsi="宋体" w:eastAsia="宋体" w:cs="宋体"/>
              </w:rPr>
              <w:t>供应商的资格要求的法定条件明细</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Style w:val="2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4" w:hRule="atLeast"/>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单位负责人授权书（若有）</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营业执照等证明文件</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财务状况报告</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依法缴纳税收证明材料</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依法缴纳社会保障资金证明材料</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具备履行合同所必需设备和专业技术能力证明材料</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参加采购活动前三年内在经营活动中没有重大违法记录书面声明</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信用记录查询结果</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检察机关行贿犯罪档案查询结果告知函</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联合体协议（若有）</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b/>
                <w:bCs/>
              </w:rPr>
            </w:pPr>
            <w:r>
              <w:rPr>
                <w:rFonts w:hint="eastAsia" w:ascii="宋体" w:hAnsi="宋体" w:eastAsia="宋体" w:cs="宋体"/>
                <w:b/>
                <w:bCs/>
              </w:rPr>
              <w:t>供应商的资格要求的特定条件明细</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b/>
                <w:bCs/>
              </w:rPr>
            </w:pPr>
            <w:r>
              <w:rPr>
                <w:rFonts w:hint="eastAsia" w:ascii="宋体" w:hAnsi="宋体" w:eastAsia="宋体" w:cs="宋体"/>
                <w:b/>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18"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r>
              <w:rPr>
                <w:rFonts w:hint="eastAsia" w:ascii="宋体" w:hAnsi="宋体" w:eastAsia="宋体" w:cs="宋体"/>
              </w:rPr>
              <w:t>询价通知书第一章规定的特定条件</w:t>
            </w:r>
          </w:p>
        </w:tc>
        <w:tc>
          <w:tcPr>
            <w:tcW w:w="1134" w:type="pct"/>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eastAsia="宋体" w:cs="宋体"/>
              </w:rPr>
            </w:pPr>
          </w:p>
        </w:tc>
      </w:tr>
    </w:tbl>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xml:space="preserve">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2、报价一览表</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color="000000"/>
        </w:rPr>
        <w:t>                 </w:t>
      </w:r>
      <w:r>
        <w:rPr>
          <w:rFonts w:hint="eastAsia" w:ascii="宋体" w:hAnsi="宋体" w:eastAsia="宋体" w:cs="宋体"/>
        </w:rPr>
        <w:t>  </w:t>
      </w:r>
    </w:p>
    <w:p>
      <w:pPr>
        <w:pStyle w:val="15"/>
        <w:widowControl/>
        <w:spacing w:beforeAutospacing="0" w:afterAutospacing="0" w:line="360" w:lineRule="auto"/>
        <w:jc w:val="right"/>
        <w:textAlignment w:val="baseline"/>
        <w:rPr>
          <w:rFonts w:ascii="宋体" w:hAnsi="宋体" w:eastAsia="宋体" w:cs="宋体"/>
        </w:rPr>
      </w:pPr>
      <w:r>
        <w:rPr>
          <w:rFonts w:hint="eastAsia" w:ascii="宋体" w:hAnsi="宋体" w:eastAsia="宋体" w:cs="宋体"/>
        </w:rPr>
        <w:t>货币单位：人民币元</w:t>
      </w:r>
    </w:p>
    <w:tbl>
      <w:tblPr>
        <w:tblStyle w:val="18"/>
        <w:tblW w:w="5043" w:type="pct"/>
        <w:tblCellSpacing w:w="15"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3"/>
        <w:gridCol w:w="1501"/>
        <w:gridCol w:w="1193"/>
        <w:gridCol w:w="2201"/>
        <w:gridCol w:w="1256"/>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453"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合同包</w:t>
            </w: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品目号</w:t>
            </w:r>
          </w:p>
        </w:tc>
        <w:tc>
          <w:tcPr>
            <w:tcW w:w="593"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采购标的</w:t>
            </w:r>
          </w:p>
        </w:tc>
        <w:tc>
          <w:tcPr>
            <w:tcW w:w="1107"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单价（现场）</w:t>
            </w:r>
          </w:p>
        </w:tc>
        <w:tc>
          <w:tcPr>
            <w:tcW w:w="62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数量</w:t>
            </w:r>
          </w:p>
        </w:tc>
        <w:tc>
          <w:tcPr>
            <w:tcW w:w="1362"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53" w:type="pct"/>
            <w:vMerge w:val="restar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w:t>
            </w: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1-1</w:t>
            </w:r>
          </w:p>
        </w:tc>
        <w:tc>
          <w:tcPr>
            <w:tcW w:w="593" w:type="pct"/>
            <w:shd w:val="clear" w:color="auto" w:fill="auto"/>
            <w:vAlign w:val="center"/>
          </w:tcPr>
          <w:p>
            <w:pPr>
              <w:widowControl/>
              <w:spacing w:line="360" w:lineRule="auto"/>
              <w:jc w:val="center"/>
              <w:textAlignment w:val="baseline"/>
              <w:rPr>
                <w:rFonts w:ascii="宋体" w:hAnsi="宋体" w:eastAsia="宋体" w:cs="宋体"/>
                <w:sz w:val="24"/>
              </w:rPr>
            </w:pPr>
          </w:p>
        </w:tc>
        <w:tc>
          <w:tcPr>
            <w:tcW w:w="1107" w:type="pct"/>
            <w:shd w:val="clear" w:color="auto" w:fill="auto"/>
            <w:vAlign w:val="center"/>
          </w:tcPr>
          <w:p>
            <w:pPr>
              <w:widowControl/>
              <w:spacing w:line="360" w:lineRule="auto"/>
              <w:jc w:val="center"/>
              <w:textAlignment w:val="baseline"/>
              <w:rPr>
                <w:rFonts w:ascii="宋体" w:hAnsi="宋体" w:eastAsia="宋体" w:cs="宋体"/>
                <w:sz w:val="24"/>
              </w:rPr>
            </w:pPr>
          </w:p>
        </w:tc>
        <w:tc>
          <w:tcPr>
            <w:tcW w:w="625"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1362"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53" w:type="pct"/>
            <w:vMerge w:val="continue"/>
            <w:shd w:val="clear" w:color="auto" w:fill="auto"/>
            <w:vAlign w:val="center"/>
          </w:tcPr>
          <w:p>
            <w:pPr>
              <w:spacing w:line="360" w:lineRule="auto"/>
              <w:jc w:val="center"/>
              <w:textAlignment w:val="baseline"/>
              <w:rPr>
                <w:rFonts w:ascii="宋体" w:hAnsi="宋体" w:eastAsia="宋体" w:cs="宋体"/>
                <w:sz w:val="24"/>
              </w:rPr>
            </w:pP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w:t>
            </w:r>
          </w:p>
        </w:tc>
        <w:tc>
          <w:tcPr>
            <w:tcW w:w="593" w:type="pct"/>
            <w:shd w:val="clear" w:color="auto" w:fill="auto"/>
            <w:vAlign w:val="center"/>
          </w:tcPr>
          <w:p>
            <w:pPr>
              <w:widowControl/>
              <w:spacing w:line="360" w:lineRule="auto"/>
              <w:jc w:val="center"/>
              <w:textAlignment w:val="baseline"/>
              <w:rPr>
                <w:rFonts w:ascii="宋体" w:hAnsi="宋体" w:eastAsia="宋体" w:cs="宋体"/>
                <w:sz w:val="24"/>
              </w:rPr>
            </w:pPr>
          </w:p>
        </w:tc>
        <w:tc>
          <w:tcPr>
            <w:tcW w:w="1107" w:type="pct"/>
            <w:shd w:val="clear" w:color="auto" w:fill="auto"/>
            <w:vAlign w:val="center"/>
          </w:tcPr>
          <w:p>
            <w:pPr>
              <w:widowControl/>
              <w:spacing w:line="360" w:lineRule="auto"/>
              <w:jc w:val="center"/>
              <w:textAlignment w:val="baseline"/>
              <w:rPr>
                <w:rFonts w:ascii="宋体" w:hAnsi="宋体" w:eastAsia="宋体" w:cs="宋体"/>
                <w:sz w:val="24"/>
              </w:rPr>
            </w:pPr>
          </w:p>
        </w:tc>
        <w:tc>
          <w:tcPr>
            <w:tcW w:w="625"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1362"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53" w:type="pct"/>
            <w:vMerge w:val="continue"/>
            <w:shd w:val="clear" w:color="auto" w:fill="auto"/>
            <w:vAlign w:val="center"/>
          </w:tcPr>
          <w:p>
            <w:pPr>
              <w:spacing w:line="360" w:lineRule="auto"/>
              <w:jc w:val="center"/>
              <w:textAlignment w:val="baseline"/>
              <w:rPr>
                <w:rFonts w:ascii="宋体" w:hAnsi="宋体" w:eastAsia="宋体" w:cs="宋体"/>
                <w:sz w:val="24"/>
              </w:rPr>
            </w:pP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w:t>
            </w:r>
          </w:p>
        </w:tc>
        <w:tc>
          <w:tcPr>
            <w:tcW w:w="593" w:type="pct"/>
            <w:shd w:val="clear" w:color="auto" w:fill="auto"/>
            <w:vAlign w:val="center"/>
          </w:tcPr>
          <w:p>
            <w:pPr>
              <w:widowControl/>
              <w:spacing w:line="360" w:lineRule="auto"/>
              <w:jc w:val="center"/>
              <w:textAlignment w:val="baseline"/>
              <w:rPr>
                <w:rFonts w:ascii="宋体" w:hAnsi="宋体" w:eastAsia="宋体" w:cs="宋体"/>
                <w:sz w:val="24"/>
              </w:rPr>
            </w:pPr>
          </w:p>
        </w:tc>
        <w:tc>
          <w:tcPr>
            <w:tcW w:w="1107" w:type="pct"/>
            <w:shd w:val="clear" w:color="auto" w:fill="auto"/>
            <w:vAlign w:val="center"/>
          </w:tcPr>
          <w:p>
            <w:pPr>
              <w:widowControl/>
              <w:spacing w:line="360" w:lineRule="auto"/>
              <w:jc w:val="center"/>
              <w:textAlignment w:val="baseline"/>
              <w:rPr>
                <w:rFonts w:ascii="宋体" w:hAnsi="宋体" w:eastAsia="宋体" w:cs="宋体"/>
                <w:sz w:val="24"/>
              </w:rPr>
            </w:pPr>
          </w:p>
        </w:tc>
        <w:tc>
          <w:tcPr>
            <w:tcW w:w="625"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1362"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453" w:type="pct"/>
            <w:vMerge w:val="continue"/>
            <w:shd w:val="clear" w:color="auto" w:fill="auto"/>
            <w:vAlign w:val="center"/>
          </w:tcPr>
          <w:p>
            <w:pPr>
              <w:spacing w:line="360" w:lineRule="auto"/>
              <w:jc w:val="center"/>
              <w:textAlignment w:val="baseline"/>
              <w:rPr>
                <w:rFonts w:ascii="宋体" w:hAnsi="宋体" w:eastAsia="宋体" w:cs="宋体"/>
                <w:sz w:val="24"/>
              </w:rPr>
            </w:pPr>
          </w:p>
        </w:tc>
        <w:tc>
          <w:tcPr>
            <w:tcW w:w="4500" w:type="pct"/>
            <w:gridSpan w:val="5"/>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color="000000"/>
              </w:rPr>
              <w:t>                      </w:t>
            </w:r>
            <w:r>
              <w:rPr>
                <w:rFonts w:hint="eastAsia" w:ascii="宋体" w:hAnsi="宋体" w:eastAsia="宋体" w:cs="宋体"/>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53" w:type="pct"/>
            <w:vMerge w:val="restar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w:t>
            </w: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*-1</w:t>
            </w:r>
          </w:p>
        </w:tc>
        <w:tc>
          <w:tcPr>
            <w:tcW w:w="593" w:type="pct"/>
            <w:shd w:val="clear" w:color="auto" w:fill="auto"/>
            <w:vAlign w:val="center"/>
          </w:tcPr>
          <w:p>
            <w:pPr>
              <w:widowControl/>
              <w:spacing w:line="360" w:lineRule="auto"/>
              <w:jc w:val="center"/>
              <w:textAlignment w:val="baseline"/>
              <w:rPr>
                <w:rFonts w:ascii="宋体" w:hAnsi="宋体" w:eastAsia="宋体" w:cs="宋体"/>
                <w:sz w:val="24"/>
              </w:rPr>
            </w:pPr>
          </w:p>
        </w:tc>
        <w:tc>
          <w:tcPr>
            <w:tcW w:w="1107" w:type="pct"/>
            <w:shd w:val="clear" w:color="auto" w:fill="auto"/>
            <w:vAlign w:val="center"/>
          </w:tcPr>
          <w:p>
            <w:pPr>
              <w:widowControl/>
              <w:spacing w:line="360" w:lineRule="auto"/>
              <w:jc w:val="center"/>
              <w:textAlignment w:val="baseline"/>
              <w:rPr>
                <w:rFonts w:ascii="宋体" w:hAnsi="宋体" w:eastAsia="宋体" w:cs="宋体"/>
                <w:sz w:val="24"/>
              </w:rPr>
            </w:pPr>
          </w:p>
        </w:tc>
        <w:tc>
          <w:tcPr>
            <w:tcW w:w="625"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1362"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53" w:type="pct"/>
            <w:vMerge w:val="continue"/>
            <w:shd w:val="clear" w:color="auto" w:fill="auto"/>
            <w:vAlign w:val="center"/>
          </w:tcPr>
          <w:p>
            <w:pPr>
              <w:spacing w:line="360" w:lineRule="auto"/>
              <w:textAlignment w:val="baseline"/>
              <w:rPr>
                <w:rFonts w:ascii="宋体" w:hAnsi="宋体" w:eastAsia="宋体" w:cs="宋体"/>
                <w:sz w:val="24"/>
              </w:rPr>
            </w:pP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w:t>
            </w:r>
          </w:p>
        </w:tc>
        <w:tc>
          <w:tcPr>
            <w:tcW w:w="593" w:type="pct"/>
            <w:shd w:val="clear" w:color="auto" w:fill="auto"/>
            <w:vAlign w:val="center"/>
          </w:tcPr>
          <w:p>
            <w:pPr>
              <w:widowControl/>
              <w:spacing w:line="360" w:lineRule="auto"/>
              <w:jc w:val="center"/>
              <w:textAlignment w:val="baseline"/>
              <w:rPr>
                <w:rFonts w:ascii="宋体" w:hAnsi="宋体" w:eastAsia="宋体" w:cs="宋体"/>
                <w:sz w:val="24"/>
              </w:rPr>
            </w:pPr>
          </w:p>
        </w:tc>
        <w:tc>
          <w:tcPr>
            <w:tcW w:w="1107" w:type="pct"/>
            <w:shd w:val="clear" w:color="auto" w:fill="auto"/>
            <w:vAlign w:val="center"/>
          </w:tcPr>
          <w:p>
            <w:pPr>
              <w:widowControl/>
              <w:spacing w:line="360" w:lineRule="auto"/>
              <w:jc w:val="center"/>
              <w:textAlignment w:val="baseline"/>
              <w:rPr>
                <w:rFonts w:ascii="宋体" w:hAnsi="宋体" w:eastAsia="宋体" w:cs="宋体"/>
                <w:sz w:val="24"/>
              </w:rPr>
            </w:pPr>
          </w:p>
        </w:tc>
        <w:tc>
          <w:tcPr>
            <w:tcW w:w="625"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1362"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453" w:type="pct"/>
            <w:vMerge w:val="continue"/>
            <w:shd w:val="clear" w:color="auto" w:fill="auto"/>
            <w:vAlign w:val="center"/>
          </w:tcPr>
          <w:p>
            <w:pPr>
              <w:spacing w:line="360" w:lineRule="auto"/>
              <w:textAlignment w:val="baseline"/>
              <w:rPr>
                <w:rFonts w:ascii="宋体" w:hAnsi="宋体" w:eastAsia="宋体" w:cs="宋体"/>
                <w:sz w:val="24"/>
              </w:rPr>
            </w:pPr>
          </w:p>
        </w:tc>
        <w:tc>
          <w:tcPr>
            <w:tcW w:w="750" w:type="pct"/>
            <w:shd w:val="clear" w:color="auto" w:fill="auto"/>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w:t>
            </w:r>
          </w:p>
        </w:tc>
        <w:tc>
          <w:tcPr>
            <w:tcW w:w="593" w:type="pct"/>
            <w:shd w:val="clear" w:color="auto" w:fill="auto"/>
            <w:vAlign w:val="center"/>
          </w:tcPr>
          <w:p>
            <w:pPr>
              <w:widowControl/>
              <w:spacing w:line="360" w:lineRule="auto"/>
              <w:jc w:val="center"/>
              <w:textAlignment w:val="baseline"/>
              <w:rPr>
                <w:rFonts w:ascii="宋体" w:hAnsi="宋体" w:eastAsia="宋体" w:cs="宋体"/>
                <w:sz w:val="24"/>
              </w:rPr>
            </w:pPr>
          </w:p>
        </w:tc>
        <w:tc>
          <w:tcPr>
            <w:tcW w:w="1107" w:type="pct"/>
            <w:shd w:val="clear" w:color="auto" w:fill="auto"/>
            <w:vAlign w:val="center"/>
          </w:tcPr>
          <w:p>
            <w:pPr>
              <w:widowControl/>
              <w:spacing w:line="360" w:lineRule="auto"/>
              <w:jc w:val="center"/>
              <w:textAlignment w:val="baseline"/>
              <w:rPr>
                <w:rFonts w:ascii="宋体" w:hAnsi="宋体" w:eastAsia="宋体" w:cs="宋体"/>
                <w:sz w:val="24"/>
              </w:rPr>
            </w:pPr>
          </w:p>
        </w:tc>
        <w:tc>
          <w:tcPr>
            <w:tcW w:w="625"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1362"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453" w:type="pct"/>
            <w:vMerge w:val="continue"/>
            <w:shd w:val="clear" w:color="auto" w:fill="auto"/>
            <w:vAlign w:val="center"/>
          </w:tcPr>
          <w:p>
            <w:pPr>
              <w:spacing w:line="360" w:lineRule="auto"/>
              <w:textAlignment w:val="baseline"/>
              <w:rPr>
                <w:rFonts w:ascii="宋体" w:hAnsi="宋体" w:eastAsia="宋体" w:cs="宋体"/>
                <w:sz w:val="24"/>
              </w:rPr>
            </w:pPr>
          </w:p>
        </w:tc>
        <w:tc>
          <w:tcPr>
            <w:tcW w:w="4500" w:type="pct"/>
            <w:gridSpan w:val="5"/>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报价总价（大小写金额）：</w:t>
            </w:r>
            <w:r>
              <w:rPr>
                <w:rFonts w:hint="eastAsia" w:ascii="宋体" w:hAnsi="宋体" w:eastAsia="宋体" w:cs="宋体"/>
                <w:u w:val="single" w:color="000000"/>
              </w:rPr>
              <w:t>                      </w:t>
            </w:r>
            <w:r>
              <w:rPr>
                <w:rFonts w:hint="eastAsia" w:ascii="宋体" w:hAnsi="宋体" w:eastAsia="宋体" w:cs="宋体"/>
              </w:rPr>
              <w:t>整。</w:t>
            </w:r>
          </w:p>
        </w:tc>
      </w:tr>
    </w:tbl>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2、报价一览表列示的合同包必须与分项报价表列示的合同包一致（即若报价一览表列示为合同包1，则分项报价表也必须列示为合同包1，以此类推）。</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xml:space="preserve">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r>
        <w:rPr>
          <w:rStyle w:val="21"/>
          <w:rFonts w:hint="eastAsia" w:ascii="宋体" w:hAnsi="宋体" w:eastAsia="宋体" w:cs="宋体"/>
        </w:rPr>
        <w:t>3、分项报价表</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color="000000"/>
        </w:rPr>
        <w:t xml:space="preserve">           </w:t>
      </w:r>
    </w:p>
    <w:p>
      <w:pPr>
        <w:pStyle w:val="15"/>
        <w:widowControl/>
        <w:spacing w:beforeAutospacing="0" w:afterAutospacing="0" w:line="360" w:lineRule="auto"/>
        <w:ind w:right="840"/>
        <w:jc w:val="right"/>
        <w:textAlignment w:val="baseline"/>
        <w:rPr>
          <w:rFonts w:ascii="宋体" w:hAnsi="宋体" w:eastAsia="宋体" w:cs="宋体"/>
        </w:rPr>
      </w:pPr>
      <w:r>
        <w:rPr>
          <w:rFonts w:hint="eastAsia" w:ascii="宋体" w:hAnsi="宋体" w:eastAsia="宋体" w:cs="宋体"/>
        </w:rPr>
        <w:t>货币单位：人民币元</w:t>
      </w:r>
    </w:p>
    <w:tbl>
      <w:tblPr>
        <w:tblStyle w:val="18"/>
        <w:tblW w:w="4835" w:type="pct"/>
        <w:tblCellSpacing w:w="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0"/>
        <w:gridCol w:w="818"/>
        <w:gridCol w:w="1431"/>
        <w:gridCol w:w="1663"/>
        <w:gridCol w:w="958"/>
        <w:gridCol w:w="1204"/>
        <w:gridCol w:w="712"/>
        <w:gridCol w:w="116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tblCellSpacing w:w="15" w:type="dxa"/>
        </w:trPr>
        <w:tc>
          <w:tcPr>
            <w:tcW w:w="41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合同包</w:t>
            </w:r>
          </w:p>
        </w:tc>
        <w:tc>
          <w:tcPr>
            <w:tcW w:w="410"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品目号</w:t>
            </w:r>
          </w:p>
        </w:tc>
        <w:tc>
          <w:tcPr>
            <w:tcW w:w="729"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采购标的</w:t>
            </w:r>
          </w:p>
        </w:tc>
        <w:tc>
          <w:tcPr>
            <w:tcW w:w="850"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品牌及具体型号</w:t>
            </w:r>
          </w:p>
        </w:tc>
        <w:tc>
          <w:tcPr>
            <w:tcW w:w="483"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生产</w:t>
            </w:r>
          </w:p>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产地</w:t>
            </w:r>
          </w:p>
        </w:tc>
        <w:tc>
          <w:tcPr>
            <w:tcW w:w="611"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单价</w:t>
            </w:r>
          </w:p>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（现场）</w:t>
            </w:r>
          </w:p>
        </w:tc>
        <w:tc>
          <w:tcPr>
            <w:tcW w:w="35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数量</w:t>
            </w:r>
          </w:p>
        </w:tc>
        <w:tc>
          <w:tcPr>
            <w:tcW w:w="591"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总价</w:t>
            </w:r>
          </w:p>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（现场）</w:t>
            </w:r>
          </w:p>
        </w:tc>
        <w:tc>
          <w:tcPr>
            <w:tcW w:w="397"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CellSpacing w:w="15" w:type="dxa"/>
        </w:trPr>
        <w:tc>
          <w:tcPr>
            <w:tcW w:w="414"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410"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0"/>
              </w:rPr>
            </w:pPr>
          </w:p>
        </w:tc>
        <w:tc>
          <w:tcPr>
            <w:tcW w:w="729"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850"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0"/>
              </w:rPr>
            </w:pPr>
          </w:p>
        </w:tc>
        <w:tc>
          <w:tcPr>
            <w:tcW w:w="483"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611"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355"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591"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397"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CellSpacing w:w="15" w:type="dxa"/>
        </w:trPr>
        <w:tc>
          <w:tcPr>
            <w:tcW w:w="414"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p>
        </w:tc>
        <w:tc>
          <w:tcPr>
            <w:tcW w:w="410"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0"/>
              </w:rPr>
            </w:pPr>
          </w:p>
        </w:tc>
        <w:tc>
          <w:tcPr>
            <w:tcW w:w="729"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850"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0"/>
              </w:rPr>
            </w:pPr>
          </w:p>
        </w:tc>
        <w:tc>
          <w:tcPr>
            <w:tcW w:w="483"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611"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355"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591"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c>
          <w:tcPr>
            <w:tcW w:w="397"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0"/>
              </w:rPr>
            </w:pPr>
          </w:p>
        </w:tc>
      </w:tr>
    </w:tbl>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4、提供采购政策产品等证明材料 </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4-1、优先类节能产品、环境标志产品统计表</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color="000000"/>
        </w:rPr>
        <w:t>            </w:t>
      </w:r>
    </w:p>
    <w:p>
      <w:pPr>
        <w:pStyle w:val="15"/>
        <w:widowControl/>
        <w:spacing w:beforeAutospacing="0" w:afterAutospacing="0" w:line="360" w:lineRule="auto"/>
        <w:jc w:val="right"/>
        <w:textAlignment w:val="baseline"/>
        <w:rPr>
          <w:rFonts w:ascii="宋体" w:hAnsi="宋体" w:eastAsia="宋体" w:cs="宋体"/>
        </w:rPr>
      </w:pPr>
      <w:r>
        <w:rPr>
          <w:rFonts w:hint="eastAsia" w:ascii="宋体" w:hAnsi="宋体" w:eastAsia="宋体" w:cs="宋体"/>
        </w:rPr>
        <w:t>货币单位：人民币元</w:t>
      </w:r>
    </w:p>
    <w:tbl>
      <w:tblPr>
        <w:tblStyle w:val="18"/>
        <w:tblW w:w="4853" w:type="pct"/>
        <w:tblCellSpacing w:w="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9"/>
        <w:gridCol w:w="1498"/>
        <w:gridCol w:w="1840"/>
        <w:gridCol w:w="1123"/>
        <w:gridCol w:w="1123"/>
        <w:gridCol w:w="1123"/>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361" w:type="pct"/>
            <w:shd w:val="clear" w:color="auto" w:fill="auto"/>
            <w:tcMar>
              <w:top w:w="0" w:type="dxa"/>
              <w:left w:w="105" w:type="dxa"/>
              <w:bottom w:w="0" w:type="dxa"/>
              <w:right w:w="105" w:type="dxa"/>
            </w:tcMar>
            <w:vAlign w:val="center"/>
          </w:tcPr>
          <w:p>
            <w:pPr>
              <w:widowControl/>
              <w:spacing w:line="360" w:lineRule="auto"/>
              <w:jc w:val="center"/>
              <w:textAlignment w:val="baseline"/>
              <w:rPr>
                <w:rFonts w:ascii="宋体" w:hAnsi="宋体" w:eastAsia="宋体" w:cs="宋体"/>
                <w:sz w:val="24"/>
              </w:rPr>
            </w:pPr>
          </w:p>
        </w:tc>
        <w:tc>
          <w:tcPr>
            <w:tcW w:w="4592" w:type="pct"/>
            <w:gridSpan w:val="6"/>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61"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合同包</w:t>
            </w:r>
          </w:p>
        </w:tc>
        <w:tc>
          <w:tcPr>
            <w:tcW w:w="77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品目号</w:t>
            </w:r>
          </w:p>
        </w:tc>
        <w:tc>
          <w:tcPr>
            <w:tcW w:w="95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货物名称</w:t>
            </w:r>
          </w:p>
        </w:tc>
        <w:tc>
          <w:tcPr>
            <w:tcW w:w="576"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单价</w:t>
            </w:r>
          </w:p>
        </w:tc>
        <w:tc>
          <w:tcPr>
            <w:tcW w:w="576"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数量</w:t>
            </w:r>
          </w:p>
        </w:tc>
        <w:tc>
          <w:tcPr>
            <w:tcW w:w="576"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总价</w:t>
            </w:r>
          </w:p>
        </w:tc>
        <w:tc>
          <w:tcPr>
            <w:tcW w:w="105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61" w:type="pct"/>
            <w:vMerge w:val="restar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774"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w:t>
            </w:r>
          </w:p>
        </w:tc>
        <w:tc>
          <w:tcPr>
            <w:tcW w:w="954"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576"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576"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576"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055"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61" w:type="pct"/>
            <w:vMerge w:val="continue"/>
            <w:shd w:val="clear" w:color="auto" w:fill="auto"/>
            <w:tcMar>
              <w:top w:w="0" w:type="dxa"/>
              <w:left w:w="105" w:type="dxa"/>
              <w:bottom w:w="0" w:type="dxa"/>
              <w:right w:w="105" w:type="dxa"/>
            </w:tcMar>
            <w:vAlign w:val="center"/>
          </w:tcPr>
          <w:p>
            <w:pPr>
              <w:spacing w:line="360" w:lineRule="auto"/>
              <w:textAlignment w:val="baseline"/>
              <w:rPr>
                <w:rFonts w:ascii="宋体" w:hAnsi="宋体" w:eastAsia="宋体" w:cs="宋体"/>
                <w:sz w:val="24"/>
              </w:rPr>
            </w:pPr>
          </w:p>
        </w:tc>
        <w:tc>
          <w:tcPr>
            <w:tcW w:w="774"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954"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576"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576"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576"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055"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61"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备注</w:t>
            </w:r>
          </w:p>
        </w:tc>
        <w:tc>
          <w:tcPr>
            <w:tcW w:w="4592" w:type="pct"/>
            <w:gridSpan w:val="6"/>
            <w:shd w:val="clear" w:color="auto" w:fill="auto"/>
            <w:tcMar>
              <w:top w:w="0" w:type="dxa"/>
              <w:left w:w="105" w:type="dxa"/>
              <w:bottom w:w="0" w:type="dxa"/>
              <w:right w:w="105" w:type="dxa"/>
            </w:tcMa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a.本合同包内属于节能、环境标志产品的报价总金额：</w:t>
            </w:r>
            <w:r>
              <w:rPr>
                <w:rFonts w:hint="eastAsia" w:ascii="宋体" w:hAnsi="宋体" w:eastAsia="宋体" w:cs="宋体"/>
                <w:u w:val="single" w:color="000000"/>
              </w:rPr>
              <w:t>       </w:t>
            </w:r>
            <w:r>
              <w:rPr>
                <w:rFonts w:hint="eastAsia" w:ascii="宋体" w:hAnsi="宋体" w:eastAsia="宋体" w:cs="宋体"/>
              </w:rPr>
              <w:t>；</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b.本合同包报价总金额（现场）：</w:t>
            </w:r>
            <w:r>
              <w:rPr>
                <w:rFonts w:hint="eastAsia" w:ascii="宋体" w:hAnsi="宋体" w:eastAsia="宋体" w:cs="宋体"/>
                <w:u w:val="single" w:color="000000"/>
              </w:rPr>
              <w:t>              </w:t>
            </w:r>
            <w:r>
              <w:rPr>
                <w:rFonts w:hint="eastAsia" w:ascii="宋体" w:hAnsi="宋体" w:eastAsia="宋体" w:cs="宋体"/>
              </w:rPr>
              <w:t>；</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c.本合同包内属于节能、环境标志产品的报价总金额占本合同包报价总金额的比例（以%列示）：</w:t>
            </w:r>
            <w:r>
              <w:rPr>
                <w:rFonts w:hint="eastAsia" w:ascii="宋体" w:hAnsi="宋体" w:eastAsia="宋体" w:cs="宋体"/>
                <w:u w:val="single" w:color="000000"/>
              </w:rPr>
              <w:t>              </w:t>
            </w:r>
            <w:r>
              <w:rPr>
                <w:rFonts w:hint="eastAsia" w:ascii="宋体" w:hAnsi="宋体" w:eastAsia="宋体" w:cs="宋体"/>
              </w:rPr>
              <w:t>。</w:t>
            </w:r>
          </w:p>
        </w:tc>
      </w:tr>
    </w:tbl>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1、对“节能、环境标志产品”计算价格扣除时，只依据响应文件提交的相应清单中报价产品所在的原始页面打印件。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2、本表以合同包为单位，不同合同包请分别填写；单个合同包请按照其品目号顺序分别填写。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3、具体统计、计算：</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3.1若单个合同包内的单个或多个货物取得或同时取得节能、环境标志产品等二项或多项认证的，均按照单个货物对应一项认证的原则统计、计算1次。</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3.2价格扣除的计算结果若除不尽，可四舍五入保留到小数点后两位。</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3.3价格扣除应按照询价通知书要求认真统计、计算，否则询价小组可不予认定。</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3.4若无货物属于节能、环境标志产品的，不填写本表，否则，视为提供虚假材料。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spacing w:line="360" w:lineRule="auto"/>
        <w:rPr>
          <w:rFonts w:ascii="宋体" w:hAnsi="宋体" w:eastAsia="宋体" w:cs="宋体"/>
          <w:sz w:val="24"/>
        </w:rPr>
      </w:pPr>
    </w:p>
    <w:p>
      <w:pPr>
        <w:pStyle w:val="12"/>
        <w:spacing w:line="360" w:lineRule="auto"/>
        <w:rPr>
          <w:rFonts w:ascii="宋体" w:hAnsi="宋体" w:eastAsia="宋体" w:cs="宋体"/>
          <w:sz w:val="24"/>
          <w:szCs w:val="24"/>
        </w:rPr>
      </w:pPr>
    </w:p>
    <w:p>
      <w:pPr>
        <w:spacing w:line="360" w:lineRule="auto"/>
        <w:jc w:val="center"/>
        <w:textAlignment w:val="baseline"/>
        <w:rPr>
          <w:rFonts w:ascii="宋体" w:hAnsi="宋体" w:eastAsia="宋体" w:cs="宋体"/>
          <w:sz w:val="24"/>
        </w:rPr>
      </w:pPr>
      <w:r>
        <w:rPr>
          <w:rStyle w:val="21"/>
          <w:rFonts w:hint="eastAsia" w:ascii="宋体" w:hAnsi="宋体" w:eastAsia="宋体" w:cs="宋体"/>
          <w:sz w:val="24"/>
        </w:rPr>
        <w:t>4-2、中小企业声明函</w:t>
      </w:r>
    </w:p>
    <w:p>
      <w:pPr>
        <w:pStyle w:val="15"/>
        <w:widowControl/>
        <w:spacing w:beforeAutospacing="0" w:afterAutospacing="0" w:line="360" w:lineRule="auto"/>
        <w:jc w:val="both"/>
        <w:textAlignment w:val="baseline"/>
        <w:rPr>
          <w:rFonts w:ascii="宋体" w:hAnsi="宋体" w:eastAsia="宋体" w:cs="宋体"/>
          <w:b/>
          <w:bCs/>
        </w:rPr>
      </w:pPr>
      <w:r>
        <w:rPr>
          <w:rFonts w:hint="eastAsia" w:ascii="宋体" w:hAnsi="宋体" w:eastAsia="宋体" w:cs="宋体"/>
          <w:b/>
          <w:bCs/>
        </w:rPr>
        <w:t>中小企业声明函（货物）</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1. （标的名称） ，属于（采购文件中明确的所属行业）行业；制造商为（企业名称），从业人员  人，营业收入为  万元，资产总额为  万元</w:t>
      </w:r>
      <w:r>
        <w:rPr>
          <w:rFonts w:hint="eastAsia" w:ascii="宋体" w:hAnsi="宋体" w:eastAsia="宋体" w:cs="宋体"/>
          <w:vertAlign w:val="superscript"/>
        </w:rPr>
        <w:t>1</w:t>
      </w:r>
      <w:r>
        <w:rPr>
          <w:rFonts w:hint="eastAsia" w:ascii="宋体" w:hAnsi="宋体" w:eastAsia="宋体" w:cs="宋体"/>
        </w:rPr>
        <w:t>，属于（中型企业、小型企业、微型企业）；</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2. （标的名称） ， 属 于 （采购文件中明确的所属行业 ）行业；制造商为（企业名称），从业人员  人，营业收入为  万元，资产总额为  万元，属于（中型企业、小型企业、微型企业）；</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以上企业，不属于大企业的分支机构，不存在控股股东为大企业的情形，也不存在与大企业的负责人为同一人的情形。</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本企业对上述声明内容的真实性负责。如有虚假，将依法承担相应责任。</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企业名称（盖章）：        </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日期：</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1从业人员、营业收入、资产总额填报上一年度数据，无上一年度数据的新成立企业可不填报。</w:t>
      </w:r>
    </w:p>
    <w:p/>
    <w:p>
      <w:pPr>
        <w:pStyle w:val="15"/>
        <w:widowControl/>
        <w:spacing w:beforeAutospacing="0" w:afterAutospacing="0" w:line="360" w:lineRule="auto"/>
        <w:jc w:val="both"/>
        <w:textAlignment w:val="baseline"/>
        <w:rPr>
          <w:rFonts w:ascii="宋体" w:hAnsi="宋体" w:eastAsia="宋体" w:cs="宋体"/>
          <w:b/>
          <w:bCs/>
        </w:rPr>
      </w:pPr>
      <w:r>
        <w:rPr>
          <w:rFonts w:hint="eastAsia" w:ascii="宋体" w:hAnsi="宋体" w:eastAsia="宋体" w:cs="宋体"/>
          <w:b/>
          <w:bCs/>
        </w:rPr>
        <w:t>中小企业声明函（工程、服务）</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1.（标的名称），属于（采购文件中明确的所属行业）；承建（承接）企业为（企业名称），从业人员  人，营业收入为  万元，资产总额为  万元</w:t>
      </w:r>
      <w:r>
        <w:rPr>
          <w:rFonts w:hint="eastAsia" w:ascii="宋体" w:hAnsi="宋体" w:eastAsia="宋体" w:cs="宋体"/>
          <w:vertAlign w:val="superscript"/>
        </w:rPr>
        <w:t>1</w:t>
      </w:r>
      <w:r>
        <w:rPr>
          <w:rFonts w:hint="eastAsia" w:ascii="宋体" w:hAnsi="宋体" w:eastAsia="宋体" w:cs="宋体"/>
        </w:rPr>
        <w:t>，属于（中型企业、小型企业、微型企业）；</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2.（标的名称），属于（采购文件中明确的所属行业）；承建（承接）企业为（企业名称），从业人员  人，营业收入为  万元，资产总额为  万元，属于（中型企业、小型企业、微型企业）；</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以上企业，不属于大企业的分支机构，不存在控股股东为大企业的情形，也不存在与大企业的负责人为同一人的情形。</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本企业对上述声明内容的真实性负责。如有虚假，将依法承担相应责任。</w:t>
      </w:r>
    </w:p>
    <w:p>
      <w:pPr>
        <w:pStyle w:val="15"/>
        <w:widowControl/>
        <w:spacing w:beforeAutospacing="0" w:afterAutospacing="0" w:line="360" w:lineRule="auto"/>
        <w:jc w:val="both"/>
        <w:textAlignment w:val="baseline"/>
        <w:rPr>
          <w:rFonts w:ascii="宋体" w:hAnsi="宋体" w:eastAsia="宋体" w:cs="宋体"/>
        </w:rPr>
      </w:pPr>
      <w:r>
        <w:rPr>
          <w:rFonts w:hint="eastAsia" w:ascii="宋体" w:hAnsi="宋体" w:eastAsia="宋体" w:cs="宋体"/>
        </w:rPr>
        <w:t xml:space="preserve">                                      企业名称（盖章）： </w:t>
      </w:r>
    </w:p>
    <w:p>
      <w:pPr>
        <w:pStyle w:val="15"/>
        <w:widowControl/>
        <w:spacing w:beforeAutospacing="0" w:afterAutospacing="0" w:line="360" w:lineRule="auto"/>
        <w:ind w:firstLine="4560" w:firstLineChars="1900"/>
        <w:textAlignment w:val="baseline"/>
        <w:rPr>
          <w:rFonts w:ascii="宋体" w:hAnsi="宋体" w:eastAsia="宋体" w:cs="宋体"/>
        </w:rPr>
      </w:pPr>
      <w:r>
        <w:rPr>
          <w:rFonts w:hint="eastAsia" w:ascii="宋体" w:hAnsi="宋体" w:eastAsia="宋体" w:cs="宋体"/>
        </w:rPr>
        <w:t>日期：</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15"/>
        <w:widowControl/>
        <w:spacing w:beforeAutospacing="0" w:afterAutospacing="0" w:line="360" w:lineRule="auto"/>
        <w:textAlignment w:val="baseline"/>
        <w:rPr>
          <w:rFonts w:ascii="宋体" w:hAnsi="宋体" w:eastAsia="宋体" w:cs="宋体"/>
          <w:b/>
          <w:bCs/>
        </w:rPr>
      </w:pPr>
      <w:r>
        <w:rPr>
          <w:rFonts w:hint="eastAsia" w:ascii="宋体" w:hAnsi="宋体" w:eastAsia="宋体" w:cs="宋体"/>
          <w:b/>
          <w:bCs/>
        </w:rPr>
        <w:t>附：</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残疾人福利性单位声明函</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（专门面向中小企业或小型、微型企业适用，若有）</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 </w:t>
      </w:r>
    </w:p>
    <w:p>
      <w:pPr>
        <w:pStyle w:val="15"/>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（填写“所投合同包、品目号”）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（填写“所投合同包、品目号”）</w:t>
      </w:r>
      <w:r>
        <w:rPr>
          <w:rFonts w:hint="eastAsia" w:ascii="宋体" w:hAnsi="宋体" w:eastAsia="宋体" w:cs="宋体"/>
        </w:rPr>
        <w:t>货物（不包括使用非残疾人福利性单位注册商标的货物）。（说明：只有部分货物由残疾人福利企业制造的，在该货物后标</w:t>
      </w:r>
      <w:r>
        <w:rPr>
          <w:rFonts w:hint="eastAsia" w:ascii="宋体" w:hAnsi="宋体" w:eastAsia="宋体" w:cs="宋体"/>
          <w:shd w:val="clear" w:color="auto" w:fill="FFFFFF"/>
        </w:rPr>
        <w:t>★</w:t>
      </w:r>
      <w:r>
        <w:rPr>
          <w:rFonts w:hint="eastAsia" w:ascii="宋体" w:hAnsi="宋体" w:eastAsia="宋体" w:cs="宋体"/>
        </w:rPr>
        <w:t>）</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）由本供应商承建的</w:t>
      </w:r>
      <w:r>
        <w:rPr>
          <w:rFonts w:hint="eastAsia" w:ascii="宋体" w:hAnsi="宋体" w:eastAsia="宋体" w:cs="宋体"/>
          <w:u w:val="single"/>
        </w:rPr>
        <w:t>（填写“所投合同包、品目号”）</w:t>
      </w:r>
      <w:r>
        <w:rPr>
          <w:rFonts w:hint="eastAsia" w:ascii="宋体" w:hAnsi="宋体" w:eastAsia="宋体" w:cs="宋体"/>
        </w:rPr>
        <w:t>工程</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）由本供应商承接的</w:t>
      </w:r>
      <w:r>
        <w:rPr>
          <w:rFonts w:hint="eastAsia" w:ascii="宋体" w:hAnsi="宋体" w:eastAsia="宋体" w:cs="宋体"/>
          <w:u w:val="single"/>
        </w:rPr>
        <w:t>（填写“所投合同包、品目号”）</w:t>
      </w:r>
      <w:r>
        <w:rPr>
          <w:rFonts w:hint="eastAsia" w:ascii="宋体" w:hAnsi="宋体" w:eastAsia="宋体" w:cs="宋体"/>
        </w:rPr>
        <w:t>服务；</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本供应商对上述声明的真实性负责。如有虚假，将依法承担相应责任。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备注：</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1、请供应商按照实际情况编制填写本声明函，并在相应的（）中打“√”。</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2、纸质响应文件正本中的本声明函（若有）应为原件。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3、若《残疾人福利性单位声明函》内容不真实，</w:t>
      </w:r>
      <w:r>
        <w:rPr>
          <w:rStyle w:val="21"/>
          <w:rFonts w:hint="eastAsia" w:ascii="宋体" w:hAnsi="宋体" w:eastAsia="宋体" w:cs="宋体"/>
        </w:rPr>
        <w:t>视为提供虚假材料。</w:t>
      </w: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Style w:val="21"/>
          <w:rFonts w:ascii="宋体" w:hAnsi="宋体" w:eastAsia="宋体" w:cs="宋体"/>
          <w:sz w:val="31"/>
          <w:szCs w:val="31"/>
        </w:rPr>
      </w:pPr>
    </w:p>
    <w:p>
      <w:pPr>
        <w:rPr>
          <w:rStyle w:val="21"/>
          <w:rFonts w:ascii="宋体" w:hAnsi="宋体" w:eastAsia="宋体" w:cs="宋体"/>
          <w:sz w:val="31"/>
          <w:szCs w:val="31"/>
        </w:rPr>
      </w:pPr>
    </w:p>
    <w:p>
      <w:pPr>
        <w:pStyle w:val="5"/>
        <w:rPr>
          <w:rStyle w:val="21"/>
          <w:rFonts w:ascii="宋体" w:hAnsi="宋体" w:eastAsia="宋体" w:cs="宋体"/>
          <w:b/>
          <w:sz w:val="31"/>
          <w:szCs w:val="31"/>
        </w:rPr>
      </w:pPr>
    </w:p>
    <w:p>
      <w:pPr>
        <w:rPr>
          <w:rStyle w:val="21"/>
          <w:rFonts w:ascii="宋体" w:hAnsi="宋体" w:eastAsia="宋体" w:cs="宋体"/>
          <w:sz w:val="31"/>
          <w:szCs w:val="31"/>
        </w:rPr>
      </w:pPr>
    </w:p>
    <w:p>
      <w:pPr>
        <w:pStyle w:val="15"/>
        <w:widowControl/>
        <w:spacing w:beforeAutospacing="0" w:afterAutospacing="0" w:line="360" w:lineRule="auto"/>
        <w:jc w:val="center"/>
        <w:textAlignment w:val="baseline"/>
        <w:rPr>
          <w:rStyle w:val="21"/>
          <w:rFonts w:ascii="宋体" w:hAnsi="宋体" w:eastAsia="宋体" w:cs="宋体"/>
          <w:sz w:val="31"/>
          <w:szCs w:val="31"/>
        </w:rPr>
      </w:pPr>
      <w:r>
        <w:rPr>
          <w:rStyle w:val="21"/>
          <w:rFonts w:hint="eastAsia" w:ascii="宋体" w:hAnsi="宋体" w:eastAsia="宋体" w:cs="宋体"/>
          <w:sz w:val="31"/>
          <w:szCs w:val="31"/>
        </w:rPr>
        <w:t>响应文件格式</w:t>
      </w:r>
    </w:p>
    <w:p>
      <w:pPr>
        <w:pStyle w:val="15"/>
        <w:widowControl/>
        <w:spacing w:beforeAutospacing="0" w:afterAutospacing="0" w:line="360" w:lineRule="auto"/>
        <w:jc w:val="center"/>
        <w:textAlignment w:val="baseline"/>
        <w:rPr>
          <w:rStyle w:val="21"/>
          <w:rFonts w:ascii="宋体" w:hAnsi="宋体" w:eastAsia="宋体" w:cs="宋体"/>
          <w:sz w:val="31"/>
          <w:szCs w:val="31"/>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312" w:beforeLines="100" w:beforeAutospacing="0" w:after="312" w:afterLines="100" w:afterAutospacing="0" w:line="360" w:lineRule="auto"/>
        <w:jc w:val="center"/>
        <w:textAlignment w:val="baseline"/>
        <w:rPr>
          <w:rFonts w:ascii="宋体" w:hAnsi="宋体" w:eastAsia="宋体" w:cs="宋体"/>
          <w:sz w:val="52"/>
          <w:szCs w:val="52"/>
        </w:rPr>
      </w:pPr>
      <w:r>
        <w:rPr>
          <w:rStyle w:val="21"/>
          <w:rFonts w:hint="eastAsia" w:ascii="宋体" w:hAnsi="宋体" w:eastAsia="宋体" w:cs="宋体"/>
          <w:sz w:val="52"/>
          <w:szCs w:val="52"/>
        </w:rPr>
        <w:t>货物采购项目</w:t>
      </w:r>
    </w:p>
    <w:p>
      <w:pPr>
        <w:pStyle w:val="15"/>
        <w:widowControl/>
        <w:spacing w:before="312" w:beforeLines="100" w:beforeAutospacing="0" w:after="312" w:afterLines="100" w:afterAutospacing="0" w:line="360" w:lineRule="auto"/>
        <w:jc w:val="center"/>
        <w:textAlignment w:val="baseline"/>
        <w:rPr>
          <w:rStyle w:val="21"/>
          <w:rFonts w:ascii="宋体" w:hAnsi="宋体" w:eastAsia="宋体" w:cs="宋体"/>
          <w:sz w:val="52"/>
          <w:szCs w:val="52"/>
        </w:rPr>
      </w:pPr>
      <w:r>
        <w:rPr>
          <w:rStyle w:val="21"/>
          <w:rFonts w:hint="eastAsia" w:ascii="宋体" w:hAnsi="宋体" w:eastAsia="宋体" w:cs="宋体"/>
          <w:sz w:val="52"/>
          <w:szCs w:val="52"/>
        </w:rPr>
        <w:t>响应文件</w:t>
      </w:r>
    </w:p>
    <w:p>
      <w:pPr>
        <w:pStyle w:val="15"/>
        <w:widowControl/>
        <w:spacing w:before="312" w:beforeLines="100" w:beforeAutospacing="0" w:after="312" w:afterLines="100" w:afterAutospacing="0" w:line="360" w:lineRule="auto"/>
        <w:jc w:val="center"/>
        <w:textAlignment w:val="baseline"/>
        <w:rPr>
          <w:rStyle w:val="21"/>
          <w:rFonts w:ascii="宋体" w:hAnsi="宋体" w:eastAsia="宋体" w:cs="宋体"/>
          <w:sz w:val="52"/>
          <w:szCs w:val="52"/>
        </w:rPr>
      </w:pPr>
      <w:r>
        <w:rPr>
          <w:rStyle w:val="21"/>
          <w:rFonts w:hint="eastAsia" w:ascii="宋体" w:hAnsi="宋体" w:eastAsia="宋体" w:cs="宋体"/>
          <w:sz w:val="52"/>
          <w:szCs w:val="52"/>
        </w:rPr>
        <w:t>（技术商务部分 正/副本）</w:t>
      </w:r>
    </w:p>
    <w:p>
      <w:pPr>
        <w:pStyle w:val="15"/>
        <w:widowControl/>
        <w:spacing w:beforeAutospacing="0" w:afterAutospacing="0" w:line="360" w:lineRule="auto"/>
        <w:jc w:val="center"/>
        <w:textAlignment w:val="baseline"/>
        <w:rPr>
          <w:rStyle w:val="21"/>
          <w:rFonts w:ascii="宋体" w:hAnsi="宋体" w:eastAsia="宋体" w:cs="宋体"/>
          <w:sz w:val="52"/>
          <w:szCs w:val="52"/>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项目名称：</w:t>
      </w: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项目编号：</w:t>
      </w: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合同包：</w:t>
      </w:r>
    </w:p>
    <w:p>
      <w:pPr>
        <w:pStyle w:val="15"/>
        <w:widowControl/>
        <w:spacing w:beforeAutospacing="0" w:afterAutospacing="0" w:line="360" w:lineRule="auto"/>
        <w:jc w:val="center"/>
        <w:textAlignment w:val="baseline"/>
        <w:rPr>
          <w:rFonts w:ascii="宋体" w:hAnsi="宋体" w:eastAsia="宋体" w:cs="宋体"/>
          <w:sz w:val="32"/>
          <w:szCs w:val="32"/>
        </w:rPr>
      </w:pPr>
    </w:p>
    <w:p>
      <w:pPr>
        <w:pStyle w:val="15"/>
        <w:widowControl/>
        <w:spacing w:beforeAutospacing="0" w:afterAutospacing="0" w:line="360" w:lineRule="auto"/>
        <w:jc w:val="center"/>
        <w:textAlignment w:val="baseline"/>
        <w:rPr>
          <w:rFonts w:ascii="宋体" w:hAnsi="宋体" w:eastAsia="宋体" w:cs="宋体"/>
          <w:sz w:val="32"/>
          <w:szCs w:val="32"/>
        </w:rPr>
      </w:pPr>
    </w:p>
    <w:p>
      <w:pPr>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15"/>
        <w:widowControl/>
        <w:spacing w:beforeAutospacing="0" w:afterAutospacing="0" w:line="360" w:lineRule="auto"/>
        <w:ind w:firstLine="2235"/>
        <w:jc w:val="center"/>
        <w:textAlignment w:val="baseline"/>
        <w:rPr>
          <w:rStyle w:val="21"/>
          <w:rFonts w:ascii="宋体" w:hAnsi="宋体" w:eastAsia="宋体" w:cs="宋体"/>
          <w:sz w:val="32"/>
          <w:szCs w:val="32"/>
        </w:rPr>
      </w:pPr>
    </w:p>
    <w:p>
      <w:pPr>
        <w:pStyle w:val="15"/>
        <w:widowControl/>
        <w:spacing w:beforeAutospacing="0" w:afterAutospacing="0" w:line="360" w:lineRule="auto"/>
        <w:jc w:val="center"/>
        <w:textAlignment w:val="baseline"/>
        <w:rPr>
          <w:rFonts w:ascii="宋体" w:hAnsi="宋体" w:eastAsia="宋体" w:cs="宋体"/>
          <w:sz w:val="32"/>
          <w:szCs w:val="32"/>
        </w:rPr>
      </w:pPr>
      <w:r>
        <w:rPr>
          <w:rStyle w:val="21"/>
          <w:rFonts w:hint="eastAsia" w:ascii="宋体" w:hAnsi="宋体" w:eastAsia="宋体" w:cs="宋体"/>
          <w:sz w:val="32"/>
          <w:szCs w:val="32"/>
        </w:rPr>
        <w:t>供应商名称：</w:t>
      </w:r>
    </w:p>
    <w:p>
      <w:pPr>
        <w:pStyle w:val="15"/>
        <w:widowControl/>
        <w:spacing w:beforeAutospacing="0" w:afterAutospacing="0" w:line="360" w:lineRule="auto"/>
        <w:jc w:val="center"/>
        <w:textAlignment w:val="baseline"/>
        <w:rPr>
          <w:rStyle w:val="21"/>
          <w:rFonts w:ascii="宋体" w:hAnsi="宋体" w:eastAsia="宋体" w:cs="宋体"/>
          <w:sz w:val="32"/>
          <w:szCs w:val="32"/>
        </w:rPr>
      </w:pPr>
      <w:r>
        <w:rPr>
          <w:rStyle w:val="21"/>
          <w:rFonts w:hint="eastAsia" w:ascii="宋体" w:hAnsi="宋体" w:eastAsia="宋体" w:cs="宋体"/>
          <w:sz w:val="32"/>
          <w:szCs w:val="32"/>
        </w:rPr>
        <w:t>日   期：</w:t>
      </w: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 目录</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1、资格证明文件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1-1单位负责人授权书</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1-2营业执照等证明文件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1-3具备履行合同所必需设备和专业技术能力证明材料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1-4参加采购活动前三年内在经营活动中没有重大违法记录书面声明</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1-5信用记录查询结果</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1-6检察机关行贿犯罪档案查询结果告知函</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1-7财务状况报告（财务报告、或资信证明、或投标担保函）</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1-8依法缴纳税收证明材料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1-9依法缴纳社会保障资金证明材料</w:t>
      </w:r>
    </w:p>
    <w:p>
      <w:pPr>
        <w:pStyle w:val="15"/>
        <w:widowControl/>
        <w:spacing w:beforeAutospacing="0" w:afterAutospacing="0" w:line="360" w:lineRule="auto"/>
        <w:textAlignment w:val="baseline"/>
        <w:rPr>
          <w:rStyle w:val="21"/>
          <w:rFonts w:ascii="宋体" w:hAnsi="宋体" w:eastAsia="宋体" w:cs="宋体"/>
        </w:rPr>
      </w:pPr>
      <w:r>
        <w:rPr>
          <w:rStyle w:val="21"/>
          <w:rFonts w:hint="eastAsia" w:ascii="宋体" w:hAnsi="宋体" w:eastAsia="宋体" w:cs="宋体"/>
        </w:rPr>
        <w:t>2、标的说明一览表</w:t>
      </w:r>
    </w:p>
    <w:p>
      <w:pPr>
        <w:pStyle w:val="15"/>
        <w:widowControl/>
        <w:numPr>
          <w:ilvl w:val="0"/>
          <w:numId w:val="3"/>
        </w:numPr>
        <w:spacing w:beforeAutospacing="0" w:afterAutospacing="0" w:line="360" w:lineRule="auto"/>
        <w:textAlignment w:val="baseline"/>
        <w:rPr>
          <w:rFonts w:ascii="宋体" w:hAnsi="宋体" w:eastAsia="宋体" w:cs="宋体"/>
        </w:rPr>
      </w:pPr>
      <w:r>
        <w:rPr>
          <w:rStyle w:val="21"/>
          <w:rFonts w:hint="eastAsia" w:ascii="宋体" w:hAnsi="宋体" w:eastAsia="宋体" w:cs="宋体"/>
        </w:rPr>
        <w:t>技术要求响应表</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4、商务条件响应表</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5、联合体协议（若有）</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6、询价保证金凭证</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7、要求作为响应文件组成部分的其他材料（若有）</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rPr>
          <w:rStyle w:val="21"/>
          <w:rFonts w:ascii="宋体" w:hAnsi="宋体" w:eastAsia="宋体" w:cs="宋体"/>
        </w:rPr>
      </w:pPr>
    </w:p>
    <w:p>
      <w:pPr>
        <w:pStyle w:val="2"/>
        <w:rPr>
          <w:rStyle w:val="21"/>
          <w:rFonts w:ascii="宋体" w:hAnsi="宋体" w:eastAsia="宋体" w:cs="宋体"/>
        </w:rPr>
      </w:pPr>
    </w:p>
    <w:p>
      <w:pPr>
        <w:pStyle w:val="2"/>
        <w:rPr>
          <w:rStyle w:val="21"/>
          <w:rFonts w:ascii="宋体" w:hAnsi="宋体" w:eastAsia="宋体" w:cs="宋体"/>
        </w:rPr>
      </w:pPr>
    </w:p>
    <w:p>
      <w:pPr>
        <w:pStyle w:val="2"/>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1、资格证明文件</w:t>
      </w: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1-1、单位负责人授权书</w:t>
      </w: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color="000000"/>
        </w:rPr>
        <w:t>（填写“单位负责人全名”）</w:t>
      </w:r>
      <w:r>
        <w:rPr>
          <w:rFonts w:hint="eastAsia" w:ascii="宋体" w:hAnsi="宋体" w:eastAsia="宋体" w:cs="宋体"/>
        </w:rPr>
        <w:t>授权</w:t>
      </w:r>
      <w:r>
        <w:rPr>
          <w:rFonts w:hint="eastAsia" w:ascii="宋体" w:hAnsi="宋体" w:eastAsia="宋体" w:cs="宋体"/>
          <w:u w:val="single" w:color="000000"/>
        </w:rPr>
        <w:t>（填写“供应商代表全名”）</w:t>
      </w:r>
      <w:r>
        <w:rPr>
          <w:rFonts w:hint="eastAsia" w:ascii="宋体" w:hAnsi="宋体" w:eastAsia="宋体" w:cs="宋体"/>
        </w:rPr>
        <w:t>为供应商代表，代表我方参加</w:t>
      </w:r>
      <w:r>
        <w:rPr>
          <w:rFonts w:hint="eastAsia" w:ascii="宋体" w:hAnsi="宋体" w:eastAsia="宋体" w:cs="宋体"/>
          <w:u w:val="single" w:color="000000"/>
        </w:rPr>
        <w:t>（填写“项目名称”）</w:t>
      </w:r>
      <w:r>
        <w:rPr>
          <w:rFonts w:hint="eastAsia" w:ascii="宋体" w:hAnsi="宋体" w:eastAsia="宋体" w:cs="宋体"/>
        </w:rPr>
        <w:t>项目（项目编号：</w:t>
      </w:r>
      <w:r>
        <w:rPr>
          <w:rFonts w:hint="eastAsia" w:ascii="宋体" w:hAnsi="宋体" w:eastAsia="宋体" w:cs="宋体"/>
          <w:u w:val="single" w:color="000000"/>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供应商代表无转委权。特此授权。</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（以下无正文）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单位负责人：</w:t>
      </w:r>
      <w:r>
        <w:rPr>
          <w:rFonts w:hint="eastAsia" w:ascii="宋体" w:hAnsi="宋体" w:eastAsia="宋体" w:cs="宋体"/>
          <w:u w:val="single" w:color="000000"/>
        </w:rPr>
        <w:t>     </w:t>
      </w:r>
      <w:r>
        <w:rPr>
          <w:rFonts w:hint="eastAsia" w:ascii="宋体" w:hAnsi="宋体" w:eastAsia="宋体" w:cs="宋体"/>
        </w:rPr>
        <w:t>身份证号：</w:t>
      </w:r>
      <w:r>
        <w:rPr>
          <w:rFonts w:hint="eastAsia" w:ascii="宋体" w:hAnsi="宋体" w:eastAsia="宋体" w:cs="宋体"/>
          <w:u w:val="single" w:color="000000"/>
        </w:rPr>
        <w:t>      </w:t>
      </w:r>
      <w:r>
        <w:rPr>
          <w:rFonts w:hint="eastAsia" w:ascii="宋体" w:hAnsi="宋体" w:eastAsia="宋体" w:cs="宋体"/>
        </w:rPr>
        <w:t>手机：</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color="000000"/>
        </w:rPr>
        <w:t>     </w:t>
      </w:r>
      <w:r>
        <w:rPr>
          <w:rFonts w:hint="eastAsia" w:ascii="宋体" w:hAnsi="宋体" w:eastAsia="宋体" w:cs="宋体"/>
        </w:rPr>
        <w:t>身份证号：</w:t>
      </w:r>
      <w:r>
        <w:rPr>
          <w:rFonts w:hint="eastAsia" w:ascii="宋体" w:hAnsi="宋体" w:eastAsia="宋体" w:cs="宋体"/>
          <w:u w:val="single" w:color="000000"/>
        </w:rPr>
        <w:t>      </w:t>
      </w:r>
      <w:r>
        <w:rPr>
          <w:rFonts w:hint="eastAsia" w:ascii="宋体" w:hAnsi="宋体" w:eastAsia="宋体" w:cs="宋体"/>
        </w:rPr>
        <w:t>手机：</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授权方</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接受授权方</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right"/>
        <w:textAlignment w:val="baseline"/>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附：单位负责人、供应商代表的身份证正反面复印件</w:t>
      </w:r>
    </w:p>
    <w:tbl>
      <w:tblPr>
        <w:tblStyle w:val="18"/>
        <w:tblW w:w="4853" w:type="pct"/>
        <w:tblCellSpacing w:w="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8"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 要求：真实、有效、清晰 </w:t>
            </w:r>
          </w:p>
        </w:tc>
      </w:tr>
    </w:tbl>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21"/>
          <w:rFonts w:hint="eastAsia" w:ascii="宋体" w:hAnsi="宋体" w:eastAsia="宋体" w:cs="宋体"/>
        </w:rPr>
        <w:t>法定代表人，</w:t>
      </w:r>
      <w:r>
        <w:rPr>
          <w:rFonts w:hint="eastAsia" w:ascii="宋体" w:hAnsi="宋体" w:eastAsia="宋体" w:cs="宋体"/>
        </w:rPr>
        <w:t>即</w:t>
      </w:r>
      <w:r>
        <w:rPr>
          <w:rStyle w:val="21"/>
          <w:rFonts w:hint="eastAsia" w:ascii="宋体" w:hAnsi="宋体" w:eastAsia="宋体" w:cs="宋体"/>
        </w:rPr>
        <w:t>与实际提交的“营业执照等证明文件”载明的一致</w:t>
      </w:r>
      <w:r>
        <w:rPr>
          <w:rFonts w:hint="eastAsia" w:ascii="宋体" w:hAnsi="宋体" w:eastAsia="宋体" w:cs="宋体"/>
        </w:rPr>
        <w:t>。</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21"/>
          <w:rFonts w:hint="eastAsia" w:ascii="宋体" w:hAnsi="宋体" w:eastAsia="宋体" w:cs="宋体"/>
        </w:rPr>
        <w:t>法定代表人，</w:t>
      </w:r>
      <w:r>
        <w:rPr>
          <w:rFonts w:hint="eastAsia" w:ascii="宋体" w:hAnsi="宋体" w:eastAsia="宋体" w:cs="宋体"/>
        </w:rPr>
        <w:t>即</w:t>
      </w:r>
      <w:r>
        <w:rPr>
          <w:rStyle w:val="21"/>
          <w:rFonts w:hint="eastAsia" w:ascii="宋体" w:hAnsi="宋体" w:eastAsia="宋体" w:cs="宋体"/>
        </w:rPr>
        <w:t>与实际提交的“营业执照等证明文件”载明的一致</w:t>
      </w:r>
      <w:r>
        <w:rPr>
          <w:rFonts w:hint="eastAsia" w:ascii="宋体" w:hAnsi="宋体" w:eastAsia="宋体" w:cs="宋体"/>
        </w:rPr>
        <w:t>；以非法人身份参加报价的，“单位负责人”指</w:t>
      </w:r>
      <w:r>
        <w:rPr>
          <w:rStyle w:val="21"/>
          <w:rFonts w:hint="eastAsia" w:ascii="宋体" w:hAnsi="宋体" w:eastAsia="宋体" w:cs="宋体"/>
        </w:rPr>
        <w:t>代表单位行使职权的主要负责人，</w:t>
      </w:r>
      <w:r>
        <w:rPr>
          <w:rFonts w:hint="eastAsia" w:ascii="宋体" w:hAnsi="宋体" w:eastAsia="宋体" w:cs="宋体"/>
        </w:rPr>
        <w:t>即</w:t>
      </w:r>
      <w:r>
        <w:rPr>
          <w:rStyle w:val="21"/>
          <w:rFonts w:hint="eastAsia" w:ascii="宋体" w:hAnsi="宋体" w:eastAsia="宋体" w:cs="宋体"/>
        </w:rPr>
        <w:t>与实际提交的“营业执照等证明文件”载明的一致</w:t>
      </w:r>
      <w:r>
        <w:rPr>
          <w:rFonts w:hint="eastAsia" w:ascii="宋体" w:hAnsi="宋体" w:eastAsia="宋体" w:cs="宋体"/>
        </w:rPr>
        <w:t>。</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r>
        <w:rPr>
          <w:rStyle w:val="21"/>
          <w:rFonts w:hint="eastAsia" w:ascii="宋体" w:hAnsi="宋体" w:eastAsia="宋体" w:cs="宋体"/>
        </w:rPr>
        <w:t>1-2、营业执照等证明文件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）供应商为法人（包括企业、事业单位和社会团体）的</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color="000000"/>
        </w:rPr>
        <w:t>（填写“签发机关全称”）</w:t>
      </w:r>
      <w:r>
        <w:rPr>
          <w:rFonts w:hint="eastAsia" w:ascii="宋体" w:hAnsi="宋体" w:eastAsia="宋体" w:cs="宋体"/>
        </w:rPr>
        <w:t>签发的我方统一社会信用代码</w:t>
      </w:r>
      <w:r>
        <w:rPr>
          <w:rFonts w:hint="eastAsia" w:ascii="宋体" w:hAnsi="宋体" w:eastAsia="宋体" w:cs="宋体"/>
          <w:u w:val="single" w:color="000000"/>
        </w:rPr>
        <w:t>（请填写法人的具体证照名称）</w:t>
      </w:r>
      <w:r>
        <w:rPr>
          <w:rFonts w:hint="eastAsia" w:ascii="宋体" w:hAnsi="宋体" w:eastAsia="宋体" w:cs="宋体"/>
        </w:rPr>
        <w:t>复印件，该证明材料真实有效，否则我方负全部责任。</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）供应商为非法人（包括其他组织、自然人）的</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color="000000"/>
        </w:rPr>
        <w:t>（填写“签发机关全称”）</w:t>
      </w:r>
      <w:r>
        <w:rPr>
          <w:rFonts w:hint="eastAsia" w:ascii="宋体" w:hAnsi="宋体" w:eastAsia="宋体" w:cs="宋体"/>
        </w:rPr>
        <w:t>签发的我方</w:t>
      </w:r>
      <w:r>
        <w:rPr>
          <w:rFonts w:hint="eastAsia" w:ascii="宋体" w:hAnsi="宋体" w:eastAsia="宋体" w:cs="宋体"/>
          <w:u w:val="single" w:color="000000"/>
        </w:rPr>
        <w:t>（请填写非自然人的非法人的具体证照名称）</w:t>
      </w:r>
      <w:r>
        <w:rPr>
          <w:rFonts w:hint="eastAsia" w:ascii="宋体" w:hAnsi="宋体" w:eastAsia="宋体" w:cs="宋体"/>
        </w:rPr>
        <w:t>复印件，该证明材料真实有效，否则我方负全部责任。</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color="000000"/>
        </w:rPr>
        <w:t>（填写“签发机关全称”）</w:t>
      </w:r>
      <w:r>
        <w:rPr>
          <w:rFonts w:hint="eastAsia" w:ascii="宋体" w:hAnsi="宋体" w:eastAsia="宋体" w:cs="宋体"/>
        </w:rPr>
        <w:t>签发的我方</w:t>
      </w:r>
      <w:r>
        <w:rPr>
          <w:rFonts w:hint="eastAsia" w:ascii="宋体" w:hAnsi="宋体" w:eastAsia="宋体" w:cs="宋体"/>
          <w:u w:val="single" w:color="000000"/>
        </w:rPr>
        <w:t>（请填写自然人的身份证件名称）</w:t>
      </w:r>
      <w:r>
        <w:rPr>
          <w:rFonts w:hint="eastAsia" w:ascii="宋体" w:hAnsi="宋体" w:eastAsia="宋体" w:cs="宋体"/>
        </w:rPr>
        <w:t>复印件，该证明材料真实有效，否则我方负全部责任。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 </w:t>
      </w:r>
    </w:p>
    <w:p>
      <w:pPr>
        <w:pStyle w:val="15"/>
        <w:widowControl/>
        <w:spacing w:beforeAutospacing="0" w:afterAutospacing="0" w:line="360" w:lineRule="auto"/>
        <w:jc w:val="center"/>
        <w:textAlignment w:val="baseline"/>
        <w:rPr>
          <w:rFonts w:ascii="宋体" w:hAnsi="宋体" w:eastAsia="宋体" w:cs="宋体"/>
        </w:rPr>
      </w:pPr>
    </w:p>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1-3、具备履行合同所必需设备和专业技术能力证明材料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特此声明。</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1、询价通知书未要求供应商提供</w:t>
      </w:r>
      <w:r>
        <w:rPr>
          <w:rStyle w:val="2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2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2、询价通知书要求供应商提供</w:t>
      </w:r>
      <w:r>
        <w:rPr>
          <w:rStyle w:val="2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21"/>
          <w:rFonts w:hint="eastAsia" w:ascii="宋体" w:hAnsi="宋体" w:eastAsia="宋体" w:cs="宋体"/>
        </w:rPr>
        <w:t>”</w:t>
      </w:r>
      <w:r>
        <w:rPr>
          <w:rFonts w:hint="eastAsia" w:ascii="宋体" w:hAnsi="宋体" w:eastAsia="宋体" w:cs="宋体"/>
        </w:rPr>
        <w:t>。</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3、纸质响应文件正本中的本材料（若有）应为原件。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4、请供应商根据实际情况如实声明，否则</w:t>
      </w:r>
      <w:r>
        <w:rPr>
          <w:rStyle w:val="21"/>
          <w:rFonts w:hint="eastAsia" w:ascii="宋体" w:hAnsi="宋体" w:eastAsia="宋体" w:cs="宋体"/>
        </w:rPr>
        <w:t>视为提供虚假材料。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1-4、参加采购活动前三年内在经营活动中没有重大违法记录书面声明</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w:t>
      </w:r>
      <w:r>
        <w:rPr>
          <w:rFonts w:hint="eastAsia" w:ascii="宋体" w:hAnsi="宋体" w:eastAsia="宋体" w:cs="宋体"/>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参加采购活动前三年内，我方在经营活动中没有重大违法记录，也无行贿犯罪记录。</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特此声明。</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2、纸质响应文件正本中的本声明应为原件。</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3、请供应商根据实际情况如实声明，否则</w:t>
      </w:r>
      <w:r>
        <w:rPr>
          <w:rStyle w:val="21"/>
          <w:rFonts w:hint="eastAsia" w:ascii="宋体" w:hAnsi="宋体" w:eastAsia="宋体" w:cs="宋体"/>
        </w:rPr>
        <w:t>视为提供虚假材料。</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1-5、信用记录查询结果</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color="000000"/>
        </w:rPr>
        <w:t xml:space="preserve">    </w:t>
      </w:r>
      <w:r>
        <w:rPr>
          <w:rFonts w:hint="eastAsia" w:ascii="宋体" w:hAnsi="宋体" w:eastAsia="宋体" w:cs="宋体"/>
        </w:rPr>
        <w:t>年</w:t>
      </w:r>
      <w:r>
        <w:rPr>
          <w:rFonts w:hint="eastAsia" w:ascii="宋体" w:hAnsi="宋体" w:eastAsia="宋体" w:cs="宋体"/>
          <w:u w:val="single" w:color="000000"/>
        </w:rPr>
        <w:t xml:space="preserve">   </w:t>
      </w:r>
      <w:r>
        <w:rPr>
          <w:rFonts w:hint="eastAsia" w:ascii="宋体" w:hAnsi="宋体" w:eastAsia="宋体" w:cs="宋体"/>
        </w:rPr>
        <w:t>月</w:t>
      </w:r>
      <w:r>
        <w:rPr>
          <w:rFonts w:hint="eastAsia" w:ascii="宋体" w:hAnsi="宋体" w:eastAsia="宋体" w:cs="宋体"/>
          <w:u w:val="single" w:color="000000"/>
        </w:rPr>
        <w:t xml:space="preserve">   </w:t>
      </w:r>
      <w:r>
        <w:rPr>
          <w:rFonts w:hint="eastAsia" w:ascii="宋体" w:hAnsi="宋体" w:eastAsia="宋体" w:cs="宋体"/>
        </w:rPr>
        <w:t>日</w:t>
      </w:r>
      <w:r>
        <w:rPr>
          <w:rFonts w:hint="eastAsia" w:ascii="宋体" w:hAnsi="宋体" w:eastAsia="宋体" w:cs="宋体"/>
          <w:u w:val="single" w:color="000000"/>
        </w:rPr>
        <w:t xml:space="preserve">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color="000000"/>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color="000000"/>
        </w:rPr>
        <w:t>（填写具体份数）</w:t>
      </w:r>
      <w:r>
        <w:rPr>
          <w:rFonts w:hint="eastAsia" w:ascii="宋体" w:hAnsi="宋体" w:eastAsia="宋体" w:cs="宋体"/>
        </w:rPr>
        <w:t>份，上述信用信息查询结果真实有效，否则我方负全部责任。</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1、供应商应</w:t>
      </w:r>
      <w:r>
        <w:rPr>
          <w:rStyle w:val="2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21"/>
          <w:rFonts w:hint="eastAsia" w:ascii="宋体" w:hAnsi="宋体" w:eastAsia="宋体" w:cs="宋体"/>
        </w:rPr>
        <w:t>投标无效。</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1"/>
          <w:rFonts w:hint="eastAsia" w:ascii="宋体" w:hAnsi="宋体" w:eastAsia="宋体" w:cs="宋体"/>
        </w:rPr>
        <w:t>报价无效。</w:t>
      </w:r>
    </w:p>
    <w:p>
      <w:pPr>
        <w:pStyle w:val="15"/>
        <w:widowControl/>
        <w:spacing w:beforeAutospacing="0" w:afterAutospacing="0" w:line="360" w:lineRule="auto"/>
        <w:textAlignment w:val="baseline"/>
        <w:rPr>
          <w:rFonts w:ascii="宋体" w:hAnsi="宋体" w:eastAsia="宋体" w:cs="宋体"/>
        </w:rPr>
      </w:pPr>
      <w:r>
        <w:rPr>
          <w:rStyle w:val="2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p>
    <w:p>
      <w:pPr>
        <w:rPr>
          <w:rFonts w:ascii="宋体" w:hAnsi="宋体" w:eastAsia="宋体" w:cs="宋体"/>
        </w:rPr>
      </w:pPr>
    </w:p>
    <w:p>
      <w:pPr>
        <w:pStyle w:val="17"/>
        <w:rPr>
          <w:rFonts w:ascii="宋体" w:hAnsi="宋体" w:eastAsia="宋体" w:cs="宋体"/>
        </w:rPr>
      </w:pPr>
    </w:p>
    <w:p>
      <w:pPr>
        <w:rPr>
          <w:rFonts w:ascii="宋体" w:hAnsi="宋体" w:eastAsia="宋体" w:cs="宋体"/>
        </w:rPr>
      </w:pPr>
    </w:p>
    <w:p>
      <w:pPr>
        <w:pStyle w:val="17"/>
        <w:rPr>
          <w:rFonts w:ascii="宋体" w:hAnsi="宋体" w:eastAsia="宋体" w:cs="宋体"/>
        </w:rPr>
      </w:pPr>
    </w:p>
    <w:p/>
    <w:p>
      <w:pPr>
        <w:pStyle w:val="15"/>
        <w:widowControl/>
        <w:spacing w:beforeAutospacing="0" w:afterAutospacing="0" w:line="360" w:lineRule="auto"/>
        <w:jc w:val="center"/>
        <w:textAlignment w:val="baseline"/>
        <w:rPr>
          <w:rStyle w:val="21"/>
          <w:rFonts w:ascii="宋体" w:hAnsi="宋体" w:eastAsia="宋体" w:cs="宋体"/>
          <w:sz w:val="21"/>
          <w:szCs w:val="21"/>
        </w:rPr>
      </w:pPr>
    </w:p>
    <w:p/>
    <w:p>
      <w:pPr>
        <w:pStyle w:val="15"/>
        <w:widowControl/>
        <w:spacing w:beforeAutospacing="0" w:afterAutospacing="0" w:line="360" w:lineRule="auto"/>
        <w:jc w:val="center"/>
        <w:textAlignment w:val="baseline"/>
        <w:rPr>
          <w:rStyle w:val="21"/>
          <w:rFonts w:ascii="宋体" w:hAnsi="宋体" w:eastAsia="宋体" w:cs="宋体"/>
          <w:sz w:val="28"/>
          <w:szCs w:val="28"/>
        </w:rPr>
      </w:pPr>
      <w:r>
        <w:rPr>
          <w:rStyle w:val="21"/>
          <w:rFonts w:hint="eastAsia" w:ascii="宋体" w:hAnsi="宋体" w:eastAsia="宋体" w:cs="宋体"/>
        </w:rPr>
        <w:t>1-6、响应供应商自行对其有无行贿犯罪情形进行说明或承诺</w:t>
      </w:r>
    </w:p>
    <w:p>
      <w:pPr>
        <w:pStyle w:val="15"/>
        <w:widowControl/>
        <w:spacing w:beforeAutospacing="0" w:afterAutospacing="0" w:line="360" w:lineRule="auto"/>
        <w:textAlignment w:val="baseline"/>
        <w:rPr>
          <w:rFonts w:ascii="宋体" w:hAnsi="宋体" w:eastAsia="宋体" w:cs="宋体"/>
          <w:spacing w:val="-4"/>
          <w:szCs w:val="22"/>
          <w:u w:val="single" w:color="000000"/>
        </w:rPr>
      </w:pPr>
      <w:r>
        <w:rPr>
          <w:rFonts w:hint="eastAsia" w:ascii="宋体" w:hAnsi="宋体" w:eastAsia="宋体" w:cs="宋体"/>
          <w:spacing w:val="-4"/>
          <w:szCs w:val="22"/>
        </w:rPr>
        <w:t>致：</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spacing w:val="-4"/>
          <w:szCs w:val="22"/>
        </w:rPr>
        <w:t>（格式自拟</w:t>
      </w:r>
      <w:r>
        <w:rPr>
          <w:rFonts w:hint="eastAsia" w:ascii="宋体" w:hAnsi="宋体" w:eastAsia="宋体" w:cs="宋体"/>
        </w:rPr>
        <w:t>）</w:t>
      </w:r>
    </w:p>
    <w:p>
      <w:pPr>
        <w:pStyle w:val="15"/>
        <w:widowControl/>
        <w:spacing w:beforeAutospacing="0" w:afterAutospacing="0" w:line="360" w:lineRule="auto"/>
        <w:jc w:val="center"/>
        <w:textAlignment w:val="baseline"/>
        <w:rPr>
          <w:rStyle w:val="21"/>
          <w:rFonts w:ascii="宋体" w:hAnsi="宋体" w:eastAsia="宋体" w:cs="宋体"/>
          <w:sz w:val="28"/>
          <w:szCs w:val="28"/>
        </w:rPr>
      </w:pPr>
    </w:p>
    <w:p>
      <w:pPr>
        <w:pStyle w:val="15"/>
        <w:widowControl/>
        <w:spacing w:beforeAutospacing="0" w:afterAutospacing="0" w:line="360" w:lineRule="auto"/>
        <w:jc w:val="center"/>
        <w:textAlignment w:val="baseline"/>
        <w:rPr>
          <w:rStyle w:val="21"/>
          <w:rFonts w:ascii="宋体" w:hAnsi="宋体" w:eastAsia="宋体" w:cs="宋体"/>
          <w:sz w:val="28"/>
          <w:szCs w:val="28"/>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Style w:val="21"/>
          <w:rFonts w:ascii="宋体" w:hAnsi="宋体" w:eastAsia="宋体" w:cs="宋体"/>
          <w:sz w:val="28"/>
          <w:szCs w:val="28"/>
        </w:rPr>
      </w:pPr>
    </w:p>
    <w:p>
      <w:pPr>
        <w:pStyle w:val="15"/>
        <w:widowControl/>
        <w:spacing w:before="312" w:after="312" w:line="360" w:lineRule="auto"/>
        <w:jc w:val="center"/>
        <w:textAlignment w:val="baseline"/>
        <w:rPr>
          <w:rStyle w:val="21"/>
          <w:rFonts w:ascii="宋体" w:hAnsi="宋体" w:eastAsia="宋体" w:cs="宋体"/>
        </w:rPr>
      </w:pPr>
    </w:p>
    <w:p>
      <w:pPr>
        <w:rPr>
          <w:rStyle w:val="21"/>
          <w:rFonts w:ascii="宋体" w:hAnsi="宋体" w:eastAsia="宋体" w:cs="宋体"/>
        </w:rPr>
      </w:pPr>
    </w:p>
    <w:p>
      <w:pPr>
        <w:pStyle w:val="5"/>
        <w:rPr>
          <w:rStyle w:val="21"/>
          <w:rFonts w:ascii="宋体" w:hAnsi="宋体" w:eastAsia="宋体" w:cs="宋体"/>
          <w:b/>
        </w:rPr>
      </w:pPr>
    </w:p>
    <w:p>
      <w:pPr>
        <w:rPr>
          <w:rStyle w:val="21"/>
          <w:rFonts w:ascii="宋体" w:hAnsi="宋体" w:eastAsia="宋体" w:cs="宋体"/>
        </w:rPr>
      </w:pPr>
    </w:p>
    <w:p>
      <w:pPr>
        <w:pStyle w:val="5"/>
        <w:rPr>
          <w:rStyle w:val="21"/>
          <w:rFonts w:ascii="宋体" w:hAnsi="宋体" w:eastAsia="宋体" w:cs="宋体"/>
          <w:b/>
        </w:rPr>
      </w:pPr>
    </w:p>
    <w:p>
      <w:pPr>
        <w:rPr>
          <w:rStyle w:val="21"/>
          <w:rFonts w:ascii="宋体" w:hAnsi="宋体" w:eastAsia="宋体" w:cs="宋体"/>
        </w:rPr>
      </w:pPr>
    </w:p>
    <w:p>
      <w:pPr>
        <w:pStyle w:val="5"/>
        <w:rPr>
          <w:rStyle w:val="21"/>
          <w:rFonts w:ascii="宋体" w:hAnsi="宋体" w:eastAsia="宋体" w:cs="宋体"/>
          <w:b/>
        </w:rPr>
      </w:pPr>
    </w:p>
    <w:p>
      <w:pPr>
        <w:rPr>
          <w:rStyle w:val="21"/>
          <w:rFonts w:ascii="宋体" w:hAnsi="宋体" w:eastAsia="宋体" w:cs="宋体"/>
        </w:rPr>
      </w:pPr>
    </w:p>
    <w:p>
      <w:pPr>
        <w:rPr>
          <w:rStyle w:val="21"/>
          <w:rFonts w:ascii="宋体" w:hAnsi="宋体" w:eastAsia="宋体" w:cs="宋体"/>
        </w:rPr>
      </w:pPr>
    </w:p>
    <w:p>
      <w:pPr>
        <w:pStyle w:val="5"/>
        <w:rPr>
          <w:rStyle w:val="21"/>
          <w:rFonts w:ascii="宋体" w:hAnsi="宋体" w:eastAsia="宋体" w:cs="宋体"/>
          <w:b/>
        </w:rPr>
      </w:pPr>
    </w:p>
    <w:p>
      <w:pPr>
        <w:rPr>
          <w:rStyle w:val="21"/>
          <w:rFonts w:ascii="宋体" w:hAnsi="宋体" w:eastAsia="宋体" w:cs="宋体"/>
        </w:rPr>
      </w:pPr>
    </w:p>
    <w:p>
      <w:pPr>
        <w:pStyle w:val="5"/>
        <w:rPr>
          <w:rStyle w:val="21"/>
          <w:rFonts w:ascii="宋体" w:hAnsi="宋体" w:eastAsia="宋体" w:cs="宋体"/>
          <w:b/>
        </w:rPr>
      </w:pPr>
    </w:p>
    <w:p>
      <w:pPr>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1-7、</w:t>
      </w:r>
      <w:r>
        <w:rPr>
          <w:rStyle w:val="21"/>
          <w:rFonts w:hint="eastAsia" w:ascii="宋体" w:hAnsi="宋体" w:eastAsia="宋体" w:cs="宋体"/>
          <w:bCs/>
        </w:rPr>
        <w:t>财务状况报告（财务报告、或资信证明、或投标担保函）</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）供应商提供财务报告的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）供应商提供资信证明的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）供应商提供投标担保函的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15"/>
        <w:widowControl/>
        <w:spacing w:beforeAutospacing="0" w:afterAutospacing="0" w:line="360" w:lineRule="auto"/>
        <w:rPr>
          <w:rFonts w:ascii="宋体" w:hAnsi="宋体" w:eastAsia="宋体" w:cs="宋体"/>
        </w:rPr>
      </w:pPr>
      <w:r>
        <w:rPr>
          <w:rStyle w:val="21"/>
          <w:rFonts w:hint="eastAsia" w:ascii="宋体" w:hAnsi="宋体" w:eastAsia="宋体" w:cs="宋体"/>
        </w:rPr>
        <w:t>※无法按照本格式第2.1、2.2条规定提供财务报告复印件的供应商，应按照本格式的要求选择提供资信证明复印件或投标担保函复印件。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响应供应商：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响应供应商代表签字：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5"/>
        <w:rPr>
          <w:rStyle w:val="21"/>
          <w:rFonts w:ascii="宋体" w:hAnsi="宋体" w:eastAsia="宋体" w:cs="宋体"/>
          <w:b/>
        </w:rPr>
      </w:pPr>
    </w:p>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1-8、依法缴纳税收证明材料</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1、依法缴纳税收的供应商</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）法人（包括企业、事业单位和社会团体）的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）非法人（包括其他组织、自然人）的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2、依法免税的供应商</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）现附上我方依法免税证明材料复印件，上述证明材料真实有效，否则我方负全部责任。</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2、供应商提供的税收凭据复印件应符合下列规定：</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3、</w:t>
      </w:r>
      <w:r>
        <w:rPr>
          <w:rStyle w:val="21"/>
          <w:rFonts w:hint="eastAsia" w:ascii="宋体" w:hAnsi="宋体" w:eastAsia="宋体" w:cs="宋体"/>
        </w:rPr>
        <w:t>“依法缴纳税收证明材料”</w:t>
      </w:r>
      <w:r>
        <w:rPr>
          <w:rFonts w:hint="eastAsia" w:ascii="宋体" w:hAnsi="宋体" w:eastAsia="宋体" w:cs="宋体"/>
        </w:rPr>
        <w:t>有欠缴记录的，视为</w:t>
      </w:r>
      <w:r>
        <w:rPr>
          <w:rStyle w:val="21"/>
          <w:rFonts w:hint="eastAsia" w:ascii="宋体" w:hAnsi="宋体" w:eastAsia="宋体" w:cs="宋体"/>
        </w:rPr>
        <w:t>未依法缴纳税收。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15"/>
        <w:widowControl/>
        <w:spacing w:beforeAutospacing="0" w:afterAutospacing="0" w:line="360" w:lineRule="auto"/>
        <w:ind w:firstLine="480" w:firstLineChars="200"/>
        <w:textAlignment w:val="baseline"/>
        <w:rPr>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1-9依法缴纳社会保障资金证明材料</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1、依法缴纳社会保障资金的供应商</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）法人（包括企业、事业单位和社会团体）的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）非法人（包括其他组织、自然人）的</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2、依法不需要缴纳社会保障资金的供应商</w:t>
      </w:r>
    </w:p>
    <w:p>
      <w:pPr>
        <w:pStyle w:val="15"/>
        <w:widowControl/>
        <w:spacing w:beforeAutospacing="0" w:afterAutospacing="0" w:line="360" w:lineRule="auto"/>
        <w:ind w:firstLine="420"/>
        <w:rPr>
          <w:rFonts w:ascii="宋体" w:hAnsi="宋体" w:eastAsia="宋体" w:cs="宋体"/>
        </w:rPr>
      </w:pPr>
      <w:r>
        <w:rPr>
          <w:rFonts w:hint="eastAsia" w:ascii="宋体" w:hAnsi="宋体" w:eastAsia="宋体" w:cs="宋体"/>
        </w:rPr>
        <w:t>（ ）现附上我方依法不需要缴纳社会保障资金证明材料复印件，上述证明材料真实有效，否则我方负全部责任。</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2、供应商提供的社会保险凭据复印件应符合下列规定：</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3、</w:t>
      </w:r>
      <w:r>
        <w:rPr>
          <w:rStyle w:val="21"/>
          <w:rFonts w:hint="eastAsia" w:ascii="宋体" w:hAnsi="宋体" w:eastAsia="宋体" w:cs="宋体"/>
        </w:rPr>
        <w:t>“依法缴纳社会保障资金证明材料”</w:t>
      </w:r>
      <w:r>
        <w:rPr>
          <w:rFonts w:hint="eastAsia" w:ascii="宋体" w:hAnsi="宋体" w:eastAsia="宋体" w:cs="宋体"/>
        </w:rPr>
        <w:t>有欠缴记录的，视为</w:t>
      </w:r>
      <w:r>
        <w:rPr>
          <w:rStyle w:val="21"/>
          <w:rFonts w:hint="eastAsia" w:ascii="宋体" w:hAnsi="宋体" w:eastAsia="宋体" w:cs="宋体"/>
        </w:rPr>
        <w:t>未依法缴纳社会保障资金。</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both"/>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rPr>
          <w:rStyle w:val="21"/>
          <w:rFonts w:ascii="宋体" w:hAnsi="宋体" w:eastAsia="宋体" w:cs="宋体"/>
        </w:rPr>
      </w:pPr>
    </w:p>
    <w:p>
      <w:pPr>
        <w:pStyle w:val="15"/>
        <w:widowControl/>
        <w:spacing w:beforeAutospacing="0" w:afterAutospacing="0" w:line="360" w:lineRule="auto"/>
        <w:jc w:val="center"/>
        <w:rPr>
          <w:rStyle w:val="21"/>
          <w:rFonts w:ascii="宋体" w:hAnsi="宋体" w:eastAsia="宋体" w:cs="宋体"/>
        </w:rPr>
      </w:pPr>
    </w:p>
    <w:p>
      <w:pPr>
        <w:pStyle w:val="15"/>
        <w:widowControl/>
        <w:spacing w:beforeAutospacing="0" w:afterAutospacing="0" w:line="360" w:lineRule="auto"/>
        <w:jc w:val="center"/>
        <w:rPr>
          <w:rStyle w:val="21"/>
          <w:rFonts w:ascii="宋体" w:hAnsi="宋体" w:eastAsia="宋体" w:cs="宋体"/>
        </w:rPr>
      </w:pPr>
    </w:p>
    <w:p>
      <w:pPr>
        <w:pStyle w:val="15"/>
        <w:widowControl/>
        <w:spacing w:beforeAutospacing="0" w:afterAutospacing="0" w:line="360" w:lineRule="auto"/>
        <w:jc w:val="center"/>
        <w:rPr>
          <w:rStyle w:val="21"/>
          <w:rFonts w:ascii="宋体" w:hAnsi="宋体" w:eastAsia="宋体" w:cs="宋体"/>
        </w:rPr>
      </w:pPr>
    </w:p>
    <w:p>
      <w:pPr>
        <w:pStyle w:val="15"/>
        <w:widowControl/>
        <w:spacing w:beforeAutospacing="0" w:afterAutospacing="0" w:line="360" w:lineRule="auto"/>
        <w:jc w:val="center"/>
        <w:rPr>
          <w:rStyle w:val="21"/>
          <w:rFonts w:ascii="宋体" w:hAnsi="宋体" w:eastAsia="宋体" w:cs="宋体"/>
        </w:rPr>
      </w:pPr>
      <w:r>
        <w:rPr>
          <w:rStyle w:val="21"/>
          <w:rFonts w:hint="eastAsia" w:ascii="宋体" w:hAnsi="宋体" w:eastAsia="宋体" w:cs="宋体"/>
        </w:rPr>
        <w:t>2、标的说明一览表</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8"/>
        <w:tblW w:w="4852" w:type="pct"/>
        <w:tblCellSpacing w:w="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88"/>
        <w:gridCol w:w="1216"/>
        <w:gridCol w:w="1507"/>
        <w:gridCol w:w="979"/>
        <w:gridCol w:w="2814"/>
        <w:gridCol w:w="121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41"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采购包</w:t>
            </w:r>
          </w:p>
        </w:tc>
        <w:tc>
          <w:tcPr>
            <w:tcW w:w="61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品目号</w:t>
            </w:r>
          </w:p>
        </w:tc>
        <w:tc>
          <w:tcPr>
            <w:tcW w:w="766"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投标标的</w:t>
            </w:r>
          </w:p>
        </w:tc>
        <w:tc>
          <w:tcPr>
            <w:tcW w:w="492"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数量</w:t>
            </w:r>
          </w:p>
        </w:tc>
        <w:tc>
          <w:tcPr>
            <w:tcW w:w="144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规格（品牌/型号）</w:t>
            </w:r>
          </w:p>
        </w:tc>
        <w:tc>
          <w:tcPr>
            <w:tcW w:w="61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来源地</w:t>
            </w:r>
          </w:p>
        </w:tc>
        <w:tc>
          <w:tcPr>
            <w:tcW w:w="399"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41"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r>
              <w:rPr>
                <w:rFonts w:hint="eastAsia" w:ascii="宋体" w:hAnsi="宋体" w:eastAsia="宋体" w:cs="宋体"/>
              </w:rPr>
              <w:t>…</w:t>
            </w:r>
          </w:p>
        </w:tc>
        <w:tc>
          <w:tcPr>
            <w:tcW w:w="61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p>
        </w:tc>
        <w:tc>
          <w:tcPr>
            <w:tcW w:w="766"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492"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1444"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615"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399"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41"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p>
        </w:tc>
        <w:tc>
          <w:tcPr>
            <w:tcW w:w="615"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eastAsia="宋体" w:cs="宋体"/>
              </w:rPr>
            </w:pPr>
          </w:p>
        </w:tc>
        <w:tc>
          <w:tcPr>
            <w:tcW w:w="766"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492"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1444"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615"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c>
          <w:tcPr>
            <w:tcW w:w="399" w:type="pct"/>
            <w:shd w:val="clear" w:color="auto" w:fill="auto"/>
            <w:tcMar>
              <w:top w:w="0" w:type="dxa"/>
              <w:left w:w="105" w:type="dxa"/>
              <w:bottom w:w="0" w:type="dxa"/>
              <w:right w:w="105" w:type="dxa"/>
            </w:tcMar>
          </w:tcPr>
          <w:p>
            <w:pPr>
              <w:pStyle w:val="15"/>
              <w:widowControl/>
              <w:spacing w:beforeAutospacing="0" w:afterAutospacing="0" w:line="360" w:lineRule="auto"/>
              <w:jc w:val="center"/>
              <w:rPr>
                <w:rFonts w:ascii="宋体" w:hAnsi="宋体" w:eastAsia="宋体" w:cs="宋体"/>
              </w:rPr>
            </w:pPr>
          </w:p>
        </w:tc>
      </w:tr>
    </w:tbl>
    <w:p>
      <w:pPr>
        <w:pStyle w:val="15"/>
        <w:widowControl/>
        <w:spacing w:beforeAutospacing="0" w:afterAutospacing="0" w:line="360" w:lineRule="auto"/>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1、本表应按照下列规定填写：</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1.2“投标标的”为货物的：</w:t>
      </w:r>
      <w:r>
        <w:rPr>
          <w:rStyle w:val="21"/>
          <w:rFonts w:hint="eastAsia" w:ascii="宋体" w:hAnsi="宋体" w:eastAsia="宋体" w:cs="宋体"/>
        </w:rPr>
        <w:t>“规格”</w:t>
      </w:r>
      <w:r>
        <w:rPr>
          <w:rFonts w:hint="eastAsia" w:ascii="宋体" w:hAnsi="宋体" w:eastAsia="宋体" w:cs="宋体"/>
        </w:rPr>
        <w:t>项下应填写货物制造厂商赋予的品牌（属于节能、环保清单产品的货物，填写的品牌名称应与清单载明的品牌名称保持一致）及具体型号。</w:t>
      </w:r>
      <w:r>
        <w:rPr>
          <w:rStyle w:val="21"/>
          <w:rFonts w:hint="eastAsia" w:ascii="宋体" w:hAnsi="宋体" w:eastAsia="宋体" w:cs="宋体"/>
        </w:rPr>
        <w:t>“来源地”</w:t>
      </w:r>
      <w:r>
        <w:rPr>
          <w:rFonts w:hint="eastAsia" w:ascii="宋体" w:hAnsi="宋体" w:eastAsia="宋体" w:cs="宋体"/>
        </w:rPr>
        <w:t>应填写货物的原产地。</w:t>
      </w:r>
      <w:r>
        <w:rPr>
          <w:rStyle w:val="21"/>
          <w:rFonts w:hint="eastAsia" w:ascii="宋体" w:hAnsi="宋体" w:eastAsia="宋体" w:cs="宋体"/>
        </w:rPr>
        <w:t>“备注”</w:t>
      </w:r>
      <w:r>
        <w:rPr>
          <w:rFonts w:hint="eastAsia" w:ascii="宋体" w:hAnsi="宋体" w:eastAsia="宋体" w:cs="宋体"/>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1.3“投标标的”为服务的：</w:t>
      </w:r>
      <w:r>
        <w:rPr>
          <w:rStyle w:val="21"/>
          <w:rFonts w:hint="eastAsia" w:ascii="宋体" w:hAnsi="宋体" w:eastAsia="宋体" w:cs="宋体"/>
        </w:rPr>
        <w:t>“规格”</w:t>
      </w:r>
      <w:r>
        <w:rPr>
          <w:rFonts w:hint="eastAsia" w:ascii="宋体" w:hAnsi="宋体" w:eastAsia="宋体" w:cs="宋体"/>
        </w:rPr>
        <w:t>项下应填写服务提供者提供的服务标准及品牌（若有）。</w:t>
      </w:r>
      <w:r>
        <w:rPr>
          <w:rStyle w:val="21"/>
          <w:rFonts w:hint="eastAsia" w:ascii="宋体" w:hAnsi="宋体" w:eastAsia="宋体" w:cs="宋体"/>
        </w:rPr>
        <w:t>“来源地”</w:t>
      </w:r>
      <w:r>
        <w:rPr>
          <w:rFonts w:hint="eastAsia" w:ascii="宋体" w:hAnsi="宋体" w:eastAsia="宋体" w:cs="宋体"/>
        </w:rPr>
        <w:t>应填写服务提供者的所在地。</w:t>
      </w:r>
      <w:r>
        <w:rPr>
          <w:rStyle w:val="21"/>
          <w:rFonts w:hint="eastAsia" w:ascii="宋体" w:hAnsi="宋体" w:eastAsia="宋体" w:cs="宋体"/>
        </w:rPr>
        <w:t>“备注”</w:t>
      </w:r>
      <w:r>
        <w:rPr>
          <w:rFonts w:hint="eastAsia" w:ascii="宋体" w:hAnsi="宋体" w:eastAsia="宋体" w:cs="宋体"/>
        </w:rPr>
        <w:t>项下应填写关于服务标准所涵盖的具体项目或内容的说明等。</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2、供应商需要说明的内容若需特殊表达，应先在本表中进行相应说明，再另页应答，但应做好标注说明，方便评委查阅评审。未标注说明可能导致的不利的评审后果由供应商自行承担。</w:t>
      </w:r>
    </w:p>
    <w:p>
      <w:pPr>
        <w:pStyle w:val="15"/>
        <w:widowControl/>
        <w:spacing w:beforeAutospacing="0" w:afterAutospacing="0" w:line="360" w:lineRule="auto"/>
        <w:rPr>
          <w:rFonts w:ascii="宋体" w:hAnsi="宋体" w:eastAsia="宋体" w:cs="宋体"/>
        </w:rPr>
      </w:pPr>
      <w:r>
        <w:rPr>
          <w:rFonts w:hint="eastAsia" w:ascii="宋体" w:hAnsi="宋体" w:eastAsia="宋体" w:cs="宋体"/>
        </w:rPr>
        <w:t>3、投标文件中涉及</w:t>
      </w:r>
      <w:r>
        <w:rPr>
          <w:rStyle w:val="21"/>
          <w:rFonts w:hint="eastAsia" w:ascii="宋体" w:hAnsi="宋体" w:eastAsia="宋体" w:cs="宋体"/>
        </w:rPr>
        <w:t>“投标标的”、“数量”、“规格”、“来源地”</w:t>
      </w:r>
      <w:r>
        <w:rPr>
          <w:rFonts w:hint="eastAsia" w:ascii="宋体" w:hAnsi="宋体" w:eastAsia="宋体" w:cs="宋体"/>
        </w:rPr>
        <w:t>的内容若不一致，</w:t>
      </w:r>
      <w:r>
        <w:rPr>
          <w:rStyle w:val="21"/>
          <w:rFonts w:hint="eastAsia" w:ascii="宋体" w:hAnsi="宋体" w:eastAsia="宋体" w:cs="宋体"/>
        </w:rPr>
        <w:t>应以本表为准</w:t>
      </w:r>
      <w:r>
        <w:rPr>
          <w:rFonts w:hint="eastAsia" w:ascii="宋体" w:hAnsi="宋体" w:eastAsia="宋体" w:cs="宋体"/>
        </w:rPr>
        <w:t>。</w:t>
      </w:r>
    </w:p>
    <w:p>
      <w:pPr>
        <w:spacing w:line="360" w:lineRule="auto"/>
        <w:ind w:firstLine="240" w:firstLineChars="100"/>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3、技术要求响应表</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color="000000"/>
        </w:rPr>
        <w:t>                   </w:t>
      </w:r>
    </w:p>
    <w:tbl>
      <w:tblPr>
        <w:tblStyle w:val="18"/>
        <w:tblW w:w="4872" w:type="pct"/>
        <w:tblCellSpacing w:w="1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3"/>
        <w:gridCol w:w="1004"/>
        <w:gridCol w:w="3044"/>
        <w:gridCol w:w="2457"/>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合同包</w:t>
            </w:r>
          </w:p>
        </w:tc>
        <w:tc>
          <w:tcPr>
            <w:tcW w:w="503"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品目号</w:t>
            </w:r>
          </w:p>
        </w:tc>
        <w:tc>
          <w:tcPr>
            <w:tcW w:w="1557"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询价通知书要求</w:t>
            </w:r>
          </w:p>
        </w:tc>
        <w:tc>
          <w:tcPr>
            <w:tcW w:w="1254"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响应文件应答</w:t>
            </w:r>
          </w:p>
        </w:tc>
        <w:tc>
          <w:tcPr>
            <w:tcW w:w="1158"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vMerge w:val="restar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503"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w:t>
            </w:r>
          </w:p>
        </w:tc>
        <w:tc>
          <w:tcPr>
            <w:tcW w:w="1557"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254"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158"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vMerge w:val="continue"/>
            <w:shd w:val="clear" w:color="auto" w:fill="auto"/>
            <w:tcMar>
              <w:top w:w="0" w:type="dxa"/>
              <w:left w:w="105" w:type="dxa"/>
              <w:bottom w:w="0" w:type="dxa"/>
              <w:right w:w="105" w:type="dxa"/>
            </w:tcMar>
            <w:vAlign w:val="center"/>
          </w:tcPr>
          <w:p>
            <w:pPr>
              <w:spacing w:line="360" w:lineRule="auto"/>
              <w:textAlignment w:val="baseline"/>
              <w:rPr>
                <w:rFonts w:ascii="宋体" w:hAnsi="宋体" w:eastAsia="宋体" w:cs="宋体"/>
                <w:sz w:val="24"/>
              </w:rPr>
            </w:pPr>
          </w:p>
        </w:tc>
        <w:tc>
          <w:tcPr>
            <w:tcW w:w="503"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1557"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254"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158"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33"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503"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557"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254"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158"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r>
    </w:tbl>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1、供应商应在“询价通知书要求” “响应文件应答”中按询价通知书第四章的内容逐项详细对应应答。</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 </w:t>
      </w:r>
    </w:p>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4、商务条件响应表</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color="000000"/>
        </w:rPr>
        <w:t>                   </w:t>
      </w:r>
    </w:p>
    <w:tbl>
      <w:tblPr>
        <w:tblStyle w:val="18"/>
        <w:tblW w:w="4841" w:type="pct"/>
        <w:tblCellSpacing w:w="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9"/>
        <w:gridCol w:w="1005"/>
        <w:gridCol w:w="3074"/>
        <w:gridCol w:w="204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合同包</w:t>
            </w:r>
          </w:p>
        </w:tc>
        <w:tc>
          <w:tcPr>
            <w:tcW w:w="507"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品目号</w:t>
            </w:r>
          </w:p>
        </w:tc>
        <w:tc>
          <w:tcPr>
            <w:tcW w:w="1583"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询价通知书要求</w:t>
            </w:r>
          </w:p>
        </w:tc>
        <w:tc>
          <w:tcPr>
            <w:tcW w:w="1048"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响应文件应答</w:t>
            </w:r>
          </w:p>
        </w:tc>
        <w:tc>
          <w:tcPr>
            <w:tcW w:w="1349" w:type="pct"/>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b/>
                <w:bCs/>
              </w:rPr>
            </w:pPr>
            <w:r>
              <w:rPr>
                <w:rFonts w:hint="eastAsia" w:ascii="宋体" w:hAnsi="宋体" w:eastAsia="宋体" w:cs="宋体"/>
                <w:b/>
                <w:bCs/>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vMerge w:val="restar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507"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w:t>
            </w:r>
          </w:p>
        </w:tc>
        <w:tc>
          <w:tcPr>
            <w:tcW w:w="1583"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048"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349"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vMerge w:val="continue"/>
            <w:shd w:val="clear" w:color="auto" w:fill="auto"/>
            <w:tcMar>
              <w:top w:w="0" w:type="dxa"/>
              <w:left w:w="105" w:type="dxa"/>
              <w:bottom w:w="0" w:type="dxa"/>
              <w:right w:w="105" w:type="dxa"/>
            </w:tcMar>
            <w:vAlign w:val="center"/>
          </w:tcPr>
          <w:p>
            <w:pPr>
              <w:spacing w:line="360" w:lineRule="auto"/>
              <w:textAlignment w:val="baseline"/>
              <w:rPr>
                <w:rFonts w:ascii="宋体" w:hAnsi="宋体" w:eastAsia="宋体" w:cs="宋体"/>
                <w:sz w:val="24"/>
              </w:rPr>
            </w:pPr>
          </w:p>
        </w:tc>
        <w:tc>
          <w:tcPr>
            <w:tcW w:w="507"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1583"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048"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c>
          <w:tcPr>
            <w:tcW w:w="1349" w:type="pct"/>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18" w:type="pc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tc>
        <w:tc>
          <w:tcPr>
            <w:tcW w:w="507"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583"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048"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c>
          <w:tcPr>
            <w:tcW w:w="1349" w:type="pct"/>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sz w:val="24"/>
              </w:rPr>
            </w:pPr>
          </w:p>
        </w:tc>
      </w:tr>
    </w:tbl>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1、供应商应在“询价通知书要求” “响应文件应答”中按询价通知书第四章的内容逐项详细对应应答。</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color="000000"/>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5、联合体协议（若有）</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兹有</w:t>
      </w:r>
      <w:r>
        <w:rPr>
          <w:rFonts w:hint="eastAsia" w:ascii="宋体" w:hAnsi="宋体" w:eastAsia="宋体" w:cs="宋体"/>
          <w:u w:val="single" w:color="000000"/>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color="000000"/>
        </w:rPr>
        <w:t>（填写“项目名称”） </w:t>
      </w:r>
      <w:r>
        <w:rPr>
          <w:rFonts w:hint="eastAsia" w:ascii="宋体" w:hAnsi="宋体" w:eastAsia="宋体" w:cs="宋体"/>
        </w:rPr>
        <w:t>项目（项目编号：</w:t>
      </w:r>
      <w:r>
        <w:rPr>
          <w:rFonts w:hint="eastAsia" w:ascii="宋体" w:hAnsi="宋体" w:eastAsia="宋体" w:cs="宋体"/>
          <w:u w:val="single" w:color="000000"/>
        </w:rPr>
        <w:t>         </w:t>
      </w:r>
      <w:r>
        <w:rPr>
          <w:rFonts w:hint="eastAsia" w:ascii="宋体" w:hAnsi="宋体" w:eastAsia="宋体" w:cs="宋体"/>
        </w:rPr>
        <w:t>）的报价。现就联合体参加本项目报价的有关事宜达成下列协议：</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一、联合体各方应承担的工作和义务具体如下：</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1、牵头方（</w:t>
      </w:r>
      <w:r>
        <w:rPr>
          <w:rFonts w:hint="eastAsia" w:ascii="宋体" w:hAnsi="宋体" w:eastAsia="宋体" w:cs="宋体"/>
          <w:u w:val="single" w:color="000000"/>
        </w:rPr>
        <w:t>全称</w:t>
      </w:r>
      <w:r>
        <w:rPr>
          <w:rFonts w:hint="eastAsia" w:ascii="宋体" w:hAnsi="宋体" w:eastAsia="宋体" w:cs="宋体"/>
        </w:rPr>
        <w:t>）：</w:t>
      </w:r>
      <w:r>
        <w:rPr>
          <w:rFonts w:hint="eastAsia" w:ascii="宋体" w:hAnsi="宋体" w:eastAsia="宋体" w:cs="宋体"/>
          <w:u w:val="single" w:color="000000"/>
        </w:rPr>
        <w:t> （填写“工作及义务的具体内容”） </w:t>
      </w:r>
      <w:r>
        <w:rPr>
          <w:rFonts w:hint="eastAsia" w:ascii="宋体" w:hAnsi="宋体" w:eastAsia="宋体" w:cs="宋体"/>
        </w:rPr>
        <w:t>；</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2、成员方：</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2.1</w:t>
      </w:r>
      <w:r>
        <w:rPr>
          <w:rFonts w:hint="eastAsia" w:ascii="宋体" w:hAnsi="宋体" w:eastAsia="宋体" w:cs="宋体"/>
          <w:u w:val="single" w:color="000000"/>
        </w:rPr>
        <w:t>（成员一的全称）</w:t>
      </w:r>
      <w:r>
        <w:rPr>
          <w:rFonts w:hint="eastAsia" w:ascii="宋体" w:hAnsi="宋体" w:eastAsia="宋体" w:cs="宋体"/>
        </w:rPr>
        <w:t>：</w:t>
      </w:r>
      <w:r>
        <w:rPr>
          <w:rFonts w:hint="eastAsia" w:ascii="宋体" w:hAnsi="宋体" w:eastAsia="宋体" w:cs="宋体"/>
          <w:u w:val="single" w:color="000000"/>
        </w:rPr>
        <w:t> （填写“工作及义务的具体内容”） </w:t>
      </w:r>
      <w:r>
        <w:rPr>
          <w:rFonts w:hint="eastAsia" w:ascii="宋体" w:hAnsi="宋体" w:eastAsia="宋体" w:cs="宋体"/>
        </w:rPr>
        <w:t>；</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二、联合体各方约定由</w:t>
      </w:r>
      <w:r>
        <w:rPr>
          <w:rFonts w:hint="eastAsia" w:ascii="宋体" w:hAnsi="宋体" w:eastAsia="宋体" w:cs="宋体"/>
          <w:u w:val="single" w:color="000000"/>
        </w:rPr>
        <w:t>（填写“牵头方的全称”）</w:t>
      </w:r>
      <w:r>
        <w:rPr>
          <w:rFonts w:hint="eastAsia" w:ascii="宋体" w:hAnsi="宋体" w:eastAsia="宋体" w:cs="宋体"/>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三、联合体各方约定由</w:t>
      </w:r>
      <w:r>
        <w:rPr>
          <w:rFonts w:hint="eastAsia" w:ascii="宋体" w:hAnsi="宋体" w:eastAsia="宋体" w:cs="宋体"/>
          <w:u w:val="single" w:color="000000"/>
        </w:rPr>
        <w:t>（填写“牵头方或成员方的全称”）</w:t>
      </w:r>
      <w:r>
        <w:rPr>
          <w:rFonts w:hint="eastAsia" w:ascii="宋体" w:hAnsi="宋体" w:eastAsia="宋体" w:cs="宋体"/>
        </w:rPr>
        <w:t>代表联合体办理询价保证金事宜。</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四、若成交，牵头方将代表联合体与采购人就合同签订事宜进行协商；若协商一致，则联合体各方将共同与采购人签订采购合同，并就采购合同约定的事项对采购人承担连带责任。</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五、本协议自签署之日起生效，采购合同履行完毕后自动失效。</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六、本协议一式</w:t>
      </w:r>
      <w:r>
        <w:rPr>
          <w:rFonts w:hint="eastAsia" w:ascii="宋体" w:hAnsi="宋体" w:eastAsia="宋体" w:cs="宋体"/>
          <w:u w:val="single" w:color="000000"/>
        </w:rPr>
        <w:t>（填写具体份数）</w:t>
      </w:r>
      <w:r>
        <w:rPr>
          <w:rFonts w:hint="eastAsia" w:ascii="宋体" w:hAnsi="宋体" w:eastAsia="宋体" w:cs="宋体"/>
        </w:rPr>
        <w:t>份，联合体各方各执一份，响应文件中提交一份。</w:t>
      </w:r>
    </w:p>
    <w:p>
      <w:pPr>
        <w:pStyle w:val="15"/>
        <w:widowControl/>
        <w:spacing w:beforeAutospacing="0" w:afterAutospacing="0" w:line="360" w:lineRule="auto"/>
        <w:jc w:val="center"/>
        <w:textAlignment w:val="baseline"/>
        <w:rPr>
          <w:rFonts w:ascii="宋体" w:hAnsi="宋体" w:eastAsia="宋体" w:cs="宋体"/>
        </w:rPr>
      </w:pPr>
      <w:r>
        <w:rPr>
          <w:rFonts w:hint="eastAsia" w:ascii="宋体" w:hAnsi="宋体" w:eastAsia="宋体" w:cs="宋体"/>
        </w:rPr>
        <w:t>（以下无正文）</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牵头方：</w:t>
      </w:r>
      <w:r>
        <w:rPr>
          <w:rFonts w:hint="eastAsia" w:ascii="宋体" w:hAnsi="宋体" w:eastAsia="宋体" w:cs="宋体"/>
          <w:u w:val="single" w:color="000000"/>
        </w:rPr>
        <w:t>（全称并加盖单位公章）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color="000000"/>
        </w:rPr>
        <w:t>  （签字或盖章）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成员一：</w:t>
      </w:r>
      <w:r>
        <w:rPr>
          <w:rFonts w:hint="eastAsia" w:ascii="宋体" w:hAnsi="宋体" w:eastAsia="宋体" w:cs="宋体"/>
          <w:u w:val="single" w:color="000000"/>
        </w:rPr>
        <w:t>（全称并加盖成员一的单位公章）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color="000000"/>
        </w:rPr>
        <w:t>  （签字或盖章）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成员**：</w:t>
      </w:r>
      <w:r>
        <w:rPr>
          <w:rFonts w:hint="eastAsia" w:ascii="宋体" w:hAnsi="宋体" w:eastAsia="宋体" w:cs="宋体"/>
          <w:u w:val="single" w:color="000000"/>
        </w:rPr>
        <w:t>（全称并加盖成员**的单位公章）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color="000000"/>
        </w:rPr>
        <w:t>  （签字或盖章）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right"/>
        <w:textAlignment w:val="baseline"/>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月</w:t>
      </w:r>
      <w:r>
        <w:rPr>
          <w:rFonts w:hint="eastAsia" w:ascii="宋体" w:hAnsi="宋体" w:eastAsia="宋体" w:cs="宋体"/>
          <w:u w:val="single" w:color="000000"/>
        </w:rPr>
        <w:t>   </w:t>
      </w:r>
      <w:r>
        <w:rPr>
          <w:rFonts w:hint="eastAsia" w:ascii="宋体" w:hAnsi="宋体" w:eastAsia="宋体" w:cs="宋体"/>
        </w:rPr>
        <w:t>日</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注意：本协议由委托代理人签字或盖章的，应按照本章载明的格式提供“单位负责人授权书”。</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p>
    <w:p>
      <w:pPr>
        <w:pStyle w:val="15"/>
        <w:widowControl/>
        <w:spacing w:beforeAutospacing="0" w:afterAutospacing="0" w:line="360" w:lineRule="auto"/>
        <w:jc w:val="center"/>
        <w:textAlignment w:val="baseline"/>
        <w:rPr>
          <w:rStyle w:val="21"/>
          <w:rFonts w:ascii="宋体" w:hAnsi="宋体" w:eastAsia="宋体" w:cs="宋体"/>
        </w:rPr>
      </w:pPr>
      <w:r>
        <w:rPr>
          <w:rStyle w:val="21"/>
          <w:rFonts w:hint="eastAsia" w:ascii="宋体" w:hAnsi="宋体" w:eastAsia="宋体" w:cs="宋体"/>
        </w:rPr>
        <w:t>6、询价保证金凭证</w:t>
      </w:r>
    </w:p>
    <w:p>
      <w:pPr>
        <w:pStyle w:val="15"/>
        <w:widowControl/>
        <w:spacing w:beforeAutospacing="0" w:afterAutospacing="0" w:line="360" w:lineRule="auto"/>
        <w:jc w:val="both"/>
        <w:textAlignment w:val="baseline"/>
        <w:rPr>
          <w:rStyle w:val="21"/>
          <w:rFonts w:ascii="宋体" w:hAnsi="宋体" w:eastAsia="宋体" w:cs="宋体"/>
        </w:rPr>
      </w:pP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致：</w:t>
      </w:r>
      <w:r>
        <w:rPr>
          <w:rFonts w:hint="eastAsia" w:ascii="宋体" w:hAnsi="宋体" w:eastAsia="宋体" w:cs="宋体"/>
          <w:u w:val="single" w:color="000000"/>
        </w:rPr>
        <w:t>     （采购人或采购代理机构）</w:t>
      </w:r>
    </w:p>
    <w:p>
      <w:pPr>
        <w:pStyle w:val="15"/>
        <w:widowControl/>
        <w:spacing w:beforeAutospacing="0" w:afterAutospacing="0" w:line="360" w:lineRule="auto"/>
        <w:ind w:firstLine="480" w:firstLineChars="200"/>
        <w:textAlignment w:val="baseline"/>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color="000000"/>
        </w:rPr>
        <w:t>       </w:t>
      </w:r>
      <w:r>
        <w:rPr>
          <w:rFonts w:hint="eastAsia" w:ascii="宋体" w:hAnsi="宋体" w:eastAsia="宋体" w:cs="宋体"/>
        </w:rPr>
        <w:t>项目询价采购活动中（</w:t>
      </w:r>
      <w:r>
        <w:rPr>
          <w:rFonts w:hint="eastAsia" w:ascii="宋体" w:hAnsi="宋体" w:eastAsia="宋体" w:cs="宋体"/>
          <w:u w:val="single" w:color="000000"/>
        </w:rPr>
        <w:t>项目编号      ）</w:t>
      </w:r>
      <w:r>
        <w:rPr>
          <w:rFonts w:hint="eastAsia" w:ascii="宋体" w:hAnsi="宋体" w:eastAsia="宋体" w:cs="宋体"/>
        </w:rPr>
        <w:t>，提交了</w:t>
      </w:r>
      <w:r>
        <w:rPr>
          <w:rFonts w:hint="eastAsia" w:ascii="宋体" w:hAnsi="宋体" w:eastAsia="宋体" w:cs="宋体"/>
          <w:u w:val="single" w:color="000000"/>
        </w:rPr>
        <w:t>     </w:t>
      </w:r>
      <w:r>
        <w:rPr>
          <w:rFonts w:hint="eastAsia" w:ascii="宋体" w:hAnsi="宋体" w:eastAsia="宋体" w:cs="宋体"/>
        </w:rPr>
        <w:t>元人民币的询价保证金。我公司汇出询价保证金的账户信息如下：</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1. 开户名：</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2. 开户行：</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3. 账号：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color="000000"/>
        </w:rPr>
        <w:t>             （签字）</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color="000000"/>
        </w:rPr>
        <w:t>   （全称并加盖公章）</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 月</w:t>
      </w:r>
      <w:r>
        <w:rPr>
          <w:rFonts w:hint="eastAsia" w:ascii="宋体" w:hAnsi="宋体" w:eastAsia="宋体" w:cs="宋体"/>
          <w:u w:val="single" w:color="000000"/>
        </w:rPr>
        <w:t>   </w:t>
      </w:r>
      <w:r>
        <w:rPr>
          <w:rFonts w:hint="eastAsia" w:ascii="宋体" w:hAnsi="宋体" w:eastAsia="宋体" w:cs="宋体"/>
        </w:rPr>
        <w:t>日    </w:t>
      </w:r>
    </w:p>
    <w:p>
      <w:pPr>
        <w:pStyle w:val="15"/>
        <w:widowControl/>
        <w:spacing w:beforeAutospacing="0" w:afterAutospacing="0" w:line="360" w:lineRule="auto"/>
        <w:ind w:firstLine="504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5040"/>
        <w:textAlignment w:val="baseline"/>
        <w:rPr>
          <w:rFonts w:ascii="宋体" w:hAnsi="宋体" w:eastAsia="宋体" w:cs="宋体"/>
        </w:rPr>
      </w:pPr>
    </w:p>
    <w:p>
      <w:pPr>
        <w:pStyle w:val="15"/>
        <w:widowControl/>
        <w:spacing w:beforeAutospacing="0" w:afterAutospacing="0" w:line="360" w:lineRule="auto"/>
        <w:jc w:val="center"/>
        <w:textAlignment w:val="baseline"/>
        <w:rPr>
          <w:rFonts w:ascii="宋体" w:hAnsi="宋体" w:eastAsia="宋体" w:cs="宋体"/>
        </w:rPr>
      </w:pPr>
      <w:r>
        <w:rPr>
          <w:rStyle w:val="21"/>
          <w:rFonts w:hint="eastAsia" w:ascii="宋体" w:hAnsi="宋体" w:eastAsia="宋体" w:cs="宋体"/>
        </w:rPr>
        <w:t>7、要求作为响应文件组成部分的其他内容（若有）</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textAlignment w:val="baseline"/>
        <w:rPr>
          <w:rFonts w:ascii="宋体" w:hAnsi="宋体" w:eastAsia="宋体" w:cs="宋体"/>
        </w:rPr>
      </w:pPr>
      <w:r>
        <w:rPr>
          <w:rFonts w:hint="eastAsia" w:ascii="宋体" w:hAnsi="宋体" w:eastAsia="宋体" w:cs="宋体"/>
        </w:rPr>
        <w:t>说明：</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 </w:t>
      </w:r>
    </w:p>
    <w:p>
      <w:pPr>
        <w:pStyle w:val="15"/>
        <w:widowControl/>
        <w:spacing w:beforeAutospacing="0" w:afterAutospacing="0" w:line="360" w:lineRule="auto"/>
        <w:ind w:firstLine="525"/>
        <w:textAlignment w:val="baseline"/>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color="000000"/>
        </w:rPr>
        <w:t>             （签字）</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color="000000"/>
        </w:rPr>
        <w:t>   （全称并加盖公章）</w:t>
      </w:r>
    </w:p>
    <w:p>
      <w:pPr>
        <w:pStyle w:val="15"/>
        <w:widowControl/>
        <w:spacing w:beforeAutospacing="0" w:afterAutospacing="0" w:line="360" w:lineRule="auto"/>
        <w:ind w:firstLine="420"/>
        <w:textAlignment w:val="baseline"/>
        <w:rPr>
          <w:rFonts w:ascii="宋体" w:hAnsi="宋体" w:eastAsia="宋体" w:cs="宋体"/>
        </w:rPr>
      </w:pPr>
      <w:r>
        <w:rPr>
          <w:rFonts w:hint="eastAsia" w:ascii="宋体" w:hAnsi="宋体" w:eastAsia="宋体" w:cs="宋体"/>
        </w:rPr>
        <w:t>日期：</w:t>
      </w:r>
      <w:r>
        <w:rPr>
          <w:rFonts w:hint="eastAsia" w:ascii="宋体" w:hAnsi="宋体" w:eastAsia="宋体" w:cs="宋体"/>
          <w:u w:val="single" w:color="000000"/>
        </w:rPr>
        <w:t>   </w:t>
      </w:r>
      <w:r>
        <w:rPr>
          <w:rFonts w:hint="eastAsia" w:ascii="宋体" w:hAnsi="宋体" w:eastAsia="宋体" w:cs="宋体"/>
        </w:rPr>
        <w:t>年</w:t>
      </w:r>
      <w:r>
        <w:rPr>
          <w:rFonts w:hint="eastAsia" w:ascii="宋体" w:hAnsi="宋体" w:eastAsia="宋体" w:cs="宋体"/>
          <w:u w:val="single" w:color="000000"/>
        </w:rPr>
        <w:t>   </w:t>
      </w:r>
      <w:r>
        <w:rPr>
          <w:rFonts w:hint="eastAsia" w:ascii="宋体" w:hAnsi="宋体" w:eastAsia="宋体" w:cs="宋体"/>
        </w:rPr>
        <w:t> 月</w:t>
      </w:r>
      <w:r>
        <w:rPr>
          <w:rFonts w:hint="eastAsia" w:ascii="宋体" w:hAnsi="宋体" w:eastAsia="宋体" w:cs="宋体"/>
          <w:u w:val="single" w:color="000000"/>
        </w:rPr>
        <w:t>   </w:t>
      </w:r>
      <w:r>
        <w:rPr>
          <w:rFonts w:hint="eastAsia" w:ascii="宋体" w:hAnsi="宋体" w:eastAsia="宋体" w:cs="宋体"/>
        </w:rPr>
        <w:t>日     </w:t>
      </w:r>
    </w:p>
    <w:p>
      <w:pPr>
        <w:pStyle w:val="15"/>
        <w:widowControl/>
        <w:spacing w:beforeAutospacing="0" w:afterAutospacing="0" w:line="360" w:lineRule="auto"/>
        <w:ind w:firstLine="420"/>
        <w:textAlignment w:val="baseline"/>
        <w:rPr>
          <w:rFonts w:ascii="宋体" w:hAnsi="宋体" w:eastAsia="宋体" w:cs="宋体"/>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福建省一十招标代理有限公司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D824BC80"/>
    <w:multiLevelType w:val="singleLevel"/>
    <w:tmpl w:val="D824BC80"/>
    <w:lvl w:ilvl="0" w:tentative="0">
      <w:start w:val="1"/>
      <w:numFmt w:val="decimal"/>
      <w:suff w:val="nothing"/>
      <w:lvlText w:val="%1、"/>
      <w:lvlJc w:val="left"/>
    </w:lvl>
  </w:abstractNum>
  <w:abstractNum w:abstractNumId="2">
    <w:nsid w:val="2F72ACDE"/>
    <w:multiLevelType w:val="singleLevel"/>
    <w:tmpl w:val="2F72ACDE"/>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MzEwYjk5NDQwNmEwYWYwYTg0ZDdkMzc5NjA0YjQifQ=="/>
  </w:docVars>
  <w:rsids>
    <w:rsidRoot w:val="327671A1"/>
    <w:rsid w:val="000022CA"/>
    <w:rsid w:val="00002C80"/>
    <w:rsid w:val="00003BEC"/>
    <w:rsid w:val="00006552"/>
    <w:rsid w:val="000144A0"/>
    <w:rsid w:val="000226A7"/>
    <w:rsid w:val="00030717"/>
    <w:rsid w:val="000371D3"/>
    <w:rsid w:val="00037F9D"/>
    <w:rsid w:val="00063DF5"/>
    <w:rsid w:val="0006434C"/>
    <w:rsid w:val="000753C7"/>
    <w:rsid w:val="000A0CB9"/>
    <w:rsid w:val="000A177A"/>
    <w:rsid w:val="000A51A6"/>
    <w:rsid w:val="000B1A02"/>
    <w:rsid w:val="0010179A"/>
    <w:rsid w:val="001137E6"/>
    <w:rsid w:val="00117C85"/>
    <w:rsid w:val="001825AE"/>
    <w:rsid w:val="001857EB"/>
    <w:rsid w:val="001A6D0C"/>
    <w:rsid w:val="001B0A80"/>
    <w:rsid w:val="001B6596"/>
    <w:rsid w:val="001B6B90"/>
    <w:rsid w:val="001C1517"/>
    <w:rsid w:val="001F1D03"/>
    <w:rsid w:val="001F3920"/>
    <w:rsid w:val="00200B5E"/>
    <w:rsid w:val="002048FB"/>
    <w:rsid w:val="00215FCA"/>
    <w:rsid w:val="00237423"/>
    <w:rsid w:val="00247076"/>
    <w:rsid w:val="00251845"/>
    <w:rsid w:val="00252CCF"/>
    <w:rsid w:val="00256ACF"/>
    <w:rsid w:val="0026193D"/>
    <w:rsid w:val="0026258E"/>
    <w:rsid w:val="002625CD"/>
    <w:rsid w:val="0026401A"/>
    <w:rsid w:val="00264FE0"/>
    <w:rsid w:val="00273D4A"/>
    <w:rsid w:val="00295AF5"/>
    <w:rsid w:val="002967F4"/>
    <w:rsid w:val="00296C00"/>
    <w:rsid w:val="002A2E7E"/>
    <w:rsid w:val="002B0F09"/>
    <w:rsid w:val="002B2F72"/>
    <w:rsid w:val="002E3923"/>
    <w:rsid w:val="002F41F2"/>
    <w:rsid w:val="002F70F2"/>
    <w:rsid w:val="00310304"/>
    <w:rsid w:val="00314D71"/>
    <w:rsid w:val="00315106"/>
    <w:rsid w:val="00317440"/>
    <w:rsid w:val="00333138"/>
    <w:rsid w:val="0033469E"/>
    <w:rsid w:val="0033683D"/>
    <w:rsid w:val="00355872"/>
    <w:rsid w:val="0037467A"/>
    <w:rsid w:val="00376471"/>
    <w:rsid w:val="00380795"/>
    <w:rsid w:val="00385F70"/>
    <w:rsid w:val="00392804"/>
    <w:rsid w:val="003A216A"/>
    <w:rsid w:val="003D1F46"/>
    <w:rsid w:val="003E14AE"/>
    <w:rsid w:val="003E69DE"/>
    <w:rsid w:val="003F5871"/>
    <w:rsid w:val="00400358"/>
    <w:rsid w:val="00405E41"/>
    <w:rsid w:val="004147B0"/>
    <w:rsid w:val="0042120E"/>
    <w:rsid w:val="00432317"/>
    <w:rsid w:val="00432893"/>
    <w:rsid w:val="00432D88"/>
    <w:rsid w:val="00443FC6"/>
    <w:rsid w:val="004567E8"/>
    <w:rsid w:val="00457BAE"/>
    <w:rsid w:val="0047159B"/>
    <w:rsid w:val="004722C6"/>
    <w:rsid w:val="004869EE"/>
    <w:rsid w:val="00487E69"/>
    <w:rsid w:val="004E18FB"/>
    <w:rsid w:val="004E2A2A"/>
    <w:rsid w:val="00500837"/>
    <w:rsid w:val="00510138"/>
    <w:rsid w:val="005158B9"/>
    <w:rsid w:val="00522058"/>
    <w:rsid w:val="0052459B"/>
    <w:rsid w:val="00532168"/>
    <w:rsid w:val="0054537E"/>
    <w:rsid w:val="00547556"/>
    <w:rsid w:val="0055289C"/>
    <w:rsid w:val="00567F15"/>
    <w:rsid w:val="00572B19"/>
    <w:rsid w:val="00583A36"/>
    <w:rsid w:val="00586273"/>
    <w:rsid w:val="00595227"/>
    <w:rsid w:val="00595FE4"/>
    <w:rsid w:val="005B307A"/>
    <w:rsid w:val="005B31A2"/>
    <w:rsid w:val="005B57B2"/>
    <w:rsid w:val="005D7241"/>
    <w:rsid w:val="005E1D67"/>
    <w:rsid w:val="005E5ABE"/>
    <w:rsid w:val="006040D7"/>
    <w:rsid w:val="00613BD7"/>
    <w:rsid w:val="00614584"/>
    <w:rsid w:val="0061538C"/>
    <w:rsid w:val="00624EEB"/>
    <w:rsid w:val="0063438B"/>
    <w:rsid w:val="006356D4"/>
    <w:rsid w:val="0063648D"/>
    <w:rsid w:val="0065115E"/>
    <w:rsid w:val="006773EE"/>
    <w:rsid w:val="00691999"/>
    <w:rsid w:val="006A4085"/>
    <w:rsid w:val="006A657B"/>
    <w:rsid w:val="006B2004"/>
    <w:rsid w:val="006B533F"/>
    <w:rsid w:val="006C153A"/>
    <w:rsid w:val="006C472C"/>
    <w:rsid w:val="006D229E"/>
    <w:rsid w:val="006D4310"/>
    <w:rsid w:val="006E4D88"/>
    <w:rsid w:val="006F3300"/>
    <w:rsid w:val="007006E4"/>
    <w:rsid w:val="007014DB"/>
    <w:rsid w:val="0070249E"/>
    <w:rsid w:val="00706076"/>
    <w:rsid w:val="00727C1B"/>
    <w:rsid w:val="00734CFD"/>
    <w:rsid w:val="007357AD"/>
    <w:rsid w:val="00743C7D"/>
    <w:rsid w:val="007502CD"/>
    <w:rsid w:val="007525CE"/>
    <w:rsid w:val="00757F0F"/>
    <w:rsid w:val="00766DB8"/>
    <w:rsid w:val="00784E29"/>
    <w:rsid w:val="007A0DE0"/>
    <w:rsid w:val="007C74BB"/>
    <w:rsid w:val="007D42F7"/>
    <w:rsid w:val="00807C3B"/>
    <w:rsid w:val="00811B1C"/>
    <w:rsid w:val="00814A38"/>
    <w:rsid w:val="00824CE3"/>
    <w:rsid w:val="00826E44"/>
    <w:rsid w:val="00843C7E"/>
    <w:rsid w:val="00845688"/>
    <w:rsid w:val="008466CD"/>
    <w:rsid w:val="00847789"/>
    <w:rsid w:val="00855519"/>
    <w:rsid w:val="0086243E"/>
    <w:rsid w:val="008639BC"/>
    <w:rsid w:val="0088083B"/>
    <w:rsid w:val="00885CD4"/>
    <w:rsid w:val="008867C9"/>
    <w:rsid w:val="00893936"/>
    <w:rsid w:val="008A49E9"/>
    <w:rsid w:val="008A6D30"/>
    <w:rsid w:val="008C707D"/>
    <w:rsid w:val="008D68FA"/>
    <w:rsid w:val="008E0A0E"/>
    <w:rsid w:val="008E1B19"/>
    <w:rsid w:val="008F72EF"/>
    <w:rsid w:val="009010E4"/>
    <w:rsid w:val="009166DF"/>
    <w:rsid w:val="009171BF"/>
    <w:rsid w:val="00923903"/>
    <w:rsid w:val="00927027"/>
    <w:rsid w:val="00954702"/>
    <w:rsid w:val="00966664"/>
    <w:rsid w:val="0098524F"/>
    <w:rsid w:val="009904D2"/>
    <w:rsid w:val="009A6076"/>
    <w:rsid w:val="009A6F21"/>
    <w:rsid w:val="009B3A8C"/>
    <w:rsid w:val="009B4E63"/>
    <w:rsid w:val="009C2DD5"/>
    <w:rsid w:val="009D263D"/>
    <w:rsid w:val="009D2908"/>
    <w:rsid w:val="009D6098"/>
    <w:rsid w:val="00A03D98"/>
    <w:rsid w:val="00A03F06"/>
    <w:rsid w:val="00A054D8"/>
    <w:rsid w:val="00A064E4"/>
    <w:rsid w:val="00A43216"/>
    <w:rsid w:val="00A62229"/>
    <w:rsid w:val="00A774C3"/>
    <w:rsid w:val="00A94AD2"/>
    <w:rsid w:val="00AA76EA"/>
    <w:rsid w:val="00AC1657"/>
    <w:rsid w:val="00AD56B4"/>
    <w:rsid w:val="00AD60DD"/>
    <w:rsid w:val="00AE42E9"/>
    <w:rsid w:val="00AE5377"/>
    <w:rsid w:val="00AF1F9E"/>
    <w:rsid w:val="00B112B2"/>
    <w:rsid w:val="00B13995"/>
    <w:rsid w:val="00B17987"/>
    <w:rsid w:val="00B45564"/>
    <w:rsid w:val="00B57640"/>
    <w:rsid w:val="00B7031E"/>
    <w:rsid w:val="00B76AC4"/>
    <w:rsid w:val="00B801BD"/>
    <w:rsid w:val="00B80431"/>
    <w:rsid w:val="00B81567"/>
    <w:rsid w:val="00B850C7"/>
    <w:rsid w:val="00B869A9"/>
    <w:rsid w:val="00B928D5"/>
    <w:rsid w:val="00BB3207"/>
    <w:rsid w:val="00BC4A78"/>
    <w:rsid w:val="00BC79ED"/>
    <w:rsid w:val="00BC7B0E"/>
    <w:rsid w:val="00BE3171"/>
    <w:rsid w:val="00BE6D0E"/>
    <w:rsid w:val="00BF07E4"/>
    <w:rsid w:val="00BF37C0"/>
    <w:rsid w:val="00BF3DF6"/>
    <w:rsid w:val="00C06227"/>
    <w:rsid w:val="00C1387D"/>
    <w:rsid w:val="00C1421A"/>
    <w:rsid w:val="00C15320"/>
    <w:rsid w:val="00C17FC7"/>
    <w:rsid w:val="00C36C0A"/>
    <w:rsid w:val="00C41074"/>
    <w:rsid w:val="00C63704"/>
    <w:rsid w:val="00C71D5D"/>
    <w:rsid w:val="00C71D7F"/>
    <w:rsid w:val="00C7292C"/>
    <w:rsid w:val="00C77E04"/>
    <w:rsid w:val="00CA136D"/>
    <w:rsid w:val="00CA6223"/>
    <w:rsid w:val="00CD1165"/>
    <w:rsid w:val="00CD4360"/>
    <w:rsid w:val="00CD6AF6"/>
    <w:rsid w:val="00CE5D1B"/>
    <w:rsid w:val="00D0744B"/>
    <w:rsid w:val="00D103B0"/>
    <w:rsid w:val="00D1377D"/>
    <w:rsid w:val="00D159EC"/>
    <w:rsid w:val="00D2166D"/>
    <w:rsid w:val="00D25453"/>
    <w:rsid w:val="00D321B0"/>
    <w:rsid w:val="00D322FE"/>
    <w:rsid w:val="00D57B69"/>
    <w:rsid w:val="00D7619C"/>
    <w:rsid w:val="00D82FA9"/>
    <w:rsid w:val="00D94C09"/>
    <w:rsid w:val="00DA4753"/>
    <w:rsid w:val="00DA4F41"/>
    <w:rsid w:val="00DA7375"/>
    <w:rsid w:val="00DC34FD"/>
    <w:rsid w:val="00DD0D37"/>
    <w:rsid w:val="00E007F3"/>
    <w:rsid w:val="00E168A9"/>
    <w:rsid w:val="00E25FBD"/>
    <w:rsid w:val="00E3390E"/>
    <w:rsid w:val="00E37B8C"/>
    <w:rsid w:val="00E42ADB"/>
    <w:rsid w:val="00E74620"/>
    <w:rsid w:val="00E7484B"/>
    <w:rsid w:val="00E8766E"/>
    <w:rsid w:val="00E94CC5"/>
    <w:rsid w:val="00EA1727"/>
    <w:rsid w:val="00EB14EA"/>
    <w:rsid w:val="00EB1FDF"/>
    <w:rsid w:val="00EC28BE"/>
    <w:rsid w:val="00EE12C1"/>
    <w:rsid w:val="00EE1491"/>
    <w:rsid w:val="00EE28C8"/>
    <w:rsid w:val="00EE4F30"/>
    <w:rsid w:val="00EF3913"/>
    <w:rsid w:val="00EF75F0"/>
    <w:rsid w:val="00F00CC2"/>
    <w:rsid w:val="00F024D2"/>
    <w:rsid w:val="00F11885"/>
    <w:rsid w:val="00F1200F"/>
    <w:rsid w:val="00F13E41"/>
    <w:rsid w:val="00F163CF"/>
    <w:rsid w:val="00F17054"/>
    <w:rsid w:val="00F2105E"/>
    <w:rsid w:val="00F532EA"/>
    <w:rsid w:val="00F57444"/>
    <w:rsid w:val="00F57760"/>
    <w:rsid w:val="00F67452"/>
    <w:rsid w:val="00F72669"/>
    <w:rsid w:val="00F815F3"/>
    <w:rsid w:val="00F97D93"/>
    <w:rsid w:val="00FA0F16"/>
    <w:rsid w:val="00FA342B"/>
    <w:rsid w:val="00FA451F"/>
    <w:rsid w:val="00FB3875"/>
    <w:rsid w:val="00FC66CE"/>
    <w:rsid w:val="00FD36F0"/>
    <w:rsid w:val="00FD3A75"/>
    <w:rsid w:val="00FE3E2A"/>
    <w:rsid w:val="00FE4F34"/>
    <w:rsid w:val="00FE7FE4"/>
    <w:rsid w:val="00FF46D1"/>
    <w:rsid w:val="00FF49F4"/>
    <w:rsid w:val="010B739D"/>
    <w:rsid w:val="01343FA0"/>
    <w:rsid w:val="01381965"/>
    <w:rsid w:val="02685B36"/>
    <w:rsid w:val="02C30BB7"/>
    <w:rsid w:val="030A4267"/>
    <w:rsid w:val="030F202C"/>
    <w:rsid w:val="03380F32"/>
    <w:rsid w:val="03436045"/>
    <w:rsid w:val="03C976B1"/>
    <w:rsid w:val="03DE7DAB"/>
    <w:rsid w:val="044E126D"/>
    <w:rsid w:val="04E672BC"/>
    <w:rsid w:val="058A4505"/>
    <w:rsid w:val="0591547A"/>
    <w:rsid w:val="05AA4557"/>
    <w:rsid w:val="064C13A1"/>
    <w:rsid w:val="06B93462"/>
    <w:rsid w:val="072D3422"/>
    <w:rsid w:val="077869E0"/>
    <w:rsid w:val="07A0263C"/>
    <w:rsid w:val="07F23575"/>
    <w:rsid w:val="07FE6534"/>
    <w:rsid w:val="081A6EFA"/>
    <w:rsid w:val="084367D4"/>
    <w:rsid w:val="08775F0F"/>
    <w:rsid w:val="08932723"/>
    <w:rsid w:val="089677DD"/>
    <w:rsid w:val="09335655"/>
    <w:rsid w:val="09343B22"/>
    <w:rsid w:val="096E5822"/>
    <w:rsid w:val="098969C5"/>
    <w:rsid w:val="09EF49D7"/>
    <w:rsid w:val="09FA3C8C"/>
    <w:rsid w:val="0A03773A"/>
    <w:rsid w:val="0A214537"/>
    <w:rsid w:val="0A3F404D"/>
    <w:rsid w:val="0AA25622"/>
    <w:rsid w:val="0B043B1F"/>
    <w:rsid w:val="0B5A7049"/>
    <w:rsid w:val="0B737AD8"/>
    <w:rsid w:val="0B7A13E0"/>
    <w:rsid w:val="0BD31C56"/>
    <w:rsid w:val="0BE21FFE"/>
    <w:rsid w:val="0BEA7DA4"/>
    <w:rsid w:val="0C4D4003"/>
    <w:rsid w:val="0CF776FF"/>
    <w:rsid w:val="0CFC0BCF"/>
    <w:rsid w:val="0D6D1EE2"/>
    <w:rsid w:val="0D775379"/>
    <w:rsid w:val="0DA621F2"/>
    <w:rsid w:val="0DAD6B75"/>
    <w:rsid w:val="0DF50570"/>
    <w:rsid w:val="0DF6155E"/>
    <w:rsid w:val="0E432AD4"/>
    <w:rsid w:val="0EA237CF"/>
    <w:rsid w:val="0EF4059C"/>
    <w:rsid w:val="0F6C1585"/>
    <w:rsid w:val="0F7F085B"/>
    <w:rsid w:val="0F8F0364"/>
    <w:rsid w:val="0FA75855"/>
    <w:rsid w:val="0FD75586"/>
    <w:rsid w:val="10236BC4"/>
    <w:rsid w:val="11487360"/>
    <w:rsid w:val="123C7830"/>
    <w:rsid w:val="12752BD6"/>
    <w:rsid w:val="128D0D77"/>
    <w:rsid w:val="12F408A7"/>
    <w:rsid w:val="13143C57"/>
    <w:rsid w:val="131758CE"/>
    <w:rsid w:val="1347208F"/>
    <w:rsid w:val="13DF4532"/>
    <w:rsid w:val="13E54292"/>
    <w:rsid w:val="13F015BE"/>
    <w:rsid w:val="1421304C"/>
    <w:rsid w:val="145073D1"/>
    <w:rsid w:val="14DC7D94"/>
    <w:rsid w:val="151F6C28"/>
    <w:rsid w:val="155C142F"/>
    <w:rsid w:val="156C23AB"/>
    <w:rsid w:val="15F85373"/>
    <w:rsid w:val="16281676"/>
    <w:rsid w:val="17623287"/>
    <w:rsid w:val="17AC7EF2"/>
    <w:rsid w:val="17D327D3"/>
    <w:rsid w:val="1826546F"/>
    <w:rsid w:val="18482F2A"/>
    <w:rsid w:val="18777D18"/>
    <w:rsid w:val="18AB438A"/>
    <w:rsid w:val="192F3358"/>
    <w:rsid w:val="19C1387A"/>
    <w:rsid w:val="1A0104B8"/>
    <w:rsid w:val="1A11015E"/>
    <w:rsid w:val="1A6734C0"/>
    <w:rsid w:val="1A6C75CD"/>
    <w:rsid w:val="1A7D2A24"/>
    <w:rsid w:val="1A8F0556"/>
    <w:rsid w:val="1A9829AF"/>
    <w:rsid w:val="1AB10777"/>
    <w:rsid w:val="1ADF7C15"/>
    <w:rsid w:val="1B3F161E"/>
    <w:rsid w:val="1BBB12D6"/>
    <w:rsid w:val="1BD4679C"/>
    <w:rsid w:val="1BF223F6"/>
    <w:rsid w:val="1C4E5A1B"/>
    <w:rsid w:val="1CA161DB"/>
    <w:rsid w:val="1CE07DE3"/>
    <w:rsid w:val="1D434D6A"/>
    <w:rsid w:val="1DA57CD1"/>
    <w:rsid w:val="1E2A0954"/>
    <w:rsid w:val="1E9516DF"/>
    <w:rsid w:val="1EA363AE"/>
    <w:rsid w:val="1EB77ADE"/>
    <w:rsid w:val="1FAA0A1F"/>
    <w:rsid w:val="20120B0E"/>
    <w:rsid w:val="2016374C"/>
    <w:rsid w:val="204B6754"/>
    <w:rsid w:val="20676771"/>
    <w:rsid w:val="20716FEE"/>
    <w:rsid w:val="20AC0F62"/>
    <w:rsid w:val="20E406FC"/>
    <w:rsid w:val="2103214B"/>
    <w:rsid w:val="212C5C69"/>
    <w:rsid w:val="213508EF"/>
    <w:rsid w:val="2151277E"/>
    <w:rsid w:val="21BE0E1A"/>
    <w:rsid w:val="21DB18D1"/>
    <w:rsid w:val="22DE3192"/>
    <w:rsid w:val="234D47EB"/>
    <w:rsid w:val="235D624D"/>
    <w:rsid w:val="236E24FF"/>
    <w:rsid w:val="2375131B"/>
    <w:rsid w:val="238F1C12"/>
    <w:rsid w:val="241A4390"/>
    <w:rsid w:val="243F4A09"/>
    <w:rsid w:val="248F1958"/>
    <w:rsid w:val="24C1296B"/>
    <w:rsid w:val="24D665AE"/>
    <w:rsid w:val="24F65956"/>
    <w:rsid w:val="254E1FB0"/>
    <w:rsid w:val="2569006E"/>
    <w:rsid w:val="26064C71"/>
    <w:rsid w:val="268D7279"/>
    <w:rsid w:val="26964247"/>
    <w:rsid w:val="269743E8"/>
    <w:rsid w:val="26A526DC"/>
    <w:rsid w:val="26EA02BE"/>
    <w:rsid w:val="26F56C2F"/>
    <w:rsid w:val="27752DDF"/>
    <w:rsid w:val="277C34F5"/>
    <w:rsid w:val="2783373F"/>
    <w:rsid w:val="27931116"/>
    <w:rsid w:val="279C5346"/>
    <w:rsid w:val="27B46FA0"/>
    <w:rsid w:val="280B733C"/>
    <w:rsid w:val="283C2BCC"/>
    <w:rsid w:val="289431F2"/>
    <w:rsid w:val="28E47097"/>
    <w:rsid w:val="28EA1092"/>
    <w:rsid w:val="295608E2"/>
    <w:rsid w:val="29F7518E"/>
    <w:rsid w:val="2A0F5D1C"/>
    <w:rsid w:val="2A280F9C"/>
    <w:rsid w:val="2A6F6AFA"/>
    <w:rsid w:val="2ACC43A5"/>
    <w:rsid w:val="2AF61A56"/>
    <w:rsid w:val="2AF62509"/>
    <w:rsid w:val="2B172063"/>
    <w:rsid w:val="2B181829"/>
    <w:rsid w:val="2C121390"/>
    <w:rsid w:val="2C1D5F87"/>
    <w:rsid w:val="2C70332B"/>
    <w:rsid w:val="2C8057E1"/>
    <w:rsid w:val="2C8E4880"/>
    <w:rsid w:val="2CC14F3A"/>
    <w:rsid w:val="2CDD4252"/>
    <w:rsid w:val="2CE01EF3"/>
    <w:rsid w:val="2D2E35CA"/>
    <w:rsid w:val="2D305C65"/>
    <w:rsid w:val="2D3965CC"/>
    <w:rsid w:val="2D5D119A"/>
    <w:rsid w:val="2D6C6407"/>
    <w:rsid w:val="2D6D2539"/>
    <w:rsid w:val="2D7A0C9D"/>
    <w:rsid w:val="2D8D7A26"/>
    <w:rsid w:val="2DBA5B27"/>
    <w:rsid w:val="2DCC67A0"/>
    <w:rsid w:val="2DE01F17"/>
    <w:rsid w:val="2DE57266"/>
    <w:rsid w:val="2E6966E5"/>
    <w:rsid w:val="2E93321C"/>
    <w:rsid w:val="2EB52EF8"/>
    <w:rsid w:val="2EBA301F"/>
    <w:rsid w:val="2F0E5A28"/>
    <w:rsid w:val="2F4E2030"/>
    <w:rsid w:val="2F600DC3"/>
    <w:rsid w:val="2FD160E1"/>
    <w:rsid w:val="302736D5"/>
    <w:rsid w:val="30B456C8"/>
    <w:rsid w:val="30D04931"/>
    <w:rsid w:val="30D57B6F"/>
    <w:rsid w:val="31261C1C"/>
    <w:rsid w:val="315B6A0E"/>
    <w:rsid w:val="31BE0AF5"/>
    <w:rsid w:val="31E10102"/>
    <w:rsid w:val="32321F63"/>
    <w:rsid w:val="327671A1"/>
    <w:rsid w:val="32E10523"/>
    <w:rsid w:val="32E60491"/>
    <w:rsid w:val="32FE3A18"/>
    <w:rsid w:val="331863EA"/>
    <w:rsid w:val="334562B9"/>
    <w:rsid w:val="334D3E51"/>
    <w:rsid w:val="33616790"/>
    <w:rsid w:val="33A90CED"/>
    <w:rsid w:val="33E8163E"/>
    <w:rsid w:val="34183319"/>
    <w:rsid w:val="34476B80"/>
    <w:rsid w:val="345C5259"/>
    <w:rsid w:val="347368F5"/>
    <w:rsid w:val="34BB1C70"/>
    <w:rsid w:val="34BD2EE3"/>
    <w:rsid w:val="355719AE"/>
    <w:rsid w:val="35E41980"/>
    <w:rsid w:val="360C0899"/>
    <w:rsid w:val="36655B51"/>
    <w:rsid w:val="36A4650C"/>
    <w:rsid w:val="36D23A8F"/>
    <w:rsid w:val="36D742B1"/>
    <w:rsid w:val="36E72EA6"/>
    <w:rsid w:val="37D526F5"/>
    <w:rsid w:val="37E25D40"/>
    <w:rsid w:val="3807248A"/>
    <w:rsid w:val="385E6107"/>
    <w:rsid w:val="38862E04"/>
    <w:rsid w:val="38B62A89"/>
    <w:rsid w:val="38BC6B9C"/>
    <w:rsid w:val="38DA0D8B"/>
    <w:rsid w:val="38E57787"/>
    <w:rsid w:val="38F913A2"/>
    <w:rsid w:val="39184F8F"/>
    <w:rsid w:val="39197B28"/>
    <w:rsid w:val="39565AB7"/>
    <w:rsid w:val="3A5E2E76"/>
    <w:rsid w:val="3A891C9D"/>
    <w:rsid w:val="3AC90414"/>
    <w:rsid w:val="3B027CA5"/>
    <w:rsid w:val="3BC44F5A"/>
    <w:rsid w:val="3BFE51FB"/>
    <w:rsid w:val="3C0C0F72"/>
    <w:rsid w:val="3C977BDC"/>
    <w:rsid w:val="3CCF3892"/>
    <w:rsid w:val="3CF23A52"/>
    <w:rsid w:val="3CF80FF7"/>
    <w:rsid w:val="3D3645DF"/>
    <w:rsid w:val="3D3B4308"/>
    <w:rsid w:val="3DA35678"/>
    <w:rsid w:val="3DBE6DE2"/>
    <w:rsid w:val="3DE06BDD"/>
    <w:rsid w:val="3E253342"/>
    <w:rsid w:val="3E8538B1"/>
    <w:rsid w:val="3E8C23ED"/>
    <w:rsid w:val="3EAB1A1E"/>
    <w:rsid w:val="3EBE2135"/>
    <w:rsid w:val="3EDC6A5F"/>
    <w:rsid w:val="3F120C85"/>
    <w:rsid w:val="3F2E5046"/>
    <w:rsid w:val="3F62149D"/>
    <w:rsid w:val="3FD373B0"/>
    <w:rsid w:val="40337D20"/>
    <w:rsid w:val="409E221E"/>
    <w:rsid w:val="40B35C2C"/>
    <w:rsid w:val="40CD2B03"/>
    <w:rsid w:val="40D16ED8"/>
    <w:rsid w:val="410D5939"/>
    <w:rsid w:val="412A3AB2"/>
    <w:rsid w:val="414C67FE"/>
    <w:rsid w:val="41C00354"/>
    <w:rsid w:val="41D33997"/>
    <w:rsid w:val="421175D9"/>
    <w:rsid w:val="42235E87"/>
    <w:rsid w:val="424704EB"/>
    <w:rsid w:val="42644CB4"/>
    <w:rsid w:val="42A077AC"/>
    <w:rsid w:val="42E800DF"/>
    <w:rsid w:val="436F7D47"/>
    <w:rsid w:val="439E31E8"/>
    <w:rsid w:val="43B753A5"/>
    <w:rsid w:val="43BF316C"/>
    <w:rsid w:val="43C2629F"/>
    <w:rsid w:val="44084FC5"/>
    <w:rsid w:val="44085AD8"/>
    <w:rsid w:val="442C63E1"/>
    <w:rsid w:val="443274C3"/>
    <w:rsid w:val="443775B0"/>
    <w:rsid w:val="444B4F91"/>
    <w:rsid w:val="44B738AE"/>
    <w:rsid w:val="44C75CC5"/>
    <w:rsid w:val="45333694"/>
    <w:rsid w:val="45386B72"/>
    <w:rsid w:val="45B2053F"/>
    <w:rsid w:val="45C70FA5"/>
    <w:rsid w:val="45E67B75"/>
    <w:rsid w:val="460F3D4D"/>
    <w:rsid w:val="4614299D"/>
    <w:rsid w:val="465248A5"/>
    <w:rsid w:val="46553D4F"/>
    <w:rsid w:val="46CD624D"/>
    <w:rsid w:val="46EB4278"/>
    <w:rsid w:val="4701022C"/>
    <w:rsid w:val="472B4153"/>
    <w:rsid w:val="47643BA8"/>
    <w:rsid w:val="4785600C"/>
    <w:rsid w:val="47A60FCD"/>
    <w:rsid w:val="48833492"/>
    <w:rsid w:val="488B4E32"/>
    <w:rsid w:val="48AC2EDD"/>
    <w:rsid w:val="48B56357"/>
    <w:rsid w:val="48E84BA0"/>
    <w:rsid w:val="496122D7"/>
    <w:rsid w:val="49907954"/>
    <w:rsid w:val="49A87C69"/>
    <w:rsid w:val="49C63329"/>
    <w:rsid w:val="4A4D7AB7"/>
    <w:rsid w:val="4A513E5D"/>
    <w:rsid w:val="4ABB5555"/>
    <w:rsid w:val="4AEE3DA2"/>
    <w:rsid w:val="4B060410"/>
    <w:rsid w:val="4B06389F"/>
    <w:rsid w:val="4B650765"/>
    <w:rsid w:val="4BD44D46"/>
    <w:rsid w:val="4BF3394D"/>
    <w:rsid w:val="4C054F7C"/>
    <w:rsid w:val="4C0736CF"/>
    <w:rsid w:val="4C452458"/>
    <w:rsid w:val="4C503CB3"/>
    <w:rsid w:val="4C510490"/>
    <w:rsid w:val="4CD70816"/>
    <w:rsid w:val="4D2B3D02"/>
    <w:rsid w:val="4D684061"/>
    <w:rsid w:val="4D7C38E7"/>
    <w:rsid w:val="4D912C00"/>
    <w:rsid w:val="4D994499"/>
    <w:rsid w:val="4DA64A3C"/>
    <w:rsid w:val="4DD63967"/>
    <w:rsid w:val="4DE63C06"/>
    <w:rsid w:val="4DEF31F0"/>
    <w:rsid w:val="4E130562"/>
    <w:rsid w:val="4E147635"/>
    <w:rsid w:val="4E3C7F92"/>
    <w:rsid w:val="4E437E76"/>
    <w:rsid w:val="4E475645"/>
    <w:rsid w:val="4F443EE3"/>
    <w:rsid w:val="4F5473DA"/>
    <w:rsid w:val="4F631A12"/>
    <w:rsid w:val="4F9F566B"/>
    <w:rsid w:val="4F9F7DB9"/>
    <w:rsid w:val="4FC45B5B"/>
    <w:rsid w:val="4FC86DE9"/>
    <w:rsid w:val="4FD830FF"/>
    <w:rsid w:val="508D7F68"/>
    <w:rsid w:val="508F1AB0"/>
    <w:rsid w:val="50A13CB5"/>
    <w:rsid w:val="50AA4B9C"/>
    <w:rsid w:val="50DA7442"/>
    <w:rsid w:val="50F37048"/>
    <w:rsid w:val="519E044E"/>
    <w:rsid w:val="51C13FBE"/>
    <w:rsid w:val="51EC6E1B"/>
    <w:rsid w:val="52357FC6"/>
    <w:rsid w:val="529733BC"/>
    <w:rsid w:val="52F537F4"/>
    <w:rsid w:val="52FB705C"/>
    <w:rsid w:val="531B4A0E"/>
    <w:rsid w:val="533B0818"/>
    <w:rsid w:val="534002E5"/>
    <w:rsid w:val="5345477B"/>
    <w:rsid w:val="53502440"/>
    <w:rsid w:val="538A0FCA"/>
    <w:rsid w:val="53A5346C"/>
    <w:rsid w:val="54317251"/>
    <w:rsid w:val="54581EAF"/>
    <w:rsid w:val="54D222B5"/>
    <w:rsid w:val="54F104E0"/>
    <w:rsid w:val="5512239E"/>
    <w:rsid w:val="55382EE1"/>
    <w:rsid w:val="55B46902"/>
    <w:rsid w:val="55BF760A"/>
    <w:rsid w:val="55DB7123"/>
    <w:rsid w:val="55DF2C65"/>
    <w:rsid w:val="55F71503"/>
    <w:rsid w:val="561D2EF6"/>
    <w:rsid w:val="562B2A85"/>
    <w:rsid w:val="565F00D3"/>
    <w:rsid w:val="56B95AAA"/>
    <w:rsid w:val="56BC2982"/>
    <w:rsid w:val="56F835D9"/>
    <w:rsid w:val="57272628"/>
    <w:rsid w:val="5749493B"/>
    <w:rsid w:val="57574A7D"/>
    <w:rsid w:val="57746BD8"/>
    <w:rsid w:val="57875362"/>
    <w:rsid w:val="57892565"/>
    <w:rsid w:val="57CB0C22"/>
    <w:rsid w:val="57E67FC3"/>
    <w:rsid w:val="57E7242C"/>
    <w:rsid w:val="57F14ED1"/>
    <w:rsid w:val="580C073A"/>
    <w:rsid w:val="585110BA"/>
    <w:rsid w:val="588C2DFD"/>
    <w:rsid w:val="589E1097"/>
    <w:rsid w:val="58C9232D"/>
    <w:rsid w:val="5A112C14"/>
    <w:rsid w:val="5A965153"/>
    <w:rsid w:val="5AC62645"/>
    <w:rsid w:val="5B155625"/>
    <w:rsid w:val="5B2E6637"/>
    <w:rsid w:val="5B3F406F"/>
    <w:rsid w:val="5B5A210B"/>
    <w:rsid w:val="5B6427B5"/>
    <w:rsid w:val="5B6522CF"/>
    <w:rsid w:val="5B6854AA"/>
    <w:rsid w:val="5BD42B40"/>
    <w:rsid w:val="5BD776F4"/>
    <w:rsid w:val="5BFF68F8"/>
    <w:rsid w:val="5C781102"/>
    <w:rsid w:val="5CEB0BF4"/>
    <w:rsid w:val="5D4930BA"/>
    <w:rsid w:val="5D5B40A9"/>
    <w:rsid w:val="5D7C6498"/>
    <w:rsid w:val="5D7F5FF8"/>
    <w:rsid w:val="5D87768E"/>
    <w:rsid w:val="5D9B031A"/>
    <w:rsid w:val="5DB36180"/>
    <w:rsid w:val="5DB75F14"/>
    <w:rsid w:val="5DE40255"/>
    <w:rsid w:val="5E4D4DFA"/>
    <w:rsid w:val="5E546AD9"/>
    <w:rsid w:val="5E91638E"/>
    <w:rsid w:val="5EC74102"/>
    <w:rsid w:val="5F040081"/>
    <w:rsid w:val="5F0D5F64"/>
    <w:rsid w:val="5F632E7C"/>
    <w:rsid w:val="5F7F1C04"/>
    <w:rsid w:val="5F9E6A46"/>
    <w:rsid w:val="5FF80B72"/>
    <w:rsid w:val="600C57D8"/>
    <w:rsid w:val="603072EE"/>
    <w:rsid w:val="607A1A27"/>
    <w:rsid w:val="608C1C3B"/>
    <w:rsid w:val="60932FCA"/>
    <w:rsid w:val="60940420"/>
    <w:rsid w:val="6099103B"/>
    <w:rsid w:val="60EE4A51"/>
    <w:rsid w:val="61234EF8"/>
    <w:rsid w:val="612C7BBC"/>
    <w:rsid w:val="6151078F"/>
    <w:rsid w:val="61712A08"/>
    <w:rsid w:val="619B174F"/>
    <w:rsid w:val="626B4BAC"/>
    <w:rsid w:val="62AB06FC"/>
    <w:rsid w:val="62C76F5B"/>
    <w:rsid w:val="630F01BA"/>
    <w:rsid w:val="6318649E"/>
    <w:rsid w:val="63387D47"/>
    <w:rsid w:val="63DE04B7"/>
    <w:rsid w:val="63EB583B"/>
    <w:rsid w:val="640B55FD"/>
    <w:rsid w:val="64575CEE"/>
    <w:rsid w:val="64707995"/>
    <w:rsid w:val="64A73BC7"/>
    <w:rsid w:val="64E33323"/>
    <w:rsid w:val="64F55C12"/>
    <w:rsid w:val="64FE6811"/>
    <w:rsid w:val="650A312E"/>
    <w:rsid w:val="65101B9B"/>
    <w:rsid w:val="65155B23"/>
    <w:rsid w:val="65481071"/>
    <w:rsid w:val="65C47B38"/>
    <w:rsid w:val="65F86D26"/>
    <w:rsid w:val="667074B5"/>
    <w:rsid w:val="66CE6D7F"/>
    <w:rsid w:val="66CF30C6"/>
    <w:rsid w:val="67233393"/>
    <w:rsid w:val="673A0681"/>
    <w:rsid w:val="676C68BE"/>
    <w:rsid w:val="677117DE"/>
    <w:rsid w:val="67B64C2F"/>
    <w:rsid w:val="67C90A1C"/>
    <w:rsid w:val="68354AC3"/>
    <w:rsid w:val="68683679"/>
    <w:rsid w:val="68AE4DA7"/>
    <w:rsid w:val="68D73391"/>
    <w:rsid w:val="68E63EB3"/>
    <w:rsid w:val="68EC154E"/>
    <w:rsid w:val="693758E9"/>
    <w:rsid w:val="69815851"/>
    <w:rsid w:val="69A6491A"/>
    <w:rsid w:val="69D32F83"/>
    <w:rsid w:val="69E86F83"/>
    <w:rsid w:val="69F756B6"/>
    <w:rsid w:val="69F765D1"/>
    <w:rsid w:val="6A034E6D"/>
    <w:rsid w:val="6A470197"/>
    <w:rsid w:val="6A6F1CA1"/>
    <w:rsid w:val="6A701C86"/>
    <w:rsid w:val="6AAA258E"/>
    <w:rsid w:val="6ABA3E7C"/>
    <w:rsid w:val="6AC43F0F"/>
    <w:rsid w:val="6AC704CC"/>
    <w:rsid w:val="6B3E7FD6"/>
    <w:rsid w:val="6B581098"/>
    <w:rsid w:val="6BC57D94"/>
    <w:rsid w:val="6BDB5825"/>
    <w:rsid w:val="6BF45E97"/>
    <w:rsid w:val="6BF6582E"/>
    <w:rsid w:val="6C07486C"/>
    <w:rsid w:val="6C19585E"/>
    <w:rsid w:val="6CC53016"/>
    <w:rsid w:val="6CCE4615"/>
    <w:rsid w:val="6CD22658"/>
    <w:rsid w:val="6CEE0129"/>
    <w:rsid w:val="6D0F5945"/>
    <w:rsid w:val="6D201747"/>
    <w:rsid w:val="6D73212C"/>
    <w:rsid w:val="6D8C132F"/>
    <w:rsid w:val="6D9C52BC"/>
    <w:rsid w:val="6DF113F0"/>
    <w:rsid w:val="6DF4053C"/>
    <w:rsid w:val="6E68660E"/>
    <w:rsid w:val="6EBC193D"/>
    <w:rsid w:val="6EC04B13"/>
    <w:rsid w:val="6ECE513D"/>
    <w:rsid w:val="6EF46EA3"/>
    <w:rsid w:val="6EF77484"/>
    <w:rsid w:val="6F4F0652"/>
    <w:rsid w:val="6F9513EC"/>
    <w:rsid w:val="6FC67E6E"/>
    <w:rsid w:val="6FC94CBD"/>
    <w:rsid w:val="70203046"/>
    <w:rsid w:val="70390326"/>
    <w:rsid w:val="70B844F4"/>
    <w:rsid w:val="71596B77"/>
    <w:rsid w:val="71691658"/>
    <w:rsid w:val="721F47BA"/>
    <w:rsid w:val="726C6E2D"/>
    <w:rsid w:val="728C2F0B"/>
    <w:rsid w:val="72AA7A95"/>
    <w:rsid w:val="72BD7A32"/>
    <w:rsid w:val="72C238FD"/>
    <w:rsid w:val="73964009"/>
    <w:rsid w:val="73A26F97"/>
    <w:rsid w:val="73A457D4"/>
    <w:rsid w:val="743B733A"/>
    <w:rsid w:val="74451979"/>
    <w:rsid w:val="74A92964"/>
    <w:rsid w:val="74C85B4D"/>
    <w:rsid w:val="7509252D"/>
    <w:rsid w:val="75A76D11"/>
    <w:rsid w:val="75CB4B5C"/>
    <w:rsid w:val="75F4186A"/>
    <w:rsid w:val="76022A7E"/>
    <w:rsid w:val="760C2ABD"/>
    <w:rsid w:val="76460A4A"/>
    <w:rsid w:val="76660FE5"/>
    <w:rsid w:val="76FA7748"/>
    <w:rsid w:val="773D29D1"/>
    <w:rsid w:val="777C0D48"/>
    <w:rsid w:val="77B01391"/>
    <w:rsid w:val="77C62989"/>
    <w:rsid w:val="78153D56"/>
    <w:rsid w:val="7843166B"/>
    <w:rsid w:val="78855781"/>
    <w:rsid w:val="792A7DDC"/>
    <w:rsid w:val="79A429F2"/>
    <w:rsid w:val="79BB502D"/>
    <w:rsid w:val="7A0B2BE0"/>
    <w:rsid w:val="7A252E55"/>
    <w:rsid w:val="7A3E6FCF"/>
    <w:rsid w:val="7A7A2B3A"/>
    <w:rsid w:val="7A9C0F02"/>
    <w:rsid w:val="7AB109B8"/>
    <w:rsid w:val="7AFF0EB3"/>
    <w:rsid w:val="7B087CB8"/>
    <w:rsid w:val="7B25086A"/>
    <w:rsid w:val="7B6F0974"/>
    <w:rsid w:val="7B975DAC"/>
    <w:rsid w:val="7BA63BDC"/>
    <w:rsid w:val="7C105077"/>
    <w:rsid w:val="7C4A0EE5"/>
    <w:rsid w:val="7C4B681D"/>
    <w:rsid w:val="7C7E0BB7"/>
    <w:rsid w:val="7C826FCD"/>
    <w:rsid w:val="7C947A56"/>
    <w:rsid w:val="7CCB0CF3"/>
    <w:rsid w:val="7D095AD3"/>
    <w:rsid w:val="7D336FA7"/>
    <w:rsid w:val="7DFF3B4A"/>
    <w:rsid w:val="7E0B3D48"/>
    <w:rsid w:val="7E222935"/>
    <w:rsid w:val="7E327526"/>
    <w:rsid w:val="7F8B2543"/>
    <w:rsid w:val="7FF50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480" w:lineRule="auto"/>
      <w:outlineLvl w:val="0"/>
    </w:pPr>
    <w:rPr>
      <w:rFonts w:eastAsia="宋体"/>
      <w:b/>
      <w:kern w:val="44"/>
      <w:sz w:val="32"/>
    </w:rPr>
  </w:style>
  <w:style w:type="paragraph" w:styleId="5">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7">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0"/>
        <w:tab w:val="left" w:pos="993"/>
        <w:tab w:val="left" w:pos="1134"/>
      </w:tabs>
      <w:ind w:firstLine="420"/>
    </w:pPr>
  </w:style>
  <w:style w:type="paragraph" w:styleId="3">
    <w:name w:val="Body Text Indent"/>
    <w:basedOn w:val="1"/>
    <w:qFormat/>
    <w:uiPriority w:val="0"/>
    <w:pPr>
      <w:ind w:left="570"/>
    </w:pPr>
    <w:rPr>
      <w:sz w:val="28"/>
    </w:rPr>
  </w:style>
  <w:style w:type="paragraph" w:styleId="8">
    <w:name w:val="annotation text"/>
    <w:basedOn w:val="1"/>
    <w:link w:val="32"/>
    <w:qFormat/>
    <w:uiPriority w:val="0"/>
    <w:pPr>
      <w:jc w:val="left"/>
    </w:pPr>
  </w:style>
  <w:style w:type="paragraph" w:styleId="9">
    <w:name w:val="Body Text"/>
    <w:basedOn w:val="1"/>
    <w:next w:val="1"/>
    <w:qFormat/>
    <w:uiPriority w:val="0"/>
    <w:rPr>
      <w:kern w:val="1"/>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pBdr>
        <w:top w:val="none" w:color="000000" w:sz="0" w:space="3"/>
        <w:left w:val="none" w:color="000000" w:sz="0" w:space="3"/>
        <w:bottom w:val="none" w:color="000000" w:sz="0" w:space="3"/>
        <w:right w:val="none" w:color="000000" w:sz="0" w:space="3"/>
      </w:pBdr>
      <w:spacing w:after="120" w:line="480" w:lineRule="auto"/>
      <w:ind w:left="420"/>
    </w:pPr>
    <w:rPr>
      <w:kern w:val="1"/>
    </w:rPr>
  </w:style>
  <w:style w:type="paragraph" w:styleId="12">
    <w:name w:val="Balloon Text"/>
    <w:basedOn w:val="1"/>
    <w:link w:val="27"/>
    <w:qFormat/>
    <w:uiPriority w:val="0"/>
    <w:rPr>
      <w:sz w:val="18"/>
      <w:szCs w:val="18"/>
    </w:rPr>
  </w:style>
  <w:style w:type="paragraph" w:styleId="13">
    <w:name w:val="footer"/>
    <w:basedOn w:val="1"/>
    <w:qFormat/>
    <w:uiPriority w:val="99"/>
    <w:pPr>
      <w:tabs>
        <w:tab w:val="center" w:pos="4153"/>
        <w:tab w:val="right" w:pos="8306"/>
      </w:tabs>
      <w:jc w:val="left"/>
    </w:pPr>
    <w:rPr>
      <w:kern w:val="1"/>
      <w:sz w:val="18"/>
      <w:szCs w:val="18"/>
    </w:rPr>
  </w:style>
  <w:style w:type="paragraph" w:styleId="14">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5">
    <w:name w:val="Normal (Web)"/>
    <w:basedOn w:val="1"/>
    <w:next w:val="1"/>
    <w:qFormat/>
    <w:uiPriority w:val="0"/>
    <w:pPr>
      <w:spacing w:beforeAutospacing="1" w:afterAutospacing="1"/>
      <w:jc w:val="left"/>
    </w:pPr>
    <w:rPr>
      <w:rFonts w:cs="Times New Roman"/>
      <w:kern w:val="0"/>
      <w:sz w:val="24"/>
    </w:rPr>
  </w:style>
  <w:style w:type="paragraph" w:styleId="16">
    <w:name w:val="annotation subject"/>
    <w:basedOn w:val="8"/>
    <w:next w:val="8"/>
    <w:link w:val="33"/>
    <w:qFormat/>
    <w:uiPriority w:val="0"/>
    <w:rPr>
      <w:b/>
      <w:bCs/>
    </w:rPr>
  </w:style>
  <w:style w:type="paragraph" w:styleId="17">
    <w:name w:val="Body Text First Indent"/>
    <w:basedOn w:val="9"/>
    <w:next w:val="1"/>
    <w:qFormat/>
    <w:uiPriority w:val="0"/>
    <w:pPr>
      <w:spacing w:line="400" w:lineRule="atLeast"/>
      <w:ind w:firstLine="426"/>
    </w:pPr>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Fließtext"/>
    <w:basedOn w:val="1"/>
    <w:qFormat/>
    <w:uiPriority w:val="99"/>
    <w:pPr>
      <w:overflowPunct w:val="0"/>
      <w:autoSpaceDE w:val="0"/>
      <w:autoSpaceDN w:val="0"/>
      <w:adjustRightInd w:val="0"/>
      <w:textAlignment w:val="baseline"/>
    </w:pPr>
    <w:rPr>
      <w:kern w:val="28"/>
      <w:szCs w:val="20"/>
    </w:rPr>
  </w:style>
  <w:style w:type="paragraph" w:customStyle="1" w:styleId="25">
    <w:name w:val="BodyText1I2"/>
    <w:basedOn w:val="26"/>
    <w:qFormat/>
    <w:uiPriority w:val="0"/>
    <w:pPr>
      <w:jc w:val="left"/>
    </w:pPr>
    <w:rPr>
      <w:rFonts w:eastAsia="宋体"/>
    </w:rPr>
  </w:style>
  <w:style w:type="paragraph" w:customStyle="1" w:styleId="26">
    <w:name w:val="BodyTextIndent"/>
    <w:basedOn w:val="1"/>
    <w:next w:val="1"/>
    <w:qFormat/>
    <w:uiPriority w:val="0"/>
    <w:pPr>
      <w:ind w:firstLine="420"/>
      <w:textAlignment w:val="baseline"/>
    </w:pPr>
    <w:rPr>
      <w:rFonts w:eastAsia="仿宋_GB2312"/>
      <w:sz w:val="28"/>
    </w:rPr>
  </w:style>
  <w:style w:type="character" w:customStyle="1" w:styleId="27">
    <w:name w:val="批注框文本 字符"/>
    <w:basedOn w:val="20"/>
    <w:link w:val="12"/>
    <w:qFormat/>
    <w:uiPriority w:val="0"/>
    <w:rPr>
      <w:kern w:val="2"/>
      <w:sz w:val="18"/>
      <w:szCs w:val="18"/>
    </w:rPr>
  </w:style>
  <w:style w:type="paragraph" w:styleId="28">
    <w:name w:val="List Paragraph"/>
    <w:basedOn w:val="1"/>
    <w:qFormat/>
    <w:uiPriority w:val="34"/>
    <w:pPr>
      <w:ind w:firstLine="420" w:firstLineChars="200"/>
    </w:pPr>
  </w:style>
  <w:style w:type="paragraph" w:customStyle="1" w:styleId="29">
    <w:name w:val="样式3"/>
    <w:basedOn w:val="10"/>
    <w:qFormat/>
    <w:uiPriority w:val="0"/>
    <w:pPr>
      <w:spacing w:line="0" w:lineRule="atLeast"/>
      <w:outlineLvl w:val="0"/>
    </w:pPr>
    <w:rPr>
      <w:rFonts w:cs="Times New Roman"/>
      <w:sz w:val="28"/>
      <w:szCs w:val="24"/>
    </w:rPr>
  </w:style>
  <w:style w:type="paragraph" w:customStyle="1" w:styleId="30">
    <w:name w:val="Default"/>
    <w:next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character" w:customStyle="1" w:styleId="32">
    <w:name w:val="批注文字 字符"/>
    <w:basedOn w:val="20"/>
    <w:link w:val="8"/>
    <w:qFormat/>
    <w:uiPriority w:val="0"/>
    <w:rPr>
      <w:rFonts w:asciiTheme="minorHAnsi" w:hAnsiTheme="minorHAnsi" w:eastAsiaTheme="minorEastAsia" w:cstheme="minorBidi"/>
      <w:kern w:val="2"/>
      <w:sz w:val="21"/>
      <w:szCs w:val="24"/>
    </w:rPr>
  </w:style>
  <w:style w:type="character" w:customStyle="1" w:styleId="33">
    <w:name w:val="批注主题 字符"/>
    <w:basedOn w:val="32"/>
    <w:link w:val="1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34058</Words>
  <Characters>35323</Characters>
  <Lines>274</Lines>
  <Paragraphs>77</Paragraphs>
  <TotalTime>0</TotalTime>
  <ScaleCrop>false</ScaleCrop>
  <LinksUpToDate>false</LinksUpToDate>
  <CharactersWithSpaces>37040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2019-07-17T07:31:00Z</dcterms:created>
  <dc:creator>NTKO</dc:creator>
  <cp:lastModifiedBy>毛毛琦1405901773</cp:lastModifiedBy>
  <cp:lastPrinted>2022-12-08T09:17:00Z</cp:lastPrinted>
  <dcterms:modified xsi:type="dcterms:W3CDTF">2022-12-09T04:11:54Z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B70A07FACCC9420FA671AE85D68ADE5D</vt:lpwstr>
  </property>
</Properties>
</file>