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600"/>
        <w:jc w:val="center"/>
        <w:rPr>
          <w:rFonts w:asci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本</w:t>
      </w:r>
      <w:r>
        <w:rPr>
          <w:rFonts w:hint="eastAsia" w:ascii="宋体" w:hAnsi="宋体" w:cs="宋体"/>
          <w:b/>
          <w:bCs/>
          <w:color w:val="auto"/>
          <w:sz w:val="28"/>
          <w:szCs w:val="28"/>
          <w:highlight w:val="none"/>
          <w:lang w:eastAsia="zh-CN"/>
        </w:rPr>
        <w:t>谈判</w:t>
      </w:r>
      <w:r>
        <w:rPr>
          <w:rFonts w:hint="eastAsia" w:ascii="宋体" w:hAnsi="宋体" w:cs="宋体"/>
          <w:b/>
          <w:bCs/>
          <w:color w:val="auto"/>
          <w:sz w:val="28"/>
          <w:szCs w:val="28"/>
          <w:highlight w:val="none"/>
        </w:rPr>
        <w:t>文件经采购人审核确认，同意发布。</w:t>
      </w:r>
    </w:p>
    <w:p>
      <w:pPr>
        <w:widowControl/>
        <w:spacing w:before="75" w:after="75"/>
        <w:jc w:val="center"/>
        <w:rPr>
          <w:rFonts w:ascii="宋体" w:hAnsi="宋体" w:cs="宋体"/>
          <w:b/>
          <w:color w:val="auto"/>
          <w:highlight w:val="none"/>
        </w:rPr>
      </w:pPr>
      <w:r>
        <w:rPr>
          <w:rFonts w:ascii="宋体" w:hAnsi="宋体" w:cs="宋体"/>
          <w:b/>
          <w:color w:val="auto"/>
          <w:highlight w:val="none"/>
        </w:rPr>
        <w:t xml:space="preserve">                                </w:t>
      </w:r>
    </w:p>
    <w:p>
      <w:pPr>
        <w:widowControl/>
        <w:spacing w:before="75" w:after="75"/>
        <w:jc w:val="center"/>
        <w:rPr>
          <w:rFonts w:ascii="宋体" w:hAnsi="宋体" w:eastAsia="宋体" w:cs="宋体"/>
          <w:color w:val="auto"/>
          <w:kern w:val="0"/>
          <w:sz w:val="24"/>
          <w:szCs w:val="24"/>
          <w:highlight w:val="none"/>
        </w:rPr>
      </w:pPr>
      <w:r>
        <w:rPr>
          <w:rFonts w:hint="eastAsia" w:ascii="宋体" w:hAnsi="宋体" w:cs="宋体"/>
          <w:b/>
          <w:color w:val="auto"/>
          <w:highlight w:val="none"/>
          <w:lang w:val="en-US" w:eastAsia="zh-CN"/>
        </w:rPr>
        <w:t xml:space="preserve">                                 </w:t>
      </w:r>
      <w:r>
        <w:rPr>
          <w:rFonts w:hint="eastAsia" w:ascii="宋体" w:hAnsi="宋体" w:cs="宋体"/>
          <w:b/>
          <w:bCs/>
          <w:color w:val="auto"/>
          <w:sz w:val="28"/>
          <w:szCs w:val="28"/>
          <w:highlight w:val="none"/>
        </w:rPr>
        <w:t>采购人盖章：</w:t>
      </w: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pStyle w:val="15"/>
        <w:rPr>
          <w:rFonts w:ascii="宋体" w:hAnsi="宋体" w:eastAsia="宋体" w:cs="宋体"/>
          <w:color w:val="auto"/>
          <w:kern w:val="0"/>
          <w:sz w:val="24"/>
          <w:szCs w:val="24"/>
          <w:highlight w:val="none"/>
        </w:rPr>
      </w:pPr>
    </w:p>
    <w:p>
      <w:pPr>
        <w:pStyle w:val="15"/>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72"/>
          <w:szCs w:val="72"/>
          <w:highlight w:val="none"/>
          <w:lang w:val="en-US" w:eastAsia="zh-CN"/>
        </w:rPr>
        <w:t xml:space="preserve"> </w:t>
      </w:r>
      <w:r>
        <w:rPr>
          <w:rFonts w:ascii="宋体" w:hAnsi="宋体" w:eastAsia="宋体" w:cs="宋体"/>
          <w:b/>
          <w:bCs/>
          <w:color w:val="auto"/>
          <w:kern w:val="0"/>
          <w:sz w:val="72"/>
          <w:szCs w:val="72"/>
          <w:highlight w:val="none"/>
        </w:rPr>
        <w:t>竞争性谈判文件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80" w:lineRule="auto"/>
        <w:ind w:left="15" w:leftChars="0" w:right="-144" w:rightChars="0" w:hanging="15" w:hangingChars="5"/>
        <w:jc w:val="center"/>
        <w:rPr>
          <w:rFonts w:hint="eastAsia" w:ascii="宋体" w:hAnsi="宋体" w:eastAsia="宋体" w:cs="宋体"/>
          <w:b/>
          <w:bCs/>
          <w:color w:val="auto"/>
          <w:kern w:val="0"/>
          <w:sz w:val="30"/>
          <w:szCs w:val="30"/>
          <w:highlight w:val="none"/>
          <w:lang w:eastAsia="zh-CN"/>
        </w:rPr>
      </w:pPr>
      <w:r>
        <w:rPr>
          <w:rFonts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万方数据库</w:t>
      </w:r>
    </w:p>
    <w:p>
      <w:pPr>
        <w:widowControl/>
        <w:spacing w:before="75" w:after="75" w:line="480" w:lineRule="auto"/>
        <w:ind w:left="15" w:leftChars="0" w:right="-144" w:rightChars="0" w:hanging="15" w:hangingChars="5"/>
        <w:jc w:val="center"/>
        <w:rPr>
          <w:rFonts w:hint="eastAsia" w:ascii="宋体" w:hAnsi="宋体" w:eastAsia="宋体" w:cs="宋体"/>
          <w:b/>
          <w:bCs/>
          <w:color w:val="auto"/>
          <w:kern w:val="0"/>
          <w:sz w:val="30"/>
          <w:szCs w:val="30"/>
          <w:highlight w:val="none"/>
          <w:lang w:eastAsia="zh-CN"/>
        </w:rPr>
      </w:pPr>
      <w:r>
        <w:rPr>
          <w:rFonts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闽莆建融【F-2022】采招028号</w:t>
      </w:r>
    </w:p>
    <w:p>
      <w:pPr>
        <w:widowControl/>
        <w:spacing w:before="75" w:after="75" w:line="480" w:lineRule="auto"/>
        <w:ind w:left="15" w:leftChars="0" w:right="-144" w:rightChars="0" w:hanging="15" w:hangingChars="5"/>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rPr>
        <w:t>采购方式：竞争性谈判</w:t>
      </w:r>
    </w:p>
    <w:p>
      <w:pPr>
        <w:widowControl/>
        <w:spacing w:before="75" w:after="75" w:line="480" w:lineRule="auto"/>
        <w:jc w:val="left"/>
        <w:rPr>
          <w:rFonts w:ascii="宋体" w:hAnsi="宋体" w:eastAsia="宋体" w:cs="宋体"/>
          <w:color w:val="auto"/>
          <w:kern w:val="0"/>
          <w:sz w:val="24"/>
          <w:szCs w:val="24"/>
          <w:highlight w:val="none"/>
        </w:rPr>
      </w:pPr>
    </w:p>
    <w:p>
      <w:pPr>
        <w:widowControl/>
        <w:spacing w:before="75" w:after="75" w:line="480" w:lineRule="auto"/>
        <w:jc w:val="left"/>
        <w:rPr>
          <w:rFonts w:ascii="宋体" w:hAnsi="宋体" w:eastAsia="宋体" w:cs="宋体"/>
          <w:b/>
          <w:bCs/>
          <w:color w:val="auto"/>
          <w:kern w:val="0"/>
          <w:sz w:val="30"/>
          <w:szCs w:val="30"/>
          <w:highlight w:val="none"/>
        </w:rPr>
      </w:pPr>
    </w:p>
    <w:p>
      <w:pPr>
        <w:pStyle w:val="15"/>
        <w:rPr>
          <w:rFonts w:ascii="宋体" w:hAnsi="宋体" w:eastAsia="宋体" w:cs="宋体"/>
          <w:b/>
          <w:bCs/>
          <w:color w:val="auto"/>
          <w:kern w:val="0"/>
          <w:sz w:val="30"/>
          <w:szCs w:val="30"/>
          <w:highlight w:val="none"/>
        </w:rPr>
      </w:pPr>
    </w:p>
    <w:p>
      <w:pPr>
        <w:pStyle w:val="15"/>
        <w:rPr>
          <w:rFonts w:ascii="宋体" w:hAnsi="宋体" w:eastAsia="宋体" w:cs="宋体"/>
          <w:b/>
          <w:bCs/>
          <w:color w:val="auto"/>
          <w:kern w:val="0"/>
          <w:sz w:val="30"/>
          <w:szCs w:val="30"/>
          <w:highlight w:val="none"/>
        </w:rPr>
      </w:pPr>
    </w:p>
    <w:p>
      <w:pPr>
        <w:widowControl/>
        <w:spacing w:before="75" w:after="75"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eastAsia="zh-CN"/>
        </w:rPr>
        <w:t>采购人：湄洲湾职业技术学院</w:t>
      </w:r>
    </w:p>
    <w:p>
      <w:pPr>
        <w:widowControl/>
        <w:spacing w:before="75" w:after="75"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招标代理机构：</w:t>
      </w:r>
      <w:r>
        <w:rPr>
          <w:rFonts w:hint="eastAsia" w:ascii="宋体" w:hAnsi="宋体" w:eastAsia="宋体" w:cs="宋体"/>
          <w:b/>
          <w:bCs/>
          <w:color w:val="auto"/>
          <w:kern w:val="0"/>
          <w:sz w:val="30"/>
          <w:szCs w:val="30"/>
          <w:highlight w:val="none"/>
          <w:lang w:eastAsia="zh-CN"/>
        </w:rPr>
        <w:t>建融建设管理集团有限责任公司</w:t>
      </w:r>
      <w:r>
        <w:rPr>
          <w:rFonts w:ascii="宋体" w:hAnsi="宋体" w:eastAsia="宋体" w:cs="宋体"/>
          <w:b/>
          <w:bCs/>
          <w:color w:val="auto"/>
          <w:kern w:val="0"/>
          <w:sz w:val="30"/>
          <w:szCs w:val="30"/>
          <w:highlight w:val="none"/>
        </w:rPr>
        <w:t> </w:t>
      </w:r>
    </w:p>
    <w:p>
      <w:pPr>
        <w:widowControl/>
        <w:spacing w:before="75" w:after="75" w:line="48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lang w:val="en-US" w:eastAsia="zh-CN"/>
        </w:rPr>
        <w:t xml:space="preserve"> </w:t>
      </w:r>
      <w:r>
        <w:rPr>
          <w:rFonts w:ascii="宋体" w:hAnsi="宋体" w:eastAsia="宋体" w:cs="宋体"/>
          <w:b/>
          <w:bCs/>
          <w:color w:val="auto"/>
          <w:kern w:val="0"/>
          <w:sz w:val="30"/>
          <w:szCs w:val="30"/>
          <w:highlight w:val="none"/>
        </w:rPr>
        <w:t>202</w:t>
      </w:r>
      <w:r>
        <w:rPr>
          <w:rFonts w:hint="eastAsia" w:ascii="宋体" w:hAnsi="宋体" w:eastAsia="宋体" w:cs="宋体"/>
          <w:b/>
          <w:bCs/>
          <w:color w:val="auto"/>
          <w:kern w:val="0"/>
          <w:sz w:val="30"/>
          <w:szCs w:val="30"/>
          <w:highlight w:val="none"/>
          <w:lang w:val="en-US" w:eastAsia="zh-CN"/>
        </w:rPr>
        <w:t>2</w:t>
      </w:r>
      <w:r>
        <w:rPr>
          <w:rFonts w:ascii="宋体" w:hAnsi="宋体" w:eastAsia="宋体" w:cs="宋体"/>
          <w:b/>
          <w:bCs/>
          <w:color w:val="auto"/>
          <w:kern w:val="0"/>
          <w:sz w:val="30"/>
          <w:szCs w:val="30"/>
          <w:highlight w:val="none"/>
        </w:rPr>
        <w:t>年</w:t>
      </w:r>
      <w:r>
        <w:rPr>
          <w:rFonts w:hint="eastAsia" w:ascii="宋体" w:hAnsi="宋体" w:eastAsia="宋体" w:cs="宋体"/>
          <w:b/>
          <w:bCs/>
          <w:color w:val="auto"/>
          <w:kern w:val="0"/>
          <w:sz w:val="30"/>
          <w:szCs w:val="30"/>
          <w:highlight w:val="none"/>
          <w:lang w:val="en-US" w:eastAsia="zh-CN"/>
        </w:rPr>
        <w:t>11</w:t>
      </w:r>
      <w:r>
        <w:rPr>
          <w:rFonts w:ascii="宋体" w:hAnsi="宋体" w:eastAsia="宋体" w:cs="宋体"/>
          <w:b/>
          <w:bCs/>
          <w:color w:val="auto"/>
          <w:kern w:val="0"/>
          <w:sz w:val="30"/>
          <w:szCs w:val="30"/>
          <w:highlight w:val="none"/>
        </w:rPr>
        <w:t>月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 </w:t>
      </w:r>
      <w:r>
        <w:rPr>
          <w:rFonts w:ascii="宋体" w:hAnsi="宋体" w:eastAsia="宋体" w:cs="宋体"/>
          <w:b/>
          <w:bCs/>
          <w:color w:val="auto"/>
          <w:kern w:val="0"/>
          <w:sz w:val="44"/>
          <w:szCs w:val="44"/>
          <w:highlight w:val="none"/>
        </w:rPr>
        <w:t>第一章  采购公告/采购邀请书</w:t>
      </w:r>
    </w:p>
    <w:p>
      <w:pPr>
        <w:widowControl/>
        <w:spacing w:before="75" w:after="75"/>
        <w:jc w:val="center"/>
        <w:rPr>
          <w:rFonts w:ascii="宋体" w:hAnsi="宋体" w:eastAsia="宋体" w:cs="宋体"/>
          <w:b/>
          <w:bCs/>
          <w:color w:val="auto"/>
          <w:kern w:val="0"/>
          <w:sz w:val="44"/>
          <w:szCs w:val="44"/>
          <w:highlight w:val="none"/>
        </w:rPr>
      </w:pPr>
      <w:r>
        <w:rPr>
          <w:rFonts w:ascii="宋体" w:hAnsi="宋体" w:eastAsia="宋体" w:cs="宋体"/>
          <w:b/>
          <w:bCs/>
          <w:color w:val="auto"/>
          <w:kern w:val="0"/>
          <w:sz w:val="44"/>
          <w:szCs w:val="44"/>
          <w:highlight w:val="none"/>
        </w:rPr>
        <w:t>竞争性谈判采购公告</w:t>
      </w:r>
    </w:p>
    <w:p>
      <w:pPr>
        <w:pStyle w:val="15"/>
        <w:rPr>
          <w:color w:val="auto"/>
          <w:highlight w:val="none"/>
        </w:rPr>
      </w:pP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湄洲湾职业技术学院</w:t>
      </w:r>
      <w:r>
        <w:rPr>
          <w:rFonts w:ascii="宋体" w:hAnsi="宋体" w:eastAsia="宋体" w:cs="宋体"/>
          <w:color w:val="auto"/>
          <w:kern w:val="0"/>
          <w:sz w:val="24"/>
          <w:szCs w:val="24"/>
          <w:highlight w:val="none"/>
        </w:rPr>
        <w:t>已根据政府采购相关法律法规，经相应程序确定采用竞争性谈判方式组织</w:t>
      </w:r>
      <w:r>
        <w:rPr>
          <w:rFonts w:hint="eastAsia" w:ascii="宋体" w:hAnsi="宋体" w:eastAsia="宋体" w:cs="宋体"/>
          <w:color w:val="auto"/>
          <w:kern w:val="0"/>
          <w:sz w:val="24"/>
          <w:szCs w:val="24"/>
          <w:highlight w:val="none"/>
          <w:lang w:eastAsia="zh-CN"/>
        </w:rPr>
        <w:t>万方数据库</w:t>
      </w:r>
      <w:r>
        <w:rPr>
          <w:rFonts w:ascii="宋体" w:hAnsi="宋体" w:eastAsia="宋体" w:cs="宋体"/>
          <w:color w:val="auto"/>
          <w:kern w:val="0"/>
          <w:sz w:val="24"/>
          <w:szCs w:val="24"/>
          <w:highlight w:val="none"/>
        </w:rPr>
        <w:t>项目（以下简称：“本项目”）的政府采购活动，现欢迎国内合格的供应商前来参加。本项目由采购人委托</w:t>
      </w:r>
      <w:r>
        <w:rPr>
          <w:rFonts w:hint="eastAsia" w:ascii="宋体" w:hAnsi="宋体" w:eastAsia="宋体" w:cs="宋体"/>
          <w:color w:val="auto"/>
          <w:kern w:val="0"/>
          <w:sz w:val="24"/>
          <w:szCs w:val="24"/>
          <w:highlight w:val="none"/>
          <w:lang w:eastAsia="zh-CN"/>
        </w:rPr>
        <w:t>建融建设管理集团有限责任公司</w:t>
      </w:r>
      <w:r>
        <w:rPr>
          <w:rFonts w:ascii="宋体" w:hAnsi="宋体" w:eastAsia="宋体" w:cs="宋体"/>
          <w:color w:val="auto"/>
          <w:kern w:val="0"/>
          <w:sz w:val="24"/>
          <w:szCs w:val="24"/>
          <w:highlight w:val="none"/>
        </w:rPr>
        <w:t>开展竞争性谈判活动。</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lang w:val="en-US" w:eastAsia="zh-CN"/>
        </w:rPr>
        <w:t xml:space="preserve"> </w:t>
      </w:r>
      <w:r>
        <w:rPr>
          <w:rFonts w:ascii="宋体" w:hAnsi="宋体" w:eastAsia="宋体" w:cs="宋体"/>
          <w:color w:val="auto"/>
          <w:kern w:val="0"/>
          <w:sz w:val="24"/>
          <w:szCs w:val="24"/>
          <w:highlight w:val="none"/>
          <w:shd w:val="clear" w:color="auto" w:fill="FFFFFF"/>
        </w:rPr>
        <w:t xml:space="preserve"> 1.项目名称：</w:t>
      </w:r>
      <w:r>
        <w:rPr>
          <w:rFonts w:hint="eastAsia" w:ascii="宋体" w:hAnsi="宋体" w:eastAsia="宋体" w:cs="宋体"/>
          <w:color w:val="auto"/>
          <w:kern w:val="0"/>
          <w:sz w:val="24"/>
          <w:szCs w:val="24"/>
          <w:highlight w:val="none"/>
          <w:shd w:val="clear" w:color="auto" w:fill="FFFFFF"/>
          <w:lang w:eastAsia="zh-CN"/>
        </w:rPr>
        <w:t>万方数据库</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 xml:space="preserve"> 2</w:t>
      </w:r>
      <w:r>
        <w:rPr>
          <w:rFonts w:ascii="宋体" w:hAnsi="宋体" w:eastAsia="宋体" w:cs="宋体"/>
          <w:color w:val="auto"/>
          <w:kern w:val="0"/>
          <w:sz w:val="24"/>
          <w:szCs w:val="24"/>
          <w:highlight w:val="none"/>
          <w:shd w:val="clear" w:color="auto" w:fill="FFFFFF"/>
        </w:rPr>
        <w:t>.项目编号：</w:t>
      </w:r>
      <w:r>
        <w:rPr>
          <w:rFonts w:hint="eastAsia" w:ascii="宋体" w:hAnsi="宋体" w:eastAsia="宋体" w:cs="宋体"/>
          <w:color w:val="auto"/>
          <w:kern w:val="0"/>
          <w:sz w:val="24"/>
          <w:szCs w:val="24"/>
          <w:highlight w:val="none"/>
          <w:shd w:val="clear" w:color="auto" w:fill="FFFFFF"/>
          <w:lang w:eastAsia="zh-CN"/>
        </w:rPr>
        <w:t>闽莆建融【F-2022】采招028号</w:t>
      </w: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.采购内容及要求：</w:t>
      </w:r>
      <w:r>
        <w:rPr>
          <w:rFonts w:hint="eastAsia" w:ascii="宋体" w:hAnsi="宋体" w:cs="宋体"/>
          <w:color w:val="auto"/>
          <w:sz w:val="24"/>
          <w:highlight w:val="none"/>
          <w:shd w:val="clear" w:color="auto" w:fill="FFFFFF"/>
        </w:rPr>
        <w:t>详见附1采购标的一览表及</w:t>
      </w:r>
      <w:r>
        <w:rPr>
          <w:rFonts w:hint="eastAsia" w:ascii="宋体" w:hAnsi="宋体" w:cs="宋体"/>
          <w:color w:val="auto"/>
          <w:sz w:val="24"/>
          <w:highlight w:val="none"/>
          <w:shd w:val="clear" w:color="auto" w:fill="FFFFFF"/>
          <w:lang w:eastAsia="zh-CN"/>
        </w:rPr>
        <w:t>谈判</w:t>
      </w:r>
      <w:r>
        <w:rPr>
          <w:rFonts w:hint="eastAsia" w:ascii="宋体" w:hAnsi="宋体" w:cs="宋体"/>
          <w:color w:val="auto"/>
          <w:sz w:val="24"/>
          <w:highlight w:val="none"/>
          <w:shd w:val="clear" w:color="auto" w:fill="FFFFFF"/>
        </w:rPr>
        <w:t>文件第</w:t>
      </w:r>
      <w:r>
        <w:rPr>
          <w:rFonts w:hint="eastAsia" w:ascii="宋体" w:hAnsi="宋体" w:cs="宋体"/>
          <w:color w:val="auto"/>
          <w:sz w:val="24"/>
          <w:highlight w:val="none"/>
          <w:shd w:val="clear" w:color="auto" w:fill="FFFFFF"/>
          <w:lang w:eastAsia="zh-CN"/>
        </w:rPr>
        <w:t>三</w:t>
      </w:r>
      <w:r>
        <w:rPr>
          <w:rFonts w:hint="eastAsia" w:ascii="宋体" w:hAnsi="宋体" w:cs="宋体"/>
          <w:color w:val="auto"/>
          <w:sz w:val="24"/>
          <w:highlight w:val="none"/>
          <w:shd w:val="clear" w:color="auto" w:fill="FFFFFF"/>
        </w:rPr>
        <w:t>章</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4</w:t>
      </w:r>
      <w:r>
        <w:rPr>
          <w:rFonts w:ascii="宋体" w:hAnsi="宋体" w:eastAsia="宋体" w:cs="宋体"/>
          <w:color w:val="auto"/>
          <w:kern w:val="0"/>
          <w:sz w:val="24"/>
          <w:szCs w:val="24"/>
          <w:highlight w:val="none"/>
          <w:shd w:val="clear" w:color="auto" w:fill="FFFFFF"/>
        </w:rPr>
        <w:t>.采购项目需要落实的政府采购政策：</w:t>
      </w:r>
      <w:r>
        <w:rPr>
          <w:rFonts w:hint="eastAsia" w:ascii="宋体" w:hAnsi="宋体" w:eastAsia="宋体" w:cs="宋体"/>
          <w:color w:val="auto"/>
          <w:sz w:val="24"/>
          <w:szCs w:val="24"/>
          <w:highlight w:val="none"/>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残疾人就业政府采购政策，适用于（所有合同包或品目号）。信用记录，适用于（所有合同包或品目号），按照下列规定执行：（1）供应商应在（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资格审查小组通过上述网站查询并打印供应商信用记录（以下简称：“资格审查小组的查询结果”）。②供应商提供的查询结果与资格审查小组的查询结果不一致的，以资格审查小组的查询结果为准。③因上述网站原因导致资格审查小组无法查询供应商信用记录的（资格审查小组应将通过上述网站查询供应商信用记录时的原始页面打印后随采购文件一并存档），以供应商提供的查询结果为准。④查询结果存在供应商应被拒绝参与政府采购活动相关信息的，其资格审查不合格。</w:t>
      </w:r>
    </w:p>
    <w:p>
      <w:pPr>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.供应商的资格要求</w:t>
      </w:r>
    </w:p>
    <w:p>
      <w:pPr>
        <w:pStyle w:val="16"/>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.1法定条件：符合《中华人民共和国政府采购法》第二十二条第一款规定的条件。</w:t>
      </w:r>
    </w:p>
    <w:p>
      <w:pPr>
        <w:pStyle w:val="16"/>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.2特定条件：</w:t>
      </w:r>
    </w:p>
    <w:p>
      <w:pPr>
        <w:pStyle w:val="16"/>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Style w:val="24"/>
          <w:rFonts w:hint="eastAsia" w:ascii="宋体" w:hAnsi="宋体" w:eastAsia="宋体" w:cs="宋体"/>
          <w:i w:val="0"/>
          <w:iCs w:val="0"/>
          <w:caps w:val="0"/>
          <w:color w:val="auto"/>
          <w:spacing w:val="0"/>
          <w:sz w:val="24"/>
          <w:szCs w:val="24"/>
          <w:highlight w:val="none"/>
          <w:shd w:val="clear" w:fill="FFFFFF"/>
        </w:rPr>
        <w:t>包：1</w:t>
      </w:r>
    </w:p>
    <w:tbl>
      <w:tblPr>
        <w:tblStyle w:val="20"/>
        <w:tblW w:w="9622" w:type="dxa"/>
        <w:jc w:val="center"/>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3"/>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jc w:val="center"/>
        </w:trPr>
        <w:tc>
          <w:tcPr>
            <w:tcW w:w="2533" w:type="dxa"/>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7089" w:type="dxa"/>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33"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招标文件规定的其他资格证明文件（若有）</w:t>
            </w:r>
          </w:p>
        </w:tc>
        <w:tc>
          <w:tcPr>
            <w:tcW w:w="7089"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33"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具备履行合同所必需设备和专业技术能力专项证明材料（若有）</w:t>
            </w:r>
          </w:p>
        </w:tc>
        <w:tc>
          <w:tcPr>
            <w:tcW w:w="7089"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6"/>
        <w:keepNext w:val="0"/>
        <w:keepLines w:val="0"/>
        <w:widowControl/>
        <w:suppressLineNumbers w:val="0"/>
        <w:spacing w:before="75" w:beforeAutospacing="0" w:after="75" w:afterAutospacing="0" w:line="360"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.3是否接受联合体形式的响应谈判：不接受</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b/>
          <w:color w:val="auto"/>
          <w:sz w:val="24"/>
          <w:szCs w:val="24"/>
          <w:highlight w:val="none"/>
        </w:rPr>
        <w:t>报名时间：</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s="宋体"/>
          <w:color w:val="auto"/>
          <w:kern w:val="0"/>
          <w:sz w:val="24"/>
          <w:szCs w:val="24"/>
          <w:highlight w:val="none"/>
        </w:rPr>
        <w:t>.供应商报名期限：</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15</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日止</w:t>
      </w:r>
      <w:r>
        <w:rPr>
          <w:rFonts w:hint="eastAsia" w:ascii="宋体" w:hAnsi="宋体" w:eastAsia="宋体" w:cs="宋体"/>
          <w:color w:val="auto"/>
          <w:sz w:val="24"/>
          <w:szCs w:val="24"/>
          <w:highlight w:val="none"/>
        </w:rPr>
        <w:t>，北京时间8:00-12:00，14:30-17：30时（节假日除外）。</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6.2招标文件获取地点及方式：</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①上门报名：供应商直接到</w:t>
      </w:r>
      <w:r>
        <w:rPr>
          <w:rFonts w:hint="eastAsia" w:ascii="宋体" w:hAnsi="宋体" w:eastAsia="宋体" w:cs="宋体"/>
          <w:color w:val="auto"/>
          <w:sz w:val="24"/>
          <w:szCs w:val="24"/>
          <w:highlight w:val="none"/>
          <w:lang w:eastAsia="zh-CN"/>
        </w:rPr>
        <w:t>建融建设管理集团有限责任公司</w:t>
      </w:r>
      <w:r>
        <w:rPr>
          <w:rFonts w:hint="eastAsia" w:ascii="宋体" w:hAnsi="宋体" w:eastAsia="宋体" w:cs="宋体"/>
          <w:color w:val="auto"/>
          <w:sz w:val="24"/>
          <w:szCs w:val="24"/>
          <w:highlight w:val="none"/>
        </w:rPr>
        <w:t>购买招标文件。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②邮箱方式报名：即供应商先将报名人全称、地址、电话、传真、联系人、手机、E-mail、报名项目编号、项目名称等发送至我司邮箱，我司再将招标文件通过电子邮件方式发送给报名人。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rPr>
        <w:t>6</w:t>
      </w:r>
      <w:r>
        <w:rPr>
          <w:rFonts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rPr>
        <w:t>3</w:t>
      </w:r>
      <w:r>
        <w:rPr>
          <w:rFonts w:ascii="宋体" w:hAnsi="宋体" w:eastAsia="宋体" w:cs="宋体"/>
          <w:color w:val="auto"/>
          <w:kern w:val="0"/>
          <w:sz w:val="24"/>
          <w:szCs w:val="24"/>
          <w:highlight w:val="none"/>
          <w:shd w:val="clear" w:color="auto" w:fill="FFFFFF"/>
        </w:rPr>
        <w:t>如果采购过程中有发出更正公告，采购人将根据实际情况确定是否延长报名期限，则报名截止时间以更正公告中的约定为准。</w:t>
      </w:r>
    </w:p>
    <w:p>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7、投标截止时间、开标时间和地点：</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7.1投标截止时间、开标时间：</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none"/>
          <w:lang w:eastAsia="zh-CN"/>
        </w:rPr>
        <w:t>年</w:t>
      </w:r>
      <w:r>
        <w:rPr>
          <w:rFonts w:hint="eastAsia" w:ascii="宋体" w:hAnsi="宋体" w:eastAsia="宋体" w:cs="宋体"/>
          <w:sz w:val="24"/>
          <w:szCs w:val="24"/>
          <w:highlight w:val="none"/>
          <w:u w:val="singl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09:00</w:t>
      </w:r>
      <w:r>
        <w:rPr>
          <w:rFonts w:hint="eastAsia" w:ascii="宋体" w:hAnsi="宋体" w:eastAsia="宋体" w:cs="宋体"/>
          <w:sz w:val="24"/>
          <w:szCs w:val="24"/>
          <w:highlight w:val="none"/>
          <w:u w:val="none"/>
          <w:lang w:val="en-US" w:eastAsia="zh-CN"/>
        </w:rPr>
        <w:t>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莆田市城厢区荣华家园3号楼（嘉华楼）5层</w:t>
      </w:r>
      <w:r>
        <w:rPr>
          <w:rFonts w:hint="eastAsia" w:ascii="宋体" w:hAnsi="宋体" w:eastAsia="宋体" w:cs="宋体"/>
          <w:color w:val="auto"/>
          <w:sz w:val="24"/>
          <w:szCs w:val="24"/>
          <w:highlight w:val="none"/>
        </w:rPr>
        <w:t>。投标文件在</w:t>
      </w:r>
      <w:r>
        <w:rPr>
          <w:rFonts w:hint="eastAsia" w:ascii="宋体" w:hAnsi="宋体" w:eastAsia="宋体" w:cs="宋体"/>
          <w:b/>
          <w:color w:val="auto"/>
          <w:sz w:val="24"/>
          <w:szCs w:val="24"/>
          <w:highlight w:val="none"/>
        </w:rPr>
        <w:t>开标现场由招标代理机构工作人员接收。</w:t>
      </w:r>
    </w:p>
    <w:p>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eastAsia="zh-CN"/>
        </w:rPr>
        <w:t>建融建设管理集团有限责任公司</w:t>
      </w:r>
      <w:r>
        <w:rPr>
          <w:rFonts w:hint="eastAsia" w:ascii="宋体" w:hAnsi="宋体" w:eastAsia="宋体" w:cs="宋体"/>
          <w:b/>
          <w:color w:val="auto"/>
          <w:sz w:val="24"/>
          <w:szCs w:val="24"/>
          <w:highlight w:val="none"/>
        </w:rPr>
        <w:t>指定账户：</w:t>
      </w:r>
    </w:p>
    <w:p>
      <w:pPr>
        <w:keepNext w:val="0"/>
        <w:keepLines w:val="0"/>
        <w:pageBreakBefore w:val="0"/>
        <w:kinsoku/>
        <w:wordWrap/>
        <w:overflowPunct/>
        <w:topLinePunct w:val="0"/>
        <w:autoSpaceDE/>
        <w:autoSpaceDN/>
        <w:bidi w:val="0"/>
        <w:adjustRightInd/>
        <w:snapToGrid w:val="0"/>
        <w:spacing w:line="400" w:lineRule="exact"/>
        <w:ind w:left="-420" w:leftChars="-200" w:right="199" w:rightChars="95" w:firstLine="878" w:firstLineChars="366"/>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合同包一</w:t>
      </w:r>
      <w:r>
        <w:rPr>
          <w:rFonts w:hint="eastAsia" w:ascii="宋体" w:hAnsi="宋体" w:cs="宋体"/>
          <w:color w:val="auto"/>
          <w:sz w:val="24"/>
          <w:highlight w:val="none"/>
        </w:rPr>
        <w:t>投标保证金</w:t>
      </w:r>
      <w:r>
        <w:rPr>
          <w:rFonts w:hint="eastAsia" w:ascii="宋体" w:hAnsi="宋体" w:cs="宋体"/>
          <w:bCs/>
          <w:color w:val="auto"/>
          <w:sz w:val="24"/>
          <w:highlight w:val="none"/>
        </w:rPr>
        <w:t>为</w:t>
      </w:r>
      <w:r>
        <w:rPr>
          <w:rFonts w:hint="eastAsia" w:ascii="宋体" w:hAnsi="宋体" w:cs="宋体"/>
          <w:bCs/>
          <w:color w:val="auto"/>
          <w:kern w:val="0"/>
          <w:sz w:val="24"/>
          <w:highlight w:val="none"/>
        </w:rPr>
        <w:t>人民币</w:t>
      </w:r>
      <w:r>
        <w:rPr>
          <w:rFonts w:hint="eastAsia" w:ascii="宋体" w:hAnsi="宋体" w:cs="宋体"/>
          <w:bCs/>
          <w:color w:val="auto"/>
          <w:kern w:val="0"/>
          <w:sz w:val="24"/>
          <w:highlight w:val="none"/>
          <w:lang w:val="en-US" w:eastAsia="zh-CN"/>
        </w:rPr>
        <w:t>柒佰元</w:t>
      </w:r>
      <w:r>
        <w:rPr>
          <w:rFonts w:hint="eastAsia" w:ascii="宋体" w:hAnsi="宋体" w:cs="宋体"/>
          <w:bCs/>
          <w:color w:val="auto"/>
          <w:kern w:val="0"/>
          <w:sz w:val="24"/>
          <w:highlight w:val="none"/>
        </w:rPr>
        <w:t>整(¥</w:t>
      </w:r>
      <w:r>
        <w:rPr>
          <w:rFonts w:hint="eastAsia" w:ascii="宋体" w:hAnsi="宋体" w:cs="宋体"/>
          <w:bCs/>
          <w:color w:val="auto"/>
          <w:kern w:val="0"/>
          <w:sz w:val="24"/>
          <w:highlight w:val="none"/>
          <w:lang w:val="en-US" w:eastAsia="zh-CN"/>
        </w:rPr>
        <w:t>700</w:t>
      </w:r>
      <w:r>
        <w:rPr>
          <w:rFonts w:hint="eastAsia" w:ascii="宋体" w:hAnsi="宋体" w:cs="宋体"/>
          <w:bCs/>
          <w:color w:val="auto"/>
          <w:kern w:val="0"/>
          <w:sz w:val="24"/>
          <w:highlight w:val="none"/>
        </w:rPr>
        <w:t>元)</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w:t>
      </w:r>
      <w:r>
        <w:rPr>
          <w:rFonts w:hint="eastAsia" w:ascii="宋体" w:hAnsi="宋体" w:cs="宋体"/>
          <w:color w:val="auto"/>
          <w:sz w:val="24"/>
          <w:szCs w:val="24"/>
          <w:highlight w:val="none"/>
          <w:lang w:eastAsia="zh-CN"/>
        </w:rPr>
        <w:t>建融建设管理集团有限责任公司</w:t>
      </w:r>
      <w:r>
        <w:rPr>
          <w:rFonts w:hint="eastAsia" w:ascii="宋体" w:hAnsi="宋体" w:cs="宋体"/>
          <w:color w:val="auto"/>
          <w:sz w:val="24"/>
          <w:szCs w:val="24"/>
          <w:highlight w:val="none"/>
        </w:rPr>
        <w:t>莆田咨询分公司，</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开户行—中国农业银行莆田市分行，</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帐号—13400201040007163。</w:t>
      </w:r>
    </w:p>
    <w:p>
      <w:pPr>
        <w:keepNext w:val="0"/>
        <w:keepLines w:val="0"/>
        <w:pageBreakBefore w:val="0"/>
        <w:kinsoku/>
        <w:wordWrap/>
        <w:overflowPunct/>
        <w:topLinePunct w:val="0"/>
        <w:autoSpaceDE/>
        <w:autoSpaceDN/>
        <w:bidi w:val="0"/>
        <w:adjustRightInd/>
        <w:snapToGrid w:val="0"/>
        <w:spacing w:line="400" w:lineRule="exact"/>
        <w:ind w:left="61" w:leftChars="29" w:right="199" w:rightChars="95" w:firstLine="398" w:firstLineChars="166"/>
        <w:textAlignment w:val="auto"/>
        <w:rPr>
          <w:rFonts w:ascii="宋体" w:hAnsi="宋体" w:eastAsia="宋体" w:cs="宋体"/>
          <w:color w:val="auto"/>
          <w:sz w:val="24"/>
          <w:szCs w:val="24"/>
          <w:highlight w:val="none"/>
        </w:rPr>
      </w:pPr>
      <w:r>
        <w:rPr>
          <w:rFonts w:hint="eastAsia" w:ascii="宋体" w:hAnsi="宋体" w:cs="楷体"/>
          <w:color w:val="auto"/>
          <w:sz w:val="24"/>
          <w:szCs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cs="楷体"/>
          <w:b/>
          <w:bCs/>
          <w:color w:val="auto"/>
          <w:sz w:val="24"/>
          <w:szCs w:val="24"/>
          <w:highlight w:val="none"/>
        </w:rPr>
        <w:t>投标人开标时应提交一份投标保证金缴交凭证和银行开户许可证复印件（加盖投标人公章），用于退还投标保证金。</w:t>
      </w:r>
    </w:p>
    <w:p>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9、采购信息发布网站（询价公告、更改通知、答疑纪要、成交结果等信息）</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中国政府采购网、中国采购与招标网、湄洲湾职业技术学院官网</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0</w:t>
      </w:r>
      <w:r>
        <w:rPr>
          <w:rFonts w:ascii="宋体" w:hAnsi="宋体" w:eastAsia="宋体" w:cs="宋体"/>
          <w:color w:val="auto"/>
          <w:kern w:val="0"/>
          <w:sz w:val="24"/>
          <w:szCs w:val="24"/>
          <w:highlight w:val="none"/>
        </w:rPr>
        <w:t>.竞争性谈判公告期限：自财政部指定的政府采购信息发布媒体最先发布公告之日起3个工作日。</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w:t>
      </w:r>
      <w:bookmarkStart w:id="0" w:name="_Toc28359008"/>
      <w:r>
        <w:rPr>
          <w:rFonts w:hint="eastAsia" w:ascii="宋体" w:hAnsi="宋体" w:cs="宋体"/>
          <w:color w:val="auto"/>
          <w:sz w:val="24"/>
          <w:highlight w:val="none"/>
        </w:rPr>
        <w:t>对本次招标提出询问，请按</w:t>
      </w:r>
      <w:bookmarkEnd w:id="0"/>
      <w:r>
        <w:rPr>
          <w:rFonts w:hint="eastAsia" w:ascii="宋体" w:hAnsi="宋体" w:cs="宋体"/>
          <w:color w:val="auto"/>
          <w:sz w:val="24"/>
          <w:highlight w:val="none"/>
        </w:rPr>
        <w:t>以下方式联系</w:t>
      </w:r>
    </w:p>
    <w:p>
      <w:pPr>
        <w:widowControl/>
        <w:tabs>
          <w:tab w:val="left" w:pos="1134"/>
        </w:tabs>
        <w:spacing w:line="400" w:lineRule="exact"/>
        <w:ind w:firstLine="480" w:firstLineChars="200"/>
        <w:rPr>
          <w:rFonts w:hint="eastAsia" w:ascii="宋体" w:hAnsi="宋体" w:eastAsia="宋体" w:cs="宋体"/>
          <w:color w:val="auto"/>
          <w:sz w:val="24"/>
          <w:szCs w:val="22"/>
          <w:highlight w:val="none"/>
          <w:lang w:eastAsia="zh-CN"/>
        </w:rPr>
      </w:pPr>
      <w:r>
        <w:rPr>
          <w:rFonts w:hint="eastAsia" w:ascii="宋体" w:hAnsi="宋体" w:cs="宋体"/>
          <w:color w:val="auto"/>
          <w:sz w:val="24"/>
          <w:szCs w:val="22"/>
          <w:highlight w:val="none"/>
        </w:rPr>
        <w:t>采购人：</w:t>
      </w:r>
      <w:r>
        <w:rPr>
          <w:rFonts w:hint="eastAsia" w:ascii="宋体" w:hAnsi="宋体" w:cs="宋体"/>
          <w:color w:val="auto"/>
          <w:sz w:val="24"/>
          <w:szCs w:val="22"/>
          <w:highlight w:val="none"/>
          <w:lang w:eastAsia="zh-CN"/>
        </w:rPr>
        <w:t>湄洲湾职业技术学院</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地址：莆田市涵江区梧塘镇荔涵东大道1001号</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阮老师</w:t>
      </w:r>
      <w:r>
        <w:rPr>
          <w:rFonts w:hint="eastAsia" w:ascii="宋体" w:hAnsi="宋体" w:cs="宋体"/>
          <w:color w:val="auto"/>
          <w:sz w:val="24"/>
          <w:highlight w:val="none"/>
        </w:rPr>
        <w:t xml:space="preserve">      </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话：15060361109</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采购代理机构联系方式</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采购代理机构：建融建设管理集团有限责任公司 </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地  址：莆田市城厢区荣华嘉园3号楼5层 </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邮  编：  351100          </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电  话： 13599466266（微信同号）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邮  箱： 149870167@qq.com</w:t>
      </w:r>
    </w:p>
    <w:p>
      <w:pPr>
        <w:spacing w:line="360" w:lineRule="auto"/>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附1：采购标的一览表</w:t>
      </w:r>
    </w:p>
    <w:p>
      <w:pPr>
        <w:widowControl/>
        <w:spacing w:before="75" w:after="75"/>
        <w:jc w:val="left"/>
        <w:rPr>
          <w:rFonts w:hint="eastAsia" w:ascii="宋体" w:hAnsi="宋体" w:cs="宋体"/>
          <w:color w:val="auto"/>
          <w:sz w:val="24"/>
          <w:highlight w:val="none"/>
        </w:rPr>
      </w:pPr>
      <w:r>
        <w:rPr>
          <w:rFonts w:hint="eastAsia" w:ascii="宋体" w:hAnsi="宋体" w:cs="宋体"/>
          <w:color w:val="auto"/>
          <w:sz w:val="24"/>
          <w:highlight w:val="none"/>
        </w:rPr>
        <w:t xml:space="preserve">                                                          金额单位：人民币/元</w:t>
      </w:r>
    </w:p>
    <w:p>
      <w:pPr>
        <w:pStyle w:val="9"/>
        <w:rPr>
          <w:rFonts w:hint="eastAsia" w:ascii="宋体" w:hAnsi="宋体" w:cs="宋体"/>
          <w:color w:val="auto"/>
          <w:sz w:val="24"/>
          <w:highlight w:val="none"/>
        </w:rPr>
      </w:pPr>
    </w:p>
    <w:tbl>
      <w:tblPr>
        <w:tblStyle w:val="20"/>
        <w:tblW w:w="9037"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3912"/>
        <w:gridCol w:w="1110"/>
        <w:gridCol w:w="159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0" w:hRule="atLeast"/>
          <w:tblCellSpacing w:w="15" w:type="dxa"/>
        </w:trPr>
        <w:tc>
          <w:tcPr>
            <w:tcW w:w="954"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合同包</w:t>
            </w:r>
          </w:p>
        </w:tc>
        <w:tc>
          <w:tcPr>
            <w:tcW w:w="3882"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货物名称</w:t>
            </w:r>
          </w:p>
        </w:tc>
        <w:tc>
          <w:tcPr>
            <w:tcW w:w="1080"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561"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合同包预算</w:t>
            </w:r>
          </w:p>
        </w:tc>
        <w:tc>
          <w:tcPr>
            <w:tcW w:w="1380"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0" w:hRule="atLeast"/>
          <w:tblCellSpacing w:w="15" w:type="dxa"/>
        </w:trPr>
        <w:tc>
          <w:tcPr>
            <w:tcW w:w="954"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3882"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kern w:val="0"/>
                <w:sz w:val="24"/>
                <w:szCs w:val="24"/>
                <w:lang w:val="en-US" w:eastAsia="zh-CN" w:bidi="ar"/>
              </w:rPr>
              <w:t>万方数据库</w:t>
            </w:r>
          </w:p>
        </w:tc>
        <w:tc>
          <w:tcPr>
            <w:tcW w:w="1080"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w:t>
            </w:r>
          </w:p>
        </w:tc>
        <w:tc>
          <w:tcPr>
            <w:tcW w:w="1561"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default" w:ascii="宋体" w:cs="宋体" w:eastAsiaTheme="minorEastAsia"/>
                <w:b w:val="0"/>
                <w:bCs/>
                <w:color w:val="auto"/>
                <w:kern w:val="0"/>
                <w:sz w:val="24"/>
                <w:highlight w:val="none"/>
                <w:lang w:val="en-US" w:eastAsia="zh-CN"/>
              </w:rPr>
            </w:pPr>
            <w:r>
              <w:rPr>
                <w:rFonts w:hint="eastAsia" w:ascii="宋体" w:hAnsi="宋体" w:cs="宋体"/>
                <w:sz w:val="24"/>
                <w:szCs w:val="24"/>
                <w:lang w:val="en-US" w:eastAsia="zh-CN"/>
              </w:rPr>
              <w:t>70000</w:t>
            </w:r>
            <w:r>
              <w:rPr>
                <w:rFonts w:hint="eastAsia" w:ascii="宋体" w:cs="宋体"/>
                <w:b w:val="0"/>
                <w:bCs/>
                <w:color w:val="auto"/>
                <w:kern w:val="0"/>
                <w:sz w:val="24"/>
                <w:highlight w:val="none"/>
                <w:lang w:val="en-US" w:eastAsia="zh-CN"/>
              </w:rPr>
              <w:t>元</w:t>
            </w:r>
          </w:p>
        </w:tc>
        <w:tc>
          <w:tcPr>
            <w:tcW w:w="1380" w:type="dxa"/>
            <w:noWrap w:val="0"/>
            <w:tcMar>
              <w:bottom w:w="0" w:type="dxa"/>
            </w:tcMar>
            <w:vAlign w:val="center"/>
          </w:tcPr>
          <w:p>
            <w:pPr>
              <w:pStyle w:val="16"/>
              <w:keepNext w:val="0"/>
              <w:keepLines w:val="0"/>
              <w:widowControl/>
              <w:suppressLineNumbers w:val="0"/>
              <w:spacing w:before="75" w:beforeAutospacing="0" w:after="75" w:afterAutospacing="0"/>
              <w:jc w:val="center"/>
              <w:rPr>
                <w:rFonts w:hint="default" w:ascii="宋体" w:eastAsia="宋体" w:cs="宋体"/>
                <w:b w:val="0"/>
                <w:bCs/>
                <w:color w:val="auto"/>
                <w:kern w:val="0"/>
                <w:sz w:val="24"/>
                <w:highlight w:val="none"/>
                <w:lang w:val="en-US" w:eastAsia="zh-CN"/>
              </w:rPr>
            </w:pPr>
            <w:r>
              <w:rPr>
                <w:rFonts w:hint="eastAsia" w:ascii="宋体" w:eastAsia="宋体" w:cs="宋体"/>
                <w:b w:val="0"/>
                <w:bCs/>
                <w:color w:val="auto"/>
                <w:kern w:val="0"/>
                <w:sz w:val="24"/>
                <w:highlight w:val="none"/>
                <w:lang w:val="en-US" w:eastAsia="zh-CN"/>
              </w:rPr>
              <w:t>700</w:t>
            </w:r>
            <w:r>
              <w:rPr>
                <w:rFonts w:hint="eastAsia" w:ascii="宋体" w:cs="宋体"/>
                <w:b w:val="0"/>
                <w:bCs/>
                <w:color w:val="auto"/>
                <w:kern w:val="0"/>
                <w:sz w:val="24"/>
                <w:highlight w:val="none"/>
                <w:lang w:val="en-US" w:eastAsia="zh-CN"/>
              </w:rPr>
              <w:t>元</w:t>
            </w:r>
          </w:p>
        </w:tc>
      </w:tr>
    </w:tbl>
    <w:p>
      <w:pPr>
        <w:spacing w:beforeLines="50" w:line="360" w:lineRule="auto"/>
        <w:rPr>
          <w:rFonts w:hint="eastAsia" w:ascii="宋体" w:hAnsi="宋体" w:cs="宋体"/>
          <w:b/>
          <w:color w:val="auto"/>
          <w:sz w:val="24"/>
          <w:highlight w:val="none"/>
        </w:rPr>
      </w:pPr>
    </w:p>
    <w:p>
      <w:pPr>
        <w:spacing w:beforeLines="50"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备注：</w:t>
      </w:r>
    </w:p>
    <w:p>
      <w:pPr>
        <w:pStyle w:val="10"/>
        <w:keepNext w:val="0"/>
        <w:keepLines w:val="0"/>
        <w:pageBreakBefore w:val="0"/>
        <w:widowControl w:val="0"/>
        <w:numPr>
          <w:ilvl w:val="0"/>
          <w:numId w:val="2"/>
        </w:numPr>
        <w:tabs>
          <w:tab w:val="left" w:pos="8360"/>
        </w:tabs>
        <w:kinsoku/>
        <w:wordWrap/>
        <w:overflowPunct/>
        <w:topLinePunct w:val="0"/>
        <w:autoSpaceDE/>
        <w:autoSpaceDN/>
        <w:bidi w:val="0"/>
        <w:adjustRightInd/>
        <w:snapToGrid w:val="0"/>
        <w:spacing w:line="400" w:lineRule="exact"/>
        <w:ind w:firstLine="477" w:firstLineChars="199"/>
        <w:jc w:val="left"/>
        <w:textAlignment w:val="auto"/>
        <w:rPr>
          <w:rFonts w:hAnsi="宋体" w:cs="宋体"/>
          <w:color w:val="auto"/>
          <w:sz w:val="24"/>
          <w:highlight w:val="none"/>
        </w:rPr>
      </w:pPr>
      <w:r>
        <w:rPr>
          <w:rFonts w:hint="eastAsia" w:hAnsi="宋体" w:cs="宋体"/>
          <w:color w:val="auto"/>
          <w:sz w:val="24"/>
          <w:highlight w:val="none"/>
        </w:rPr>
        <w:t>投标人按合同包投标，对同一合同包内所有品目号内容投标时必须完整。评标与授标以合同包为单位。</w:t>
      </w:r>
    </w:p>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77" w:firstLineChars="199"/>
        <w:textAlignment w:val="auto"/>
        <w:rPr>
          <w:rFonts w:ascii="宋体" w:hAnsi="宋体" w:cs="宋体"/>
          <w:color w:val="auto"/>
          <w:sz w:val="24"/>
          <w:highlight w:val="none"/>
        </w:rPr>
      </w:pPr>
      <w:r>
        <w:rPr>
          <w:rFonts w:hint="eastAsia" w:ascii="宋体" w:hAnsi="宋体" w:cs="宋体"/>
          <w:color w:val="auto"/>
          <w:sz w:val="24"/>
          <w:highlight w:val="none"/>
        </w:rPr>
        <w:t>中标人不得转包他人，若发现转包，招标人有权终止合同，并追究相应法律责任。中标人在合同期内未经招标人同意不得擅自中止合同，违反合同的要承担由此给招标人造成的损失。</w:t>
      </w:r>
    </w:p>
    <w:p>
      <w:pPr>
        <w:pStyle w:val="2"/>
        <w:keepNext w:val="0"/>
        <w:keepLines w:val="0"/>
        <w:pageBreakBefore w:val="0"/>
        <w:widowControl w:val="0"/>
        <w:kinsoku/>
        <w:wordWrap/>
        <w:overflowPunct/>
        <w:topLinePunct w:val="0"/>
        <w:autoSpaceDE/>
        <w:autoSpaceDN/>
        <w:bidi w:val="0"/>
        <w:adjustRightInd/>
        <w:snapToGrid w:val="0"/>
        <w:spacing w:after="0" w:line="400" w:lineRule="exac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3、本次采购设有最高限价，当投标人的投标报价超过最高单价限价和最高总价限价时其投标无效。</w:t>
      </w:r>
    </w:p>
    <w:p>
      <w:pPr>
        <w:rPr>
          <w:rFonts w:ascii="宋体" w:hAnsi="宋体" w:eastAsia="宋体" w:cs="宋体"/>
          <w:color w:val="auto"/>
          <w:kern w:val="0"/>
          <w:sz w:val="22"/>
          <w:szCs w:val="22"/>
          <w:highlight w:val="none"/>
          <w:shd w:val="clear" w:color="auto" w:fill="FFFFFF"/>
        </w:rPr>
      </w:pPr>
      <w:r>
        <w:rPr>
          <w:rFonts w:ascii="宋体" w:hAnsi="宋体" w:eastAsia="宋体" w:cs="宋体"/>
          <w:b/>
          <w:bCs/>
          <w:color w:val="auto"/>
          <w:kern w:val="0"/>
          <w:sz w:val="44"/>
          <w:szCs w:val="44"/>
          <w:highlight w:val="none"/>
        </w:rPr>
        <w:br w:type="page"/>
      </w:r>
    </w:p>
    <w:p>
      <w:pPr>
        <w:keepNext w:val="0"/>
        <w:keepLines w:val="0"/>
        <w:pageBreakBefore w:val="0"/>
        <w:kinsoku/>
        <w:wordWrap/>
        <w:overflowPunct/>
        <w:topLinePunct w:val="0"/>
        <w:autoSpaceDE/>
        <w:autoSpaceDN/>
        <w:bidi w:val="0"/>
        <w:adjustRightInd/>
        <w:snapToGrid w:val="0"/>
        <w:spacing w:line="400" w:lineRule="exact"/>
        <w:ind w:firstLine="241" w:firstLineChars="100"/>
        <w:textAlignment w:val="auto"/>
        <w:rPr>
          <w:rFonts w:hint="eastAsia" w:ascii="宋体" w:hAnsi="宋体" w:eastAsia="宋体" w:cs="宋体"/>
          <w:b/>
          <w:bCs/>
          <w:color w:val="auto"/>
          <w:kern w:val="0"/>
          <w:sz w:val="24"/>
          <w:szCs w:val="24"/>
          <w:highlight w:val="none"/>
          <w:shd w:val="clear" w:color="auto" w:fill="FFFFFF"/>
          <w:lang w:val="en-US" w:eastAsia="zh-CN"/>
        </w:rPr>
      </w:pP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44"/>
          <w:szCs w:val="44"/>
          <w:highlight w:val="none"/>
        </w:rPr>
        <w:t>第二章  竞争性谈判须知</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32"/>
          <w:szCs w:val="32"/>
          <w:highlight w:val="none"/>
        </w:rPr>
        <w:t>第1节  竞争性谈判须知前附表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竞争性谈判须知前附表是对竞争性谈判须知的补充和细化，二者如有矛盾，以前附表中的要求和规定为准</w:t>
      </w:r>
    </w:p>
    <w:tbl>
      <w:tblPr>
        <w:tblStyle w:val="20"/>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
        <w:gridCol w:w="889"/>
        <w:gridCol w:w="81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项号</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条款号</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6"/>
              <w:keepNext w:val="0"/>
              <w:keepLines w:val="0"/>
              <w:widowControl/>
              <w:suppressLineNumbers w:val="0"/>
              <w:spacing w:before="0" w:beforeAutospacing="0" w:after="0" w:afterAutospacing="0" w:line="435" w:lineRule="atLeast"/>
              <w:ind w:left="0" w:right="0" w:firstLine="0"/>
              <w:rPr>
                <w:rFonts w:ascii="微软雅黑" w:hAnsi="微软雅黑" w:eastAsia="微软雅黑" w:cs="微软雅黑"/>
                <w:i w:val="0"/>
                <w:iCs w:val="0"/>
                <w:caps w:val="0"/>
                <w:color w:val="auto"/>
                <w:spacing w:val="0"/>
                <w:sz w:val="27"/>
                <w:szCs w:val="27"/>
                <w:highlight w:val="none"/>
              </w:rPr>
            </w:pPr>
            <w:r>
              <w:rPr>
                <w:rStyle w:val="24"/>
                <w:rFonts w:ascii="宋体" w:hAnsi="宋体" w:eastAsia="宋体" w:cs="宋体"/>
                <w:i w:val="0"/>
                <w:iCs w:val="0"/>
                <w:caps w:val="0"/>
                <w:color w:val="auto"/>
                <w:spacing w:val="0"/>
                <w:sz w:val="24"/>
                <w:szCs w:val="24"/>
                <w:highlight w:val="none"/>
              </w:rPr>
              <w:t>供应商的资格要求</w:t>
            </w:r>
            <w:r>
              <w:rPr>
                <w:rFonts w:hint="eastAsia" w:ascii="宋体" w:hAnsi="宋体" w:eastAsia="宋体" w:cs="宋体"/>
                <w:i w:val="0"/>
                <w:iCs w:val="0"/>
                <w:caps w:val="0"/>
                <w:color w:val="auto"/>
                <w:spacing w:val="0"/>
                <w:sz w:val="24"/>
                <w:szCs w:val="24"/>
                <w:highlight w:val="none"/>
              </w:rPr>
              <w:t>：见谈判文件第一章“采购公告/采购邀请书”</w:t>
            </w:r>
          </w:p>
          <w:p>
            <w:pPr>
              <w:pStyle w:val="16"/>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资格证明文件资料要求：</w:t>
            </w:r>
          </w:p>
          <w:tbl>
            <w:tblPr>
              <w:tblStyle w:val="20"/>
              <w:tblW w:w="7833" w:type="dxa"/>
              <w:tblCellSpacing w:w="0" w:type="dxa"/>
              <w:tblInd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640"/>
              <w:gridCol w:w="5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blCellSpacing w:w="0" w:type="dxa"/>
              </w:trPr>
              <w:tc>
                <w:tcPr>
                  <w:tcW w:w="2640"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明细</w:t>
                  </w:r>
                </w:p>
              </w:tc>
              <w:tc>
                <w:tcPr>
                  <w:tcW w:w="5193"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a1投标函</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a2单位负责人授权书</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a3法人或者其他组织的营业执照等证明文件，自然人的身份证明</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a4财务状况报告</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a5依法缴纳税收的相关材料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a6依法缴纳社会保障资金的相关材料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a7具备履行合同所必需的设备和专业技术能力的材料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a8参加政府采购活动前3年内在经营活动中没有重大违法记录的书面声明</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a9检察机关行贿犯罪档案查询结果告知函(若有)</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a10信用信息查询结果</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a11投标保证金</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bl>
          <w:p>
            <w:pPr>
              <w:pStyle w:val="16"/>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6"/>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特定资格条件：</w:t>
            </w:r>
          </w:p>
          <w:p>
            <w:pPr>
              <w:pStyle w:val="16"/>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Style w:val="24"/>
                <w:rFonts w:hint="eastAsia" w:ascii="宋体" w:hAnsi="宋体" w:eastAsia="宋体" w:cs="宋体"/>
                <w:i w:val="0"/>
                <w:iCs w:val="0"/>
                <w:caps w:val="0"/>
                <w:color w:val="auto"/>
                <w:spacing w:val="0"/>
                <w:sz w:val="24"/>
                <w:szCs w:val="24"/>
                <w:highlight w:val="none"/>
                <w:shd w:val="clear" w:fill="FFFFFF"/>
              </w:rPr>
              <w:t>包：1</w:t>
            </w:r>
          </w:p>
          <w:tbl>
            <w:tblPr>
              <w:tblStyle w:val="20"/>
              <w:tblW w:w="7700"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5"/>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tblHeader/>
                <w:tblCellSpacing w:w="0" w:type="dxa"/>
              </w:trPr>
              <w:tc>
                <w:tcPr>
                  <w:tcW w:w="1385" w:type="dxa"/>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6315" w:type="dxa"/>
                  <w:noWrap w:val="0"/>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0" w:hRule="atLeast"/>
                <w:tblCellSpacing w:w="0" w:type="dxa"/>
              </w:trPr>
              <w:tc>
                <w:tcPr>
                  <w:tcW w:w="1385"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招标文件规定的其他资格证明文件（若有）</w:t>
                  </w:r>
                </w:p>
              </w:tc>
              <w:tc>
                <w:tcPr>
                  <w:tcW w:w="6315"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tblCellSpacing w:w="0" w:type="dxa"/>
              </w:trPr>
              <w:tc>
                <w:tcPr>
                  <w:tcW w:w="1385"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具备履行合同所必需设备和专业技术能力专项证明材料（若有）</w:t>
                  </w:r>
                </w:p>
              </w:tc>
              <w:tc>
                <w:tcPr>
                  <w:tcW w:w="6315" w:type="dxa"/>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是否接受联合体形式的响应谈判：</w:t>
            </w:r>
            <w:r>
              <w:rPr>
                <w:rFonts w:ascii="宋体" w:hAnsi="宋体" w:eastAsia="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响应文件有效期：</w:t>
            </w:r>
            <w:r>
              <w:rPr>
                <w:rFonts w:ascii="宋体" w:hAnsi="宋体" w:eastAsia="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提交谈判保证金：</w:t>
            </w:r>
          </w:p>
          <w:p>
            <w:pPr>
              <w:widowControl/>
              <w:spacing w:line="44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本项目谈判保证金为人民币</w:t>
            </w:r>
            <w:r>
              <w:rPr>
                <w:rFonts w:hint="eastAsia" w:ascii="宋体" w:hAnsi="宋体" w:eastAsia="宋体" w:cs="宋体"/>
                <w:color w:val="auto"/>
                <w:kern w:val="0"/>
                <w:sz w:val="24"/>
                <w:szCs w:val="24"/>
                <w:highlight w:val="none"/>
                <w:lang w:val="en-US" w:eastAsia="zh-CN"/>
              </w:rPr>
              <w:t>柒佰元</w:t>
            </w:r>
            <w:r>
              <w:rPr>
                <w:rFonts w:hint="eastAsia" w:ascii="宋体" w:hAnsi="宋体" w:eastAsia="宋体" w:cs="宋体"/>
                <w:color w:val="auto"/>
                <w:kern w:val="0"/>
                <w:sz w:val="24"/>
                <w:szCs w:val="24"/>
                <w:highlight w:val="none"/>
              </w:rPr>
              <w:t>整(¥</w:t>
            </w:r>
            <w:r>
              <w:rPr>
                <w:rFonts w:hint="eastAsia" w:ascii="宋体" w:hAnsi="宋体" w:eastAsia="宋体" w:cs="宋体"/>
                <w:color w:val="auto"/>
                <w:kern w:val="0"/>
                <w:sz w:val="24"/>
                <w:szCs w:val="24"/>
                <w:highlight w:val="none"/>
                <w:lang w:val="en-US" w:eastAsia="zh-CN"/>
              </w:rPr>
              <w:t>700</w:t>
            </w:r>
            <w:r>
              <w:rPr>
                <w:rFonts w:hint="eastAsia" w:ascii="宋体" w:hAnsi="宋体" w:eastAsia="宋体" w:cs="宋体"/>
                <w:color w:val="auto"/>
                <w:kern w:val="0"/>
                <w:sz w:val="24"/>
                <w:szCs w:val="24"/>
                <w:highlight w:val="none"/>
              </w:rPr>
              <w:t>元)</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保证金必须以供应商银行账户公对公转账至（开户名—建融建设管理集团有限责任公司莆田咨询分公司，开户行—中国农业银行莆田市分行，帐号—13400201040007163),以款到账户为准，不接受汇票。供应商在缴纳保证金时必须以公司的账户缴纳，不得以供应商代表个人的名称缴纳。</w:t>
            </w:r>
          </w:p>
          <w:p>
            <w:pPr>
              <w:widowControl/>
              <w:spacing w:line="440" w:lineRule="exact"/>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保证金未按规定时间到账或提交谈判保证金的汇款人名称与投标供应商名称不一致的，其投标将被拒绝。注：谈判保证金转账时请注明所投项目的项目编号及合同包号。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谈判保证金退还的其它要求：</w:t>
            </w: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响应文件的份数</w:t>
            </w:r>
          </w:p>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（1）纸质响应文件 </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①响应文件正本</w:t>
            </w:r>
            <w:r>
              <w:rPr>
                <w:rFonts w:hint="eastAsia"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份、副本</w:t>
            </w:r>
            <w:r>
              <w:rPr>
                <w:rFonts w:hint="eastAsia" w:ascii="宋体" w:hAnsi="宋体" w:eastAsia="宋体" w:cs="宋体"/>
                <w:color w:val="auto"/>
                <w:kern w:val="0"/>
                <w:sz w:val="24"/>
                <w:szCs w:val="24"/>
                <w:highlight w:val="none"/>
                <w:u w:val="single"/>
                <w:lang w:val="en-US" w:eastAsia="zh-CN"/>
              </w:rPr>
              <w:t>1</w:t>
            </w:r>
            <w:r>
              <w:rPr>
                <w:rFonts w:ascii="宋体" w:hAnsi="宋体" w:eastAsia="宋体" w:cs="宋体"/>
                <w:color w:val="auto"/>
                <w:kern w:val="0"/>
                <w:sz w:val="24"/>
                <w:szCs w:val="24"/>
                <w:highlight w:val="none"/>
              </w:rPr>
              <w:t>份。</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②可读介质（光盘或U盘）</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14.4</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谈判过程中可能发生实质性变动的内容：</w:t>
            </w:r>
          </w:p>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40" w:lineRule="exact"/>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信息公告指定媒体（以下简称：“指定媒体”）：</w:t>
            </w:r>
          </w:p>
          <w:p>
            <w:pPr>
              <w:widowControl/>
              <w:spacing w:line="440" w:lineRule="exact"/>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（1）中国政府采购网</w:t>
            </w:r>
          </w:p>
          <w:p>
            <w:pPr>
              <w:widowControl/>
              <w:spacing w:line="440" w:lineRule="exact"/>
              <w:ind w:left="0" w:leftChars="0"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中国采购与招标网</w:t>
            </w:r>
          </w:p>
          <w:p>
            <w:pPr>
              <w:widowControl/>
              <w:spacing w:line="440" w:lineRule="exact"/>
              <w:ind w:left="0" w:leftChars="0" w:firstLine="0" w:firstLineChars="0"/>
              <w:rPr>
                <w:rFonts w:hint="eastAsia" w:eastAsiaTheme="minorEastAsia"/>
                <w:color w:val="auto"/>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湄洲湾职业技术学院官网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本项目监督管理部门：</w:t>
            </w:r>
          </w:p>
          <w:p>
            <w:pPr>
              <w:widowControl/>
              <w:spacing w:line="75" w:lineRule="atLeas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履约保证金</w:t>
            </w:r>
            <w:r>
              <w:rPr>
                <w:rFonts w:hint="eastAsia" w:ascii="宋体" w:hAnsi="宋体" w:eastAsia="宋体" w:cs="宋体"/>
                <w:b/>
                <w:bCs w:val="0"/>
                <w:color w:val="auto"/>
                <w:sz w:val="24"/>
                <w:szCs w:val="24"/>
                <w:highlight w:val="none"/>
              </w:rPr>
              <w:t>：</w:t>
            </w:r>
          </w:p>
          <w:p>
            <w:pPr>
              <w:widowControl/>
              <w:spacing w:line="435" w:lineRule="atLeas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highlight w:val="none"/>
              </w:rPr>
            </w:pPr>
            <w:r>
              <w:rPr>
                <w:rFonts w:hint="eastAsia"/>
                <w:color w:val="auto"/>
                <w:sz w:val="24"/>
                <w:szCs w:val="24"/>
                <w:highlight w:val="none"/>
              </w:rPr>
              <w:t>代理服务费</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numPr>
                <w:ilvl w:val="0"/>
                <w:numId w:val="0"/>
              </w:numPr>
              <w:wordWrap w:val="0"/>
              <w:spacing w:line="440" w:lineRule="exact"/>
              <w:ind w:left="0" w:lef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widowControl/>
              <w:numPr>
                <w:ilvl w:val="0"/>
                <w:numId w:val="0"/>
              </w:numPr>
              <w:wordWrap w:val="0"/>
              <w:spacing w:line="440" w:lineRule="exact"/>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②招标服务费缴纳账户：开户名—建融建设管理集团有限责任公司莆田咨询分公司，开户行—中国农业银行莆田市分行，帐号—13400201040007163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highlight w:val="none"/>
              </w:rPr>
            </w:pP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line="460" w:lineRule="exact"/>
              <w:rPr>
                <w:rFonts w:hint="default"/>
                <w:b/>
                <w:bCs/>
                <w:color w:val="auto"/>
                <w:sz w:val="24"/>
                <w:szCs w:val="24"/>
                <w:highlight w:val="none"/>
                <w:lang w:val="en-US" w:eastAsia="zh-CN"/>
              </w:rPr>
            </w:pPr>
            <w:r>
              <w:rPr>
                <w:rFonts w:hint="eastAsia"/>
                <w:color w:val="auto"/>
                <w:sz w:val="24"/>
                <w:szCs w:val="24"/>
                <w:highlight w:val="none"/>
              </w:rPr>
              <w:t>评定成交的标准和方法：</w:t>
            </w:r>
          </w:p>
          <w:p>
            <w:pPr>
              <w:spacing w:line="460" w:lineRule="exact"/>
              <w:ind w:firstLine="475" w:firstLineChars="197"/>
              <w:rPr>
                <w:color w:val="auto"/>
                <w:sz w:val="24"/>
                <w:szCs w:val="24"/>
                <w:highlight w:val="none"/>
              </w:rPr>
            </w:pPr>
            <w:r>
              <w:rPr>
                <w:b/>
                <w:bCs/>
                <w:color w:val="auto"/>
                <w:sz w:val="24"/>
                <w:szCs w:val="24"/>
                <w:highlight w:val="none"/>
              </w:rPr>
              <w:t>谈判小组采用最低评审价法对提交最后报价的合格供应商的响应文件和最后报价进行评审，并推荐成交候选人。</w:t>
            </w:r>
          </w:p>
          <w:p>
            <w:pPr>
              <w:spacing w:line="460" w:lineRule="exact"/>
              <w:ind w:firstLine="480" w:firstLineChars="200"/>
              <w:rPr>
                <w:color w:val="auto"/>
                <w:sz w:val="24"/>
                <w:szCs w:val="24"/>
                <w:highlight w:val="none"/>
              </w:rPr>
            </w:pPr>
            <w:r>
              <w:rPr>
                <w:rFonts w:hint="eastAsia"/>
                <w:color w:val="auto"/>
                <w:sz w:val="24"/>
                <w:szCs w:val="24"/>
                <w:highlight w:val="none"/>
              </w:rPr>
              <w:t>报价分为两轮。第一轮报价为响应文件，第二轮为响应人现场报价，第二轮报价不能高于第一轮报价。如响应人放弃第二轮报价，则以该响应人第一轮报价作为最终报价。响应人无提供第一轮报价的作为无效投标。即在全部满足谈判文件实质性要求前提下，依据统一的价格要素评定最低报价，以提出最低报价的供应商作为成交候选人。价格相等的情况下，则</w:t>
            </w:r>
            <w:r>
              <w:rPr>
                <w:rFonts w:hint="eastAsia"/>
                <w:color w:val="auto"/>
                <w:sz w:val="24"/>
                <w:szCs w:val="24"/>
                <w:highlight w:val="none"/>
                <w:lang w:eastAsia="zh-CN"/>
              </w:rPr>
              <w:t>评标委员会通过现场随机抽取的方式确定成交供应商</w:t>
            </w:r>
            <w:r>
              <w:rPr>
                <w:rFonts w:hint="eastAsia"/>
                <w:color w:val="auto"/>
                <w:sz w:val="24"/>
                <w:szCs w:val="24"/>
                <w:highlight w:val="none"/>
              </w:rPr>
              <w:t>。</w:t>
            </w:r>
          </w:p>
          <w:p>
            <w:pPr>
              <w:widowControl/>
              <w:wordWrap w:val="0"/>
              <w:spacing w:line="440" w:lineRule="exact"/>
              <w:jc w:val="left"/>
              <w:rPr>
                <w:rFonts w:hint="eastAsia"/>
                <w:b/>
                <w:bCs/>
                <w:color w:val="auto"/>
                <w:sz w:val="24"/>
                <w:szCs w:val="24"/>
                <w:highlight w:val="none"/>
              </w:rPr>
            </w:pPr>
            <w:r>
              <w:rPr>
                <w:rFonts w:hint="eastAsia"/>
                <w:b/>
                <w:bCs/>
                <w:color w:val="auto"/>
                <w:sz w:val="24"/>
                <w:szCs w:val="24"/>
                <w:highlight w:val="none"/>
              </w:rPr>
              <w:t>注：供应商须带多份空白报价函加盖单位公章以备现场二次报价。</w:t>
            </w:r>
          </w:p>
          <w:p>
            <w:pPr>
              <w:pStyle w:val="16"/>
              <w:widowControl/>
              <w:shd w:val="clear" w:color="auto" w:fill="FFFFFF"/>
              <w:spacing w:beforeAutospacing="0" w:afterAutospacing="0" w:line="380" w:lineRule="exact"/>
              <w:ind w:firstLine="480"/>
              <w:rPr>
                <w:rFonts w:hint="eastAsia" w:ascii="Times New Roman" w:hAnsi="Times New Roman" w:eastAsia="宋体" w:cs="Times New Roman"/>
                <w:b/>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blCellSpacing w:w="15" w:type="dxa"/>
        </w:trPr>
        <w:tc>
          <w:tcPr>
            <w:tcW w:w="517"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59"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p>
        </w:tc>
        <w:tc>
          <w:tcPr>
            <w:tcW w:w="812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是否组织现场考察或召开开标前答疑会：否</w:t>
            </w:r>
            <w:r>
              <w:rPr>
                <w:rFonts w:ascii="宋体" w:hAnsi="宋体" w:eastAsia="宋体" w:cs="宋体"/>
                <w:color w:val="auto"/>
                <w:kern w:val="0"/>
                <w:sz w:val="24"/>
                <w:szCs w:val="24"/>
                <w:highlight w:val="none"/>
              </w:rPr>
              <w:t>。</w:t>
            </w:r>
          </w:p>
        </w:tc>
      </w:tr>
    </w:tbl>
    <w:p>
      <w:pPr>
        <w:widowControl/>
        <w:spacing w:before="75" w:after="75" w:line="435" w:lineRule="atLeast"/>
        <w:jc w:val="both"/>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05" w:lineRule="atLeast"/>
        <w:jc w:val="center"/>
        <w:rPr>
          <w:rFonts w:ascii="宋体" w:hAnsi="宋体" w:eastAsia="宋体" w:cs="宋体"/>
          <w:b/>
          <w:bCs/>
          <w:color w:val="auto"/>
          <w:kern w:val="0"/>
          <w:sz w:val="24"/>
          <w:szCs w:val="24"/>
          <w:highlight w:val="none"/>
        </w:rPr>
      </w:pP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一、谈判小组</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1.1采购人根据项目的特点依法组建谈判小组。</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1.2谈判小组由采购人代表和评审专家两部分（以下简称“评委”）共</w:t>
      </w:r>
      <w:r>
        <w:rPr>
          <w:rFonts w:hint="eastAsia"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人由采购人派出，评审专家</w:t>
      </w:r>
      <w:r>
        <w:rPr>
          <w:rFonts w:hint="eastAsia"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人由福建省政府采购评审专家库产生。达到公开招标数额标准的货物或者服务采购项目，或者达到招标规模标准的政府采购工程，竞争性谈判小组应当由5人或以上单数组成。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1.3.2评审应遵循公平、公正、科学、严谨和择优原则。</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1.3.5评审应遵守下列评审纪律：</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对采购人或供应商提供的要求保密的资料，不得摘记翻印和外传。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对违反评审纪律的评委，将取消其评委资格，对评审工作造成严重损失者将予以通报批评乃至追究法律责任。</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w:t>
      </w:r>
      <w:r>
        <w:rPr>
          <w:rFonts w:ascii="宋体" w:hAnsi="宋体" w:eastAsia="宋体" w:cs="宋体"/>
          <w:b/>
          <w:bCs/>
          <w:color w:val="auto"/>
          <w:kern w:val="0"/>
          <w:sz w:val="24"/>
          <w:szCs w:val="24"/>
          <w:highlight w:val="none"/>
        </w:rPr>
        <w:t>谈判程序</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cs="宋体"/>
          <w:color w:val="auto"/>
          <w:kern w:val="0"/>
          <w:sz w:val="24"/>
          <w:szCs w:val="24"/>
          <w:highlight w:val="none"/>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highlight w:val="none"/>
        </w:rPr>
        <w:t>。</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2.3只有资格审查和实质性响应审查均合格且按规定提交最后报价的合格供应商才能参加评定成交的最后价格排序和成交候选人推荐。</w:t>
      </w:r>
      <w:r>
        <w:rPr>
          <w:rFonts w:ascii="宋体" w:hAnsi="宋体" w:eastAsia="宋体" w:cs="宋体"/>
          <w:b/>
          <w:bCs/>
          <w:color w:val="auto"/>
          <w:kern w:val="0"/>
          <w:sz w:val="24"/>
          <w:szCs w:val="24"/>
          <w:highlight w:val="none"/>
        </w:rPr>
        <w:t> </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三、最低评审价法和成交候选人推荐</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包1: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（1）小型、微型企业产品： </w:t>
      </w:r>
      <w:r>
        <w:rPr>
          <w:rFonts w:hint="eastAsia" w:ascii="宋体" w:hAnsi="宋体" w:cs="宋体"/>
          <w:b/>
          <w:bCs/>
          <w:color w:val="auto"/>
          <w:kern w:val="0"/>
          <w:sz w:val="24"/>
          <w:highlight w:val="yellow"/>
        </w:rPr>
        <w:t>本项目为非专门面向中小企业采购项目</w:t>
      </w:r>
      <w:r>
        <w:rPr>
          <w:rFonts w:hint="eastAsia" w:ascii="宋体" w:hAnsi="宋体" w:eastAsia="宋体" w:cs="宋体"/>
          <w:color w:val="auto"/>
          <w:kern w:val="0"/>
          <w:sz w:val="24"/>
          <w:szCs w:val="24"/>
          <w:highlight w:val="none"/>
          <w:lang w:val="en-US" w:eastAsia="zh-CN"/>
        </w:rPr>
        <w:t>，</w:t>
      </w:r>
      <w:r>
        <w:rPr>
          <w:rFonts w:ascii="宋体" w:hAnsi="宋体" w:eastAsia="宋体" w:cs="宋体"/>
          <w:kern w:val="0"/>
          <w:sz w:val="24"/>
          <w:szCs w:val="24"/>
          <w:lang w:val="en-US" w:eastAsia="zh-CN" w:bidi="ar"/>
        </w:rPr>
        <w:t>本合同包为</w:t>
      </w:r>
      <w:r>
        <w:rPr>
          <w:rFonts w:hint="eastAsia" w:ascii="宋体" w:hAnsi="宋体" w:eastAsia="宋体" w:cs="宋体"/>
          <w:kern w:val="0"/>
          <w:sz w:val="24"/>
          <w:szCs w:val="24"/>
          <w:lang w:val="en-US" w:eastAsia="zh-CN" w:bidi="ar"/>
        </w:rPr>
        <w:t>服务</w:t>
      </w:r>
      <w:r>
        <w:rPr>
          <w:rFonts w:ascii="宋体" w:hAnsi="宋体" w:eastAsia="宋体" w:cs="宋体"/>
          <w:kern w:val="0"/>
          <w:sz w:val="24"/>
          <w:szCs w:val="24"/>
          <w:lang w:val="en-US" w:eastAsia="zh-CN" w:bidi="ar"/>
        </w:rPr>
        <w:t>类采购项目，采购标的对应的中小企业划分标准所属行业为“</w:t>
      </w:r>
      <w:r>
        <w:rPr>
          <w:rFonts w:hint="eastAsia" w:ascii="宋体" w:hAnsi="宋体" w:eastAsia="宋体" w:cs="宋体"/>
          <w:b/>
          <w:bCs/>
          <w:kern w:val="0"/>
          <w:sz w:val="24"/>
          <w:szCs w:val="24"/>
          <w:lang w:val="en-US" w:eastAsia="zh-CN" w:bidi="ar"/>
        </w:rPr>
        <w:t>软件和信息技术服务业</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w:t>
      </w:r>
      <w:r>
        <w:rPr>
          <w:rFonts w:ascii="宋体" w:hAnsi="宋体" w:eastAsia="宋体" w:cs="宋体"/>
          <w:color w:val="auto"/>
          <w:kern w:val="0"/>
          <w:sz w:val="24"/>
          <w:szCs w:val="24"/>
          <w:highlight w:val="none"/>
        </w:rPr>
        <w:t>1、</w:t>
      </w:r>
      <w:r>
        <w:rPr>
          <w:rFonts w:hint="eastAsia" w:ascii="宋体" w:hAnsi="宋体" w:cs="宋体"/>
          <w:color w:val="auto"/>
          <w:kern w:val="0"/>
          <w:sz w:val="24"/>
          <w:szCs w:val="24"/>
          <w:highlight w:val="none"/>
        </w:rPr>
        <w:t>评审时，对符合《政府采购促进中小企业发展管理办法》（财库﹝2020﹞46号）规定的小微企业报价给予价格扣除【货物和服务项目为</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%；工程项目为 3%。投标人须提供合格的中小企业声明函（格式详见第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hAnsi="宋体" w:eastAsia="宋体" w:cs="宋体"/>
          <w:color w:val="auto"/>
          <w:kern w:val="0"/>
          <w:sz w:val="24"/>
          <w:szCs w:val="24"/>
          <w:highlight w:val="none"/>
        </w:rPr>
        <w:t xml:space="preserve"> 。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（2）优先类节能产品、环境标志产品：</w:t>
      </w:r>
      <w:r>
        <w:rPr>
          <w:rFonts w:hint="eastAsia" w:ascii="宋体" w:hAnsi="宋体" w:eastAsia="宋体" w:cs="宋体"/>
          <w:color w:val="auto"/>
          <w:sz w:val="24"/>
          <w:szCs w:val="24"/>
          <w:highlight w:val="none"/>
        </w:rPr>
        <w:t>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r>
        <w:rPr>
          <w:rFonts w:ascii="宋体" w:hAnsi="宋体" w:eastAsia="宋体" w:cs="宋体"/>
          <w:color w:val="auto"/>
          <w:kern w:val="0"/>
          <w:sz w:val="24"/>
          <w:szCs w:val="24"/>
          <w:highlight w:val="none"/>
        </w:rPr>
        <w:t xml:space="preserve"> 。 </w:t>
      </w:r>
    </w:p>
    <w:p>
      <w:pPr>
        <w:widowControl/>
        <w:spacing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c.其他：无。</w:t>
      </w:r>
    </w:p>
    <w:p>
      <w:pPr>
        <w:widowControl/>
        <w:spacing w:before="75" w:after="75"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（3）采购人代表放弃自行选择确定权利的，则通过随机抽取方式确定优先顺序。</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四、评审报告</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4.1谈判小组完成评审后，应当编写评审报告并提交给采购人。</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4.2评审报告应当包括以下主要内容：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（二）评审日期和地点，谈判小组成员名单；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（四）提出的成交候选人的名单及理由。</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五、其他规定</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5.1其他规定</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5.1.2评审将进行全程实时录音录像，录音录像资料随采购文件一并存档。</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30"/>
          <w:szCs w:val="30"/>
          <w:highlight w:val="none"/>
        </w:rPr>
        <w:t>第2节  竞争性谈判须知</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一、总则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1.适用范围：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1.1适用于谈判文件载明项目的采购活动（以下简称：“本次采购活动”）。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2.定义及要求：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2.1“采购标的”指谈判文件载明的需要采购的货物、服务、工程。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3.合格的供应商：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3.2特别规定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3.2.1供应商的资格要求：详见竞争性谈判须知前附表第1项。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（1）联合体各方应提交联合体协议，联合体协议应符合谈判文件规定。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4.参与竞争性谈判费用：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4.1除法律法规或采购文件另有规定之外，供应商应自行承担其准备与参加竞争性谈判所涉及的一切费用。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二、竞争性谈判文件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5.竞争性谈判文件的组成：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5.1竞争性谈判文件由下述部分组成：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采购公告（或采购邀请书）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竞争性谈判须知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采购内容及要求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合同主要条款及格式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首次响应文件格式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6.竞争性谈判文件的澄清、补充或修改：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三、响应文件编制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7.应标要求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highlight w:val="none"/>
        </w:rPr>
        <w:t>否则其相应合同包的响应文件将被否决。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7.2供应商代表在同一个合同项下只能接受一个供应商的委托参加响应谈判，</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8.首次响应文件的组成：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8.1首次响应文件包括但不限于下列部分：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（5）技术和商务偏离表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（8）要求作为响应文件组成部分的其他内容（若有）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9.响应文件有效期：</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9.1响应文件有效期见竞争性谈判须知前附表第3项，响应文件承诺的有效期不得少于谈判文件载明的有效期，</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10.谈判保证金：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highlight w:val="none"/>
        </w:rPr>
        <w:t>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10.3谈判保证金退还：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10.4如果供应商发生以下任何一种情况时，其谈判保证金将被不予退还：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(2)供应商在响应文件中提供虚假材料的；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(5)供应商在提交最后报价后要求退出谈判的；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(6)供应商假借以他人名义参加谈判或者以其他方式弄虚作假，骗取成交；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(7)国家法律法规以及谈判文件中规定的其他谈判保证金不予退还的情形。</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11.纸质响应文件基本编制要求：</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12.纸质响应文件的密封、标识、签署和提交（除谈判文件相应章节已有规定之外）</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12.1供应商应当将响应文件密封包装提交，并在外封套上标识项目名称、项目编号、供应商单位名称以及“于         之前（指首次响应文件递交截止日期及时间）不准启封响应文件”的字样</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由于供应商未按照要求对其提交的响应文件进行密封、标识、确认等，由此可能产生的后果（包括拒收、误放、遗漏或提前拆封等情形），将由供应商自行承担相应结果，采购人或采购代理机构不承担责任。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12.5</w:t>
      </w:r>
      <w:r>
        <w:rPr>
          <w:rFonts w:hint="eastAsia" w:ascii="宋体" w:hAnsi="宋体" w:eastAsia="宋体" w:cs="宋体"/>
          <w:color w:val="auto"/>
          <w:kern w:val="0"/>
          <w:sz w:val="24"/>
          <w:szCs w:val="24"/>
          <w:highlight w:val="none"/>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highlight w:val="none"/>
        </w:rPr>
        <w:t>，除采购任务取消情形外，采购人将依法重新组织采购或者采取其他方式采购。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四、竞争性谈判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13.评审和谈判基本准则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13.1对所有供应商的评审和谈判，都采用相同的程序和标准。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14.谈判程序以及评定成交标准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(1)响应文件中提供的资格证明文件不全的；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(3)供应商未按谈判文件规定提交谈判保证金的；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(4)响应文件有效期不满足谈判文件要求的；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(6)响应文件中附有采购人无法接受的条件的；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(7)不符合谈判文件中规定的其它实质性条款（比如：报价超过了谈判文件规定的最高限价）。</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14.2.2其他情形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   包：1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包一般情形 </w:t>
      </w:r>
      <w:r>
        <w:rPr>
          <w:rFonts w:ascii="宋体" w:hAnsi="宋体" w:eastAsia="宋体" w:cs="宋体"/>
          <w:color w:val="auto"/>
          <w:kern w:val="0"/>
          <w:sz w:val="24"/>
          <w:szCs w:val="24"/>
          <w:highlight w:val="none"/>
        </w:rPr>
        <w:br w:type="textWrapping"/>
      </w:r>
      <w:r>
        <w:rPr>
          <w:rFonts w:ascii="宋体" w:hAnsi="宋体" w:eastAsia="宋体" w:cs="宋体"/>
          <w:b/>
          <w:bCs/>
          <w:color w:val="auto"/>
          <w:kern w:val="0"/>
          <w:sz w:val="24"/>
          <w:szCs w:val="24"/>
          <w:highlight w:val="none"/>
        </w:rPr>
        <w:t>         无</w:t>
      </w:r>
    </w:p>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技术符合性 </w:t>
      </w:r>
    </w:p>
    <w:tbl>
      <w:tblPr>
        <w:tblStyle w:val="20"/>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不符合</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文件中规定的实质性要求条款的视为无效投标。</w:t>
            </w:r>
          </w:p>
        </w:tc>
      </w:tr>
    </w:tbl>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商务符合性 </w:t>
      </w:r>
    </w:p>
    <w:tbl>
      <w:tblPr>
        <w:tblStyle w:val="20"/>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不符合</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文件中规定的实质性要求条款的视为无效投标。</w:t>
            </w:r>
          </w:p>
        </w:tc>
      </w:tr>
    </w:tbl>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附加符合性</w:t>
      </w:r>
      <w:r>
        <w:rPr>
          <w:rFonts w:ascii="宋体" w:hAnsi="宋体" w:eastAsia="宋体" w:cs="宋体"/>
          <w:color w:val="auto"/>
          <w:kern w:val="0"/>
          <w:sz w:val="24"/>
          <w:szCs w:val="24"/>
          <w:highlight w:val="none"/>
        </w:rPr>
        <w:br w:type="textWrapping"/>
      </w:r>
      <w:r>
        <w:rPr>
          <w:rFonts w:ascii="宋体" w:hAnsi="宋体" w:eastAsia="宋体" w:cs="宋体"/>
          <w:b/>
          <w:bCs/>
          <w:color w:val="auto"/>
          <w:kern w:val="0"/>
          <w:sz w:val="24"/>
          <w:szCs w:val="24"/>
          <w:highlight w:val="none"/>
        </w:rPr>
        <w:t>         无</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价格符合性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14.6谈判文件能够详细列明采购标的的技术、服务要求的，谈判结束后，谈判小组应当要求所有继续参加谈判的供应商在规定时间内提交最后报价。</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属于《政府采购非招标采购方式管理办法》等相关法律法规及财政部门颁布等规范性文件允许的两家供应商进行竞争性谈判采购情形，则提交最后报价的供应商可以为2家。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w:t>
      </w:r>
      <w:r>
        <w:rPr>
          <w:rFonts w:hint="eastAsia" w:ascii="宋体" w:hAnsi="宋体" w:eastAsia="宋体" w:cs="宋体"/>
          <w:color w:val="auto"/>
          <w:kern w:val="0"/>
          <w:sz w:val="24"/>
          <w:szCs w:val="24"/>
          <w:highlight w:val="none"/>
          <w:lang w:eastAsia="zh-CN"/>
        </w:rPr>
        <w:t>的</w:t>
      </w:r>
      <w:r>
        <w:rPr>
          <w:rFonts w:ascii="宋体" w:hAnsi="宋体" w:eastAsia="宋体" w:cs="宋体"/>
          <w:color w:val="auto"/>
          <w:kern w:val="0"/>
          <w:sz w:val="24"/>
          <w:szCs w:val="24"/>
          <w:highlight w:val="none"/>
        </w:rPr>
        <w:t>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14.9谈判小组将从质量和服务均能满足采购文件实质性响应要求的供应商中，按照评审价由低到高的顺序提出3名以上成交候选人，并编写评审报告。</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14.10供应商提交的响应文件和资料将给予保密，但不退回（有关证件或证照的原件除外）。 </w:t>
      </w:r>
    </w:p>
    <w:p>
      <w:pPr>
        <w:widowControl/>
        <w:spacing w:before="75" w:after="75" w:line="435" w:lineRule="atLeast"/>
        <w:jc w:val="center"/>
        <w:rPr>
          <w:rFonts w:ascii="宋体" w:hAnsi="宋体" w:eastAsia="宋体" w:cs="宋体"/>
          <w:color w:val="auto"/>
          <w:kern w:val="0"/>
          <w:sz w:val="32"/>
          <w:szCs w:val="32"/>
          <w:highlight w:val="none"/>
        </w:rPr>
      </w:pPr>
      <w:r>
        <w:rPr>
          <w:rFonts w:ascii="宋体" w:hAnsi="宋体" w:eastAsia="宋体" w:cs="宋体"/>
          <w:b/>
          <w:bCs/>
          <w:color w:val="auto"/>
          <w:kern w:val="0"/>
          <w:sz w:val="32"/>
          <w:szCs w:val="32"/>
          <w:highlight w:val="none"/>
        </w:rPr>
        <w:t>五、合同授予</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15.授予合同的准则：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15.1除不可抗力等因素外，合同将授予响应文件符合竞争性谈判文件要求，能够圆满地履行合同，且被谈判小组推</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荐为第一成交候选人的供应商。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16.确定成交供应商：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17.成交通知: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18.签订合同：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18.1</w:t>
      </w:r>
      <w:r>
        <w:rPr>
          <w:rFonts w:ascii="宋体" w:hAnsi="宋体" w:eastAsia="宋体" w:cs="宋体"/>
          <w:b/>
          <w:bCs/>
          <w:color w:val="auto"/>
          <w:kern w:val="0"/>
          <w:sz w:val="24"/>
          <w:szCs w:val="24"/>
          <w:highlight w:val="none"/>
        </w:rPr>
        <w:t>采购人与成交供应商应当在成交通知书发出之日起30日内</w:t>
      </w:r>
      <w:r>
        <w:rPr>
          <w:rFonts w:ascii="宋体" w:hAnsi="宋体" w:eastAsia="宋体" w:cs="宋体"/>
          <w:color w:val="auto"/>
          <w:kern w:val="0"/>
          <w:sz w:val="24"/>
          <w:szCs w:val="24"/>
          <w:highlight w:val="none"/>
        </w:rPr>
        <w:t>，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六、询问、质疑与投诉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19.询问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20.质疑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20.1质疑应在政府采购法及实施条例规定的时效内提出，并符合下列条件：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20.1.2质疑人应提交质疑函原件。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20.1.3质疑函应包括下列主要内容：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所质疑项目的基本信息，至少包括：项目编号、项目名称等；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所质疑的具体事项（以下简称：“质疑事项”）；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a1所质疑的具体事项事实存在的证明材料；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针对质疑事项提出的明确请求和法律依据，</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⑥</w:t>
      </w:r>
      <w:r>
        <w:rPr>
          <w:rFonts w:ascii="宋体" w:hAnsi="宋体" w:eastAsia="宋体" w:cs="宋体"/>
          <w:color w:val="auto"/>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21.投诉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21.1投诉应有明确的请求和必要的证明材料，投诉的事项不得超出已质疑事项的范围。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七、有关信息公告和监督部门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22.政府采购信息公告媒体</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22.2信息公告指定媒体：详见竞争性谈判须知前附表第8项。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23.监督管理部门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23.1谈判采购活动的监督管理部门详见竞争性谈判须知前附表第9项。</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八、根据采购项目特点或政策需要补充的其他内容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24.履约保证金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25.其他新增内容：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根据采购项目特点或政策需要补充的其他新增内容详见竞争性谈判须知前附表第11项。</w:t>
      </w:r>
    </w:p>
    <w:p>
      <w:pP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8"/>
          <w:szCs w:val="28"/>
          <w:highlight w:val="none"/>
        </w:rPr>
      </w:pPr>
      <w:r>
        <w:rPr>
          <w:rFonts w:ascii="宋体" w:hAnsi="宋体" w:eastAsia="宋体" w:cs="宋体"/>
          <w:b/>
          <w:bCs/>
          <w:color w:val="auto"/>
          <w:kern w:val="0"/>
          <w:sz w:val="30"/>
          <w:szCs w:val="30"/>
          <w:highlight w:val="none"/>
        </w:rPr>
        <w:t>第三章  采购内容及要求</w:t>
      </w:r>
    </w:p>
    <w:p>
      <w:pPr>
        <w:pStyle w:val="16"/>
        <w:widowControl/>
        <w:spacing w:before="75" w:after="75"/>
        <w:rPr>
          <w:b/>
          <w:bCs/>
          <w:color w:val="auto"/>
          <w:highlight w:val="none"/>
        </w:rPr>
      </w:pPr>
      <w:r>
        <w:rPr>
          <w:b/>
          <w:bCs/>
          <w:color w:val="auto"/>
          <w:highlight w:val="none"/>
        </w:rPr>
        <w:t>一、项目概况（采购标的）</w:t>
      </w:r>
    </w:p>
    <w:p>
      <w:pPr>
        <w:pStyle w:val="16"/>
        <w:keepNext w:val="0"/>
        <w:keepLines w:val="0"/>
        <w:pageBreakBefore w:val="0"/>
        <w:widowControl/>
        <w:numPr>
          <w:ilvl w:val="0"/>
          <w:numId w:val="3"/>
        </w:numPr>
        <w:kinsoku/>
        <w:wordWrap/>
        <w:overflowPunct/>
        <w:topLinePunct w:val="0"/>
        <w:autoSpaceDE/>
        <w:autoSpaceDN/>
        <w:bidi w:val="0"/>
        <w:adjustRightInd/>
        <w:snapToGrid/>
        <w:spacing w:before="20" w:after="157" w:afterLines="50" w:line="440" w:lineRule="exact"/>
        <w:textAlignment w:val="auto"/>
        <w:rPr>
          <w:rStyle w:val="24"/>
          <w:rFonts w:ascii="宋体" w:hAnsi="宋体" w:cs="宋体"/>
          <w:color w:val="auto"/>
          <w:highlight w:val="none"/>
        </w:rPr>
      </w:pPr>
      <w:r>
        <w:rPr>
          <w:rFonts w:hint="eastAsia" w:ascii="宋体" w:hAnsi="宋体" w:cs="宋体"/>
          <w:b/>
          <w:bCs/>
          <w:color w:val="auto"/>
          <w:highlight w:val="none"/>
        </w:rPr>
        <w:t>技术和服务要求</w:t>
      </w:r>
      <w:r>
        <w:rPr>
          <w:rStyle w:val="24"/>
          <w:rFonts w:hint="eastAsia" w:ascii="宋体" w:hAnsi="宋体" w:cs="宋体"/>
          <w:bCs/>
          <w:color w:val="auto"/>
          <w:highlight w:val="none"/>
        </w:rPr>
        <w:t>（</w:t>
      </w:r>
      <w:r>
        <w:rPr>
          <w:rStyle w:val="24"/>
          <w:rFonts w:hint="eastAsia" w:ascii="宋体" w:hAnsi="宋体" w:cs="宋体"/>
          <w:color w:val="auto"/>
          <w:highlight w:val="none"/>
        </w:rPr>
        <w:t>以“★”标示的内容为不允许负偏离的实质性要求）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rPr>
        <w:t>一站式平台资源质量要求：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1、学位论文：</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收录1977年以来国内外高校的硕士、博士论文，覆盖211、985等多所重点院校，论文总量</w:t>
      </w:r>
      <w:r>
        <w:rPr>
          <w:rFonts w:hint="eastAsia" w:ascii="宋体" w:hAnsi="宋体" w:cs="宋体"/>
          <w:sz w:val="24"/>
          <w:szCs w:val="24"/>
          <w:lang w:val="en-US" w:eastAsia="zh-CN"/>
        </w:rPr>
        <w:t>5</w:t>
      </w:r>
      <w:r>
        <w:rPr>
          <w:rFonts w:hint="eastAsia" w:ascii="宋体" w:hAnsi="宋体" w:cs="宋体"/>
          <w:sz w:val="24"/>
          <w:szCs w:val="24"/>
        </w:rPr>
        <w:t>80万篇左右，211覆盖率为90%以上。</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2、学术期刊：</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收录1998年以来国内外出版刊物8</w:t>
      </w:r>
      <w:r>
        <w:rPr>
          <w:rFonts w:hint="eastAsia" w:ascii="宋体" w:hAnsi="宋体" w:cs="宋体"/>
          <w:sz w:val="24"/>
          <w:szCs w:val="24"/>
          <w:lang w:val="en-US" w:eastAsia="zh-CN"/>
        </w:rPr>
        <w:t>3</w:t>
      </w:r>
      <w:r>
        <w:rPr>
          <w:rFonts w:hint="eastAsia" w:ascii="宋体" w:hAnsi="宋体" w:cs="宋体"/>
          <w:sz w:val="24"/>
          <w:szCs w:val="24"/>
        </w:rPr>
        <w:t>00种以上左右，核心期刊要求</w:t>
      </w:r>
      <w:r>
        <w:rPr>
          <w:rFonts w:hint="eastAsia" w:ascii="宋体" w:hAnsi="宋体" w:cs="宋体"/>
          <w:sz w:val="24"/>
          <w:szCs w:val="24"/>
          <w:lang w:val="en-US" w:eastAsia="zh-CN"/>
        </w:rPr>
        <w:t>33</w:t>
      </w:r>
      <w:r>
        <w:rPr>
          <w:rFonts w:hint="eastAsia" w:ascii="宋体" w:hAnsi="宋体" w:cs="宋体"/>
          <w:sz w:val="24"/>
          <w:szCs w:val="24"/>
        </w:rPr>
        <w:t>00种左右，文章数量需有</w:t>
      </w:r>
      <w:r>
        <w:rPr>
          <w:rFonts w:hint="eastAsia" w:ascii="宋体" w:hAnsi="宋体" w:cs="宋体"/>
          <w:sz w:val="24"/>
          <w:szCs w:val="24"/>
          <w:lang w:val="en-US" w:eastAsia="zh-CN"/>
        </w:rPr>
        <w:t>5000</w:t>
      </w:r>
      <w:r>
        <w:rPr>
          <w:rFonts w:hint="eastAsia" w:ascii="宋体" w:hAnsi="宋体" w:cs="宋体"/>
          <w:sz w:val="24"/>
          <w:szCs w:val="24"/>
        </w:rPr>
        <w:t>万篇以上。全部期刊要有CN号。需包含全部期刊要求提供RSS订阅，一键选择核心刊导航，需要与投稿服务平台整合，且提供原刊原貌，整篇阅读。</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hint="eastAsia" w:ascii="宋体" w:hAnsi="宋体" w:cs="宋体"/>
          <w:b/>
          <w:bCs/>
          <w:sz w:val="24"/>
          <w:szCs w:val="24"/>
        </w:rPr>
        <w:t>文献资源技术要求：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1.文献全文为国际标准PDF格式。</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2.资源库（含全文文件）支持存储机房服务器。</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3.文献分类领域符合用户需求，能按照关键词、主题等标识对文献进行精确分类。</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4.资源主题导航</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文献的组织采用反映教育特点和使用习惯的分类体系，面向从事教育工作者、管理者及教研人员提供专业化的知识主题导航服务；可提供文献关联展示功能。</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5.内容检索</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采用中文全文检索引擎，平台界面友好、操作方便、性能稳定，提供统一的用户检索界面。</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支持多种检索方式：全文检索基于分词策略，提供文本中任何有意义词的检索，查准率和查全率高；同时提供主题、标题、关键词、作者、作者单位、刊名及其不同组合方式的检索；提供二次检索、逐步逼近的检索方式、以保证探究过程中的多项查寻的实现。</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检索结果可按时间、主题相关度、被引次数排序；</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检索结果可提供发表年份、主题领域、刊名等结果聚类展示；</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检索结构可提供标题、刊名、作者、关键词、摘要等概览信息。</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z w:val="24"/>
          <w:szCs w:val="24"/>
        </w:rPr>
        <w:t>6.全文阅读及下载</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全文可通过浏览器在线浏览和下载保存，下载的全文文件支持主流PDF阅读器，并支持以下特性：</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支持查找文字：对于非扫描文章，文献内进行查找，提供全文字符串查询功能，并支持在线搜索；</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支持文本和图像摘录：通过鼠标选取、复制等功能可以实现文本及图像摘录，摘录结果可以粘到WORD文本编辑器中进行编辑，方便读者摘录和保存；</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sz w:val="24"/>
          <w:szCs w:val="24"/>
        </w:rPr>
      </w:pPr>
      <w:r>
        <w:rPr>
          <w:rFonts w:hint="eastAsia" w:ascii="宋体" w:hAnsi="宋体" w:cs="宋体"/>
          <w:sz w:val="24"/>
          <w:szCs w:val="24"/>
        </w:rPr>
        <w:t>打印及保存：可将查询到的文章进行保存，并可将其按照原版显示效果打印。</w:t>
      </w:r>
    </w:p>
    <w:p>
      <w:pPr>
        <w:pStyle w:val="16"/>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1"/>
        <w:rPr>
          <w:b/>
          <w:bCs/>
          <w:color w:val="auto"/>
          <w:highlight w:val="none"/>
        </w:rPr>
      </w:pPr>
      <w:r>
        <w:rPr>
          <w:rFonts w:hint="eastAsia" w:ascii="宋体" w:hAnsi="宋体" w:cs="宋体"/>
          <w:b/>
          <w:bCs/>
          <w:color w:val="auto"/>
          <w:szCs w:val="24"/>
          <w:highlight w:val="none"/>
          <w:lang w:val="en-US" w:eastAsia="zh-CN"/>
        </w:rPr>
        <w:t>三</w:t>
      </w:r>
      <w:r>
        <w:rPr>
          <w:rFonts w:hint="eastAsia" w:ascii="宋体" w:hAnsi="宋体" w:cs="宋体"/>
          <w:b/>
          <w:bCs/>
          <w:color w:val="auto"/>
          <w:szCs w:val="24"/>
          <w:highlight w:val="none"/>
        </w:rPr>
        <w:t>、商务条件</w:t>
      </w:r>
      <w:r>
        <w:rPr>
          <w:rStyle w:val="24"/>
          <w:rFonts w:hint="eastAsia" w:ascii="宋体" w:hAnsi="宋体" w:cs="宋体"/>
          <w:b/>
          <w:bCs/>
          <w:color w:val="auto"/>
          <w:szCs w:val="24"/>
          <w:highlight w:val="none"/>
        </w:rPr>
        <w:t>（以“★”标示的内容为不允许负偏离的实质性要求）</w:t>
      </w:r>
    </w:p>
    <w:p>
      <w:pPr>
        <w:pStyle w:val="1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textAlignment w:val="auto"/>
        <w:rPr>
          <w:rStyle w:val="24"/>
          <w:rFonts w:hint="eastAsia" w:ascii="宋体" w:hAnsi="宋体" w:cs="宋体"/>
          <w:color w:val="auto"/>
          <w:spacing w:val="0"/>
          <w:sz w:val="24"/>
          <w:szCs w:val="24"/>
          <w:highlight w:val="none"/>
          <w:lang w:val="en-US" w:eastAsia="zh-CN"/>
        </w:rPr>
      </w:pPr>
      <w:r>
        <w:rPr>
          <w:rStyle w:val="24"/>
          <w:rFonts w:hint="eastAsia" w:ascii="宋体" w:hAnsi="宋体" w:cs="宋体"/>
          <w:color w:val="auto"/>
          <w:spacing w:val="0"/>
          <w:sz w:val="24"/>
          <w:szCs w:val="24"/>
          <w:highlight w:val="none"/>
          <w:lang w:val="en-US" w:eastAsia="zh-CN"/>
        </w:rPr>
        <w:t>合同包1</w:t>
      </w:r>
    </w:p>
    <w:p>
      <w:pPr>
        <w:pStyle w:val="10"/>
        <w:snapToGrid w:val="0"/>
        <w:spacing w:line="420" w:lineRule="exact"/>
        <w:rPr>
          <w:rFonts w:hint="eastAsia"/>
          <w:color w:val="auto"/>
          <w:sz w:val="24"/>
          <w:szCs w:val="24"/>
          <w:highlight w:val="none"/>
        </w:rPr>
      </w:pPr>
      <w:r>
        <w:rPr>
          <w:rFonts w:hint="eastAsia"/>
          <w:color w:val="auto"/>
          <w:sz w:val="24"/>
          <w:szCs w:val="24"/>
          <w:highlight w:val="none"/>
        </w:rPr>
        <w:t>1、交付地点：</w:t>
      </w:r>
      <w:r>
        <w:rPr>
          <w:rFonts w:hint="eastAsia"/>
          <w:color w:val="auto"/>
          <w:sz w:val="24"/>
          <w:szCs w:val="24"/>
          <w:highlight w:val="none"/>
          <w:lang w:eastAsia="zh-CN"/>
        </w:rPr>
        <w:t>湄洲湾职业技术学院</w:t>
      </w:r>
      <w:r>
        <w:rPr>
          <w:rFonts w:hint="eastAsia"/>
          <w:color w:val="auto"/>
          <w:sz w:val="24"/>
          <w:szCs w:val="24"/>
          <w:highlight w:val="none"/>
        </w:rPr>
        <w:t xml:space="preserve">采购人指定地点 </w:t>
      </w:r>
    </w:p>
    <w:p>
      <w:pPr>
        <w:pStyle w:val="10"/>
        <w:numPr>
          <w:ilvl w:val="0"/>
          <w:numId w:val="4"/>
        </w:numPr>
        <w:snapToGrid w:val="0"/>
        <w:spacing w:line="420" w:lineRule="exact"/>
        <w:rPr>
          <w:rFonts w:hint="eastAsia"/>
          <w:color w:val="auto"/>
          <w:sz w:val="24"/>
          <w:szCs w:val="24"/>
          <w:highlight w:val="none"/>
        </w:rPr>
      </w:pPr>
      <w:r>
        <w:rPr>
          <w:rFonts w:hint="eastAsia"/>
          <w:color w:val="auto"/>
          <w:sz w:val="24"/>
          <w:szCs w:val="24"/>
          <w:highlight w:val="none"/>
        </w:rPr>
        <w:t>交付时间：合同签定后15天内交货</w:t>
      </w:r>
    </w:p>
    <w:p>
      <w:pPr>
        <w:pStyle w:val="10"/>
        <w:numPr>
          <w:ilvl w:val="0"/>
          <w:numId w:val="4"/>
        </w:numPr>
        <w:snapToGrid w:val="0"/>
        <w:spacing w:line="420" w:lineRule="exact"/>
        <w:ind w:left="0" w:leftChars="0" w:firstLine="0" w:firstLineChars="0"/>
        <w:rPr>
          <w:rFonts w:hint="eastAsia"/>
          <w:color w:val="auto"/>
          <w:sz w:val="24"/>
          <w:szCs w:val="24"/>
          <w:highlight w:val="none"/>
        </w:rPr>
      </w:pPr>
      <w:r>
        <w:rPr>
          <w:rFonts w:hint="eastAsia"/>
          <w:color w:val="auto"/>
          <w:sz w:val="24"/>
          <w:szCs w:val="24"/>
          <w:highlight w:val="none"/>
        </w:rPr>
        <w:t>交付条件：验收合格</w:t>
      </w:r>
    </w:p>
    <w:p>
      <w:pPr>
        <w:pStyle w:val="10"/>
        <w:numPr>
          <w:ilvl w:val="0"/>
          <w:numId w:val="4"/>
        </w:numPr>
        <w:snapToGrid w:val="0"/>
        <w:spacing w:line="420" w:lineRule="exact"/>
        <w:ind w:left="0" w:leftChars="0" w:firstLine="0" w:firstLineChars="0"/>
        <w:rPr>
          <w:rFonts w:hint="eastAsia"/>
          <w:color w:val="auto"/>
          <w:sz w:val="24"/>
          <w:szCs w:val="24"/>
          <w:highlight w:val="none"/>
        </w:rPr>
      </w:pPr>
      <w:r>
        <w:rPr>
          <w:rFonts w:hint="eastAsia"/>
          <w:color w:val="auto"/>
          <w:sz w:val="24"/>
          <w:szCs w:val="24"/>
          <w:highlight w:val="none"/>
        </w:rPr>
        <w:t xml:space="preserve">是否收取履约保证金： </w:t>
      </w:r>
      <w:r>
        <w:rPr>
          <w:rFonts w:hint="eastAsia"/>
          <w:color w:val="auto"/>
          <w:sz w:val="24"/>
          <w:szCs w:val="24"/>
          <w:highlight w:val="none"/>
          <w:lang w:val="en-US" w:eastAsia="zh-CN"/>
        </w:rPr>
        <w:t>否</w:t>
      </w:r>
      <w:r>
        <w:rPr>
          <w:rFonts w:hint="eastAsia"/>
          <w:color w:val="auto"/>
          <w:sz w:val="24"/>
          <w:szCs w:val="24"/>
          <w:highlight w:val="none"/>
        </w:rPr>
        <w:t>。</w:t>
      </w:r>
    </w:p>
    <w:p>
      <w:pPr>
        <w:pStyle w:val="16"/>
        <w:widowControl/>
        <w:spacing w:before="0" w:beforeAutospacing="0" w:after="156" w:afterLines="50" w:afterAutospacing="0" w:line="400" w:lineRule="exact"/>
        <w:rPr>
          <w:rStyle w:val="24"/>
          <w:rFonts w:hint="eastAsia" w:ascii="宋体" w:hAnsi="宋体" w:cs="宋体"/>
          <w:color w:val="auto"/>
          <w:szCs w:val="24"/>
          <w:highlight w:val="none"/>
          <w:lang w:eastAsia="zh-CN"/>
        </w:rPr>
      </w:pPr>
      <w:r>
        <w:rPr>
          <w:rStyle w:val="24"/>
          <w:rFonts w:hint="eastAsia" w:ascii="宋体" w:hAnsi="宋体" w:cs="宋体"/>
          <w:color w:val="auto"/>
          <w:szCs w:val="24"/>
          <w:highlight w:val="none"/>
          <w:lang w:eastAsia="zh-CN"/>
        </w:rPr>
        <w:t>5、是否邀请投标人参与验收：否</w:t>
      </w:r>
    </w:p>
    <w:p>
      <w:pPr>
        <w:pStyle w:val="16"/>
        <w:widowControl/>
        <w:spacing w:before="0" w:beforeAutospacing="0" w:after="156" w:afterLines="50" w:afterAutospacing="0" w:line="400" w:lineRule="exact"/>
        <w:rPr>
          <w:color w:val="auto"/>
          <w:highlight w:val="none"/>
        </w:rPr>
      </w:pPr>
      <w:r>
        <w:rPr>
          <w:rStyle w:val="24"/>
          <w:rFonts w:hint="eastAsia" w:ascii="宋体" w:hAnsi="宋体" w:cs="宋体"/>
          <w:color w:val="auto"/>
          <w:highlight w:val="none"/>
          <w:lang w:eastAsia="zh-CN"/>
        </w:rPr>
        <w:t xml:space="preserve">6、验收方式数据表格 </w:t>
      </w:r>
    </w:p>
    <w:tbl>
      <w:tblPr>
        <w:tblStyle w:val="20"/>
        <w:tblW w:w="9536"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8"/>
        <w:gridCol w:w="8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10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w:t>
            </w:r>
          </w:p>
        </w:tc>
        <w:tc>
          <w:tcPr>
            <w:tcW w:w="849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849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84" w:rightChars="4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由湄洲湾职业技术学院组织相应部门验收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按照招标文件及合同要求执行</w:t>
            </w:r>
          </w:p>
        </w:tc>
      </w:tr>
    </w:tbl>
    <w:p>
      <w:pPr>
        <w:widowControl/>
        <w:spacing w:before="156" w:beforeLines="50" w:after="156" w:afterLines="50" w:line="360" w:lineRule="exact"/>
        <w:jc w:val="left"/>
        <w:rPr>
          <w:color w:val="auto"/>
          <w:sz w:val="24"/>
          <w:highlight w:val="none"/>
        </w:rPr>
      </w:pPr>
      <w:r>
        <w:rPr>
          <w:rStyle w:val="24"/>
          <w:rFonts w:ascii="宋体" w:hAnsi="宋体" w:cs="宋体"/>
          <w:color w:val="auto"/>
          <w:kern w:val="0"/>
          <w:highlight w:val="none"/>
        </w:rPr>
        <w:t xml:space="preserve">7、支付方式数据表格 </w:t>
      </w:r>
    </w:p>
    <w:tbl>
      <w:tblPr>
        <w:tblStyle w:val="20"/>
        <w:tblW w:w="9892"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1"/>
        <w:gridCol w:w="1716"/>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blHeader/>
          <w:tblCellSpacing w:w="0" w:type="dxa"/>
          <w:jc w:val="center"/>
        </w:trPr>
        <w:tc>
          <w:tcPr>
            <w:tcW w:w="1201" w:type="dxa"/>
            <w:noWrap/>
            <w:vAlign w:val="center"/>
          </w:tcPr>
          <w:p>
            <w:pPr>
              <w:widowControl/>
              <w:snapToGrid w:val="0"/>
              <w:spacing w:line="40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支付期次</w:t>
            </w:r>
          </w:p>
        </w:tc>
        <w:tc>
          <w:tcPr>
            <w:tcW w:w="1716" w:type="dxa"/>
            <w:noWrap/>
            <w:vAlign w:val="center"/>
          </w:tcPr>
          <w:p>
            <w:pPr>
              <w:widowControl/>
              <w:snapToGrid w:val="0"/>
              <w:spacing w:line="40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支付比例(%)</w:t>
            </w:r>
          </w:p>
        </w:tc>
        <w:tc>
          <w:tcPr>
            <w:tcW w:w="6975" w:type="dxa"/>
            <w:noWrap/>
            <w:vAlign w:val="center"/>
          </w:tcPr>
          <w:p>
            <w:pPr>
              <w:widowControl/>
              <w:snapToGrid w:val="0"/>
              <w:spacing w:line="40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CellSpacing w:w="0" w:type="dxa"/>
          <w:jc w:val="center"/>
        </w:trPr>
        <w:tc>
          <w:tcPr>
            <w:tcW w:w="1201" w:type="dxa"/>
            <w:noWrap/>
            <w:vAlign w:val="center"/>
          </w:tcPr>
          <w:p>
            <w:pPr>
              <w:widowControl/>
              <w:snapToGrid w:val="0"/>
              <w:spacing w:line="400" w:lineRule="exact"/>
              <w:jc w:val="center"/>
              <w:rPr>
                <w:rFonts w:ascii="宋体" w:hAnsi="宋体" w:cs="宋体"/>
                <w:color w:val="auto"/>
                <w:sz w:val="24"/>
                <w:szCs w:val="24"/>
                <w:highlight w:val="none"/>
              </w:rPr>
            </w:pPr>
            <w:r>
              <w:rPr>
                <w:rFonts w:hint="eastAsia" w:ascii="宋体" w:hAnsi="宋体"/>
                <w:color w:val="auto"/>
                <w:sz w:val="24"/>
                <w:szCs w:val="24"/>
                <w:highlight w:val="none"/>
              </w:rPr>
              <w:t>1</w:t>
            </w:r>
          </w:p>
        </w:tc>
        <w:tc>
          <w:tcPr>
            <w:tcW w:w="1716" w:type="dxa"/>
            <w:noWrap/>
            <w:vAlign w:val="center"/>
          </w:tcPr>
          <w:p>
            <w:pPr>
              <w:widowControl/>
              <w:snapToGrid w:val="0"/>
              <w:spacing w:line="400" w:lineRule="exact"/>
              <w:jc w:val="center"/>
              <w:rPr>
                <w:rFonts w:hint="default" w:ascii="宋体" w:hAnsi="宋体" w:cs="宋体" w:eastAsiaTheme="minorEastAsia"/>
                <w:color w:val="auto"/>
                <w:sz w:val="24"/>
                <w:szCs w:val="24"/>
                <w:highlight w:val="none"/>
                <w:lang w:val="en-US" w:eastAsia="zh-CN"/>
              </w:rPr>
            </w:pPr>
            <w:r>
              <w:rPr>
                <w:rFonts w:hint="eastAsia" w:ascii="宋体" w:hAnsi="宋体"/>
                <w:color w:val="FF0000"/>
                <w:sz w:val="24"/>
                <w:szCs w:val="24"/>
                <w:highlight w:val="none"/>
                <w:lang w:val="en-US" w:eastAsia="zh-CN"/>
              </w:rPr>
              <w:t>100</w:t>
            </w:r>
          </w:p>
        </w:tc>
        <w:tc>
          <w:tcPr>
            <w:tcW w:w="6975" w:type="dxa"/>
            <w:noWrap/>
            <w:vAlign w:val="center"/>
          </w:tcPr>
          <w:p>
            <w:pPr>
              <w:widowControl/>
              <w:snapToGrid w:val="0"/>
              <w:spacing w:line="400" w:lineRule="exact"/>
              <w:jc w:val="center"/>
              <w:rPr>
                <w:rFonts w:ascii="宋体" w:hAnsi="宋体" w:cs="宋体"/>
                <w:color w:val="auto"/>
                <w:sz w:val="24"/>
                <w:szCs w:val="24"/>
                <w:highlight w:val="none"/>
              </w:rPr>
            </w:pPr>
            <w:r>
              <w:rPr>
                <w:rFonts w:ascii="宋体" w:hAnsi="宋体" w:eastAsia="宋体" w:cs="宋体"/>
                <w:color w:val="FF0000"/>
                <w:sz w:val="24"/>
                <w:szCs w:val="24"/>
              </w:rPr>
              <w:t>全部货物交货、经验收合格后30日内支付合同总金额的100%</w:t>
            </w:r>
          </w:p>
        </w:tc>
      </w:tr>
    </w:tbl>
    <w:p>
      <w:pPr>
        <w:pStyle w:val="1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color w:val="auto"/>
          <w:sz w:val="24"/>
          <w:szCs w:val="24"/>
          <w:highlight w:val="none"/>
        </w:rPr>
        <w:t>违约责任</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8.1. 本批招标项目为整体采购，投标人不得将合同包中的部分内容进行拆分投标或漏项投标，拆分投标或漏项投标无效。投标人必须列明所投项目的每一单项的单价、小计和总价，报价应以人民币作为货币单位。投标时不可提供二个或多个可选择的价格进行报价。</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8.2. 投标人应按照货物清单中的规格要求提供产品，投标人所提供产品的质量品质应符合行业标准，投标人应按招标技术规格提供产品。若招标文件中无相应规定，则该产品应符合相应的国家标准或行业标准。对投标人漏报或错报产品致使未能达到需求的功能和效果，因此造成的费用和后果由投标人自行负责。</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8.3. 投标人提供的设备及材料等，应保证这些设备及材料等手续的合法性，在交货、安装或验收时中标 供 应 商应提供所有设备及材料的全部合法证明材料(如：产品合格证、许可证、安全认证证书、检验报告、产地证明、装箱单以及技术参数说明等资料)。</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8.4. 总报价必须是货物送达招标人指 定地点、经招标人验收合格并交付使用所有可能发生的费用，包括生产、运输、包装、送货、税收、检验、售 后 服 务等费用。并在投标文件中提供详细的切实可行的系统建设技术方案以及招标文件要求提供的其它资料。</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8.5. 投标人应提供投标货物或投标货物的同类产品经国家质量监督检验部门检验合格的检验报告。</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8.6. 报价清单必须详细，包含货物品牌、详细规格、图片、单价等产品信息。否则由此所产生一切后果投标人承担。</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2" w:firstLineChars="200"/>
        <w:textAlignment w:val="auto"/>
        <w:rPr>
          <w:color w:val="auto"/>
          <w:highlight w:val="none"/>
        </w:rPr>
      </w:pPr>
      <w:r>
        <w:rPr>
          <w:rStyle w:val="24"/>
          <w:rFonts w:hint="eastAsia" w:ascii="宋体" w:hAnsi="宋体" w:cs="宋体"/>
          <w:color w:val="auto"/>
          <w:highlight w:val="none"/>
        </w:rPr>
        <w:t>9、售后服务要求:</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9.1. 质保期和售后服务要求：除招标明确要求外，其他货物免费质量保修期为验收合格后一年 (厂家或国家有更长免费质量保修期限规定的从其规定），从正式验收合格交付使用之日算起；在质保期内出现故障，中标人应免费提供咨询、更换损坏的零件和维修服务，终身维护。</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9.2. 根据招标人指 定的地点免费提供所有货物的送货、安装、调试服务。</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9.3. 验收不合格的货物，招标人可以要求中标供应商无条件免费更换或退货，并赔偿由此造成招标人的损失。</w:t>
      </w:r>
    </w:p>
    <w:p>
      <w:pPr>
        <w:pStyle w:val="16"/>
        <w:keepNext w:val="0"/>
        <w:keepLines w:val="0"/>
        <w:pageBreakBefore w:val="0"/>
        <w:widowControl/>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rPr>
        <w:t>9.4. 投标人可视自身能力在投标文件中提供更优、更合理的售后服务承诺。</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2" w:firstLineChars="200"/>
        <w:textAlignment w:val="auto"/>
        <w:rPr>
          <w:rFonts w:ascii="宋体" w:hAnsi="宋体" w:cs="宋体"/>
          <w:b/>
          <w:bCs/>
          <w:color w:val="auto"/>
          <w:highlight w:val="none"/>
        </w:rPr>
      </w:pPr>
      <w:bookmarkStart w:id="1" w:name="_GoBack"/>
      <w:bookmarkEnd w:id="1"/>
      <w:r>
        <w:rPr>
          <w:rFonts w:hint="eastAsia" w:ascii="宋体" w:hAnsi="宋体" w:cs="宋体"/>
          <w:b/>
          <w:color w:val="auto"/>
          <w:highlight w:val="none"/>
          <w:shd w:val="clear" w:color="auto" w:fill="FFFFFF"/>
        </w:rPr>
        <w:t>10</w:t>
      </w:r>
      <w:r>
        <w:rPr>
          <w:rFonts w:hint="eastAsia" w:ascii="宋体" w:hAnsi="宋体" w:cs="宋体"/>
          <w:b/>
          <w:bCs/>
          <w:color w:val="auto"/>
          <w:highlight w:val="none"/>
        </w:rPr>
        <w:t>.违约责任</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10.1因中标人原因造成采购合同无法按时签订，视为中标人违约，采购人有权没收其投标保证金；采购合同之后，中标人要求解除合同的，视为中标人违约，中标还需另行支付相应的赔偿。</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10.2因中标人原因发生重大质量事故，除依约承担赔偿责任外，还将按有关质量管理办法规定执行。同时，采购人有权保留更换中标人的权利，并报相关行政主管部门处罚。</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10.4在明确违约责任后，中标人应在接到书面通知书起七天内支付违约金、赔偿金等。</w:t>
      </w:r>
    </w:p>
    <w:p>
      <w:pPr>
        <w:pStyle w:val="16"/>
        <w:keepNext w:val="0"/>
        <w:keepLines w:val="0"/>
        <w:pageBreakBefore w:val="0"/>
        <w:widowControl/>
        <w:kinsoku/>
        <w:wordWrap/>
        <w:overflowPunct/>
        <w:topLinePunct w:val="0"/>
        <w:autoSpaceDE w:val="0"/>
        <w:bidi w:val="0"/>
        <w:adjustRightInd/>
        <w:snapToGrid w:val="0"/>
        <w:spacing w:before="0" w:beforeLines="0" w:beforeAutospacing="0" w:after="0" w:afterLines="0" w:afterAutospacing="0" w:line="40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6"/>
        <w:keepNext w:val="0"/>
        <w:keepLines w:val="0"/>
        <w:pageBreakBefore w:val="0"/>
        <w:widowControl/>
        <w:numPr>
          <w:ilvl w:val="0"/>
          <w:numId w:val="0"/>
        </w:numPr>
        <w:kinsoku/>
        <w:wordWrap/>
        <w:overflowPunct/>
        <w:topLinePunct w:val="0"/>
        <w:bidi w:val="0"/>
        <w:adjustRightInd/>
        <w:snapToGrid w:val="0"/>
        <w:spacing w:before="0" w:beforeLines="0" w:beforeAutospacing="0" w:after="0" w:afterLines="0" w:afterAutospacing="0" w:line="400" w:lineRule="exact"/>
        <w:ind w:leftChars="0" w:right="0" w:rightChars="0" w:firstLine="480" w:firstLineChars="200"/>
        <w:textAlignment w:val="auto"/>
        <w:rPr>
          <w:rFonts w:hint="eastAsia" w:ascii="宋体" w:hAnsi="宋体" w:cs="宋体"/>
          <w:b/>
          <w:color w:val="auto"/>
          <w:highlight w:val="none"/>
        </w:rPr>
      </w:pPr>
      <w:r>
        <w:rPr>
          <w:rFonts w:hint="eastAsia" w:ascii="宋体" w:hAnsi="宋体" w:cs="宋体"/>
          <w:color w:val="auto"/>
          <w:highlight w:val="none"/>
        </w:rPr>
        <w:t>10.6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keepNext w:val="0"/>
        <w:keepLines w:val="0"/>
        <w:pageBreakBefore w:val="0"/>
        <w:widowControl w:val="0"/>
        <w:shd w:val="solid" w:color="FFFFFF" w:fill="auto"/>
        <w:kinsoku/>
        <w:wordWrap/>
        <w:overflowPunct/>
        <w:topLinePunct w:val="0"/>
        <w:autoSpaceDE/>
        <w:autoSpaceDN w:val="0"/>
        <w:bidi w:val="0"/>
        <w:adjustRightInd/>
        <w:snapToGrid w:val="0"/>
        <w:spacing w:beforeAutospacing="0" w:afterAutospacing="0" w:line="400" w:lineRule="exact"/>
        <w:jc w:val="both"/>
        <w:textAlignment w:val="auto"/>
        <w:rPr>
          <w:rFonts w:hint="eastAsia" w:ascii="宋体" w:hAnsi="宋体" w:cs="宋体"/>
          <w:b/>
          <w:bCs w:val="0"/>
          <w:color w:val="auto"/>
          <w:sz w:val="24"/>
          <w:szCs w:val="24"/>
          <w:highlight w:val="none"/>
          <w:shd w:val="clear" w:color="auto" w:fill="FFFFFF"/>
        </w:rPr>
      </w:pPr>
      <w:r>
        <w:rPr>
          <w:rFonts w:hint="eastAsia" w:ascii="宋体" w:hAnsi="宋体" w:cs="宋体"/>
          <w:b/>
          <w:bCs w:val="0"/>
          <w:color w:val="auto"/>
          <w:sz w:val="24"/>
          <w:szCs w:val="24"/>
          <w:highlight w:val="none"/>
          <w:shd w:val="clear" w:color="auto" w:fill="FFFFFF"/>
        </w:rPr>
        <w:t>五、其他事项</w:t>
      </w:r>
    </w:p>
    <w:p>
      <w:pPr>
        <w:keepNext w:val="0"/>
        <w:keepLines w:val="0"/>
        <w:pageBreakBefore w:val="0"/>
        <w:widowControl w:val="0"/>
        <w:shd w:val="solid" w:color="FFFFFF" w:fill="auto"/>
        <w:kinsoku/>
        <w:wordWrap/>
        <w:overflowPunct/>
        <w:topLinePunct w:val="0"/>
        <w:autoSpaceDE/>
        <w:autoSpaceDN w:val="0"/>
        <w:bidi w:val="0"/>
        <w:adjustRightInd/>
        <w:snapToGrid w:val="0"/>
        <w:spacing w:beforeAutospacing="0" w:afterAutospacing="0" w:line="400" w:lineRule="exact"/>
        <w:ind w:left="0" w:leftChars="0" w:firstLine="420" w:firstLineChars="175"/>
        <w:jc w:val="both"/>
        <w:textAlignment w:val="auto"/>
        <w:rPr>
          <w:rFonts w:hint="eastAsia" w:ascii="宋体" w:hAnsi="宋体" w:cs="宋体"/>
          <w:b w:val="0"/>
          <w:bCs/>
          <w:color w:val="auto"/>
          <w:sz w:val="24"/>
          <w:szCs w:val="24"/>
          <w:highlight w:val="none"/>
          <w:shd w:val="clear" w:color="auto" w:fill="FFFFFF"/>
        </w:rPr>
      </w:pPr>
      <w:r>
        <w:rPr>
          <w:rFonts w:hint="eastAsia" w:ascii="宋体" w:hAnsi="宋体" w:cs="宋体"/>
          <w:b w:val="0"/>
          <w:bCs/>
          <w:color w:val="auto"/>
          <w:sz w:val="24"/>
          <w:szCs w:val="24"/>
          <w:highlight w:val="none"/>
          <w:shd w:val="clear" w:color="auto" w:fill="FFFFFF"/>
        </w:rPr>
        <w:t>1、除招标文件另有规定外，若出现有关法律、法规和规章有强制性规定但招标文件未列明的情形，则投标人应按照有关法律、法规和规章强制性规定执行。</w:t>
      </w:r>
    </w:p>
    <w:p>
      <w:pPr>
        <w:pStyle w:val="16"/>
        <w:keepNext w:val="0"/>
        <w:keepLines w:val="0"/>
        <w:pageBreakBefore w:val="0"/>
        <w:widowControl/>
        <w:shd w:val="clear" w:color="auto" w:fill="FFFFFF"/>
        <w:kinsoku/>
        <w:wordWrap/>
        <w:overflowPunct/>
        <w:topLinePunct w:val="0"/>
        <w:bidi w:val="0"/>
        <w:adjustRightInd/>
        <w:snapToGrid w:val="0"/>
        <w:spacing w:before="0" w:beforeLines="0" w:beforeAutospacing="0" w:after="0" w:afterLines="0" w:afterAutospacing="0" w:line="400" w:lineRule="exact"/>
        <w:textAlignment w:val="auto"/>
        <w:rPr>
          <w:rFonts w:hint="eastAsia" w:ascii="宋体" w:hAnsi="宋体" w:cs="宋体"/>
          <w:b w:val="0"/>
          <w:bCs/>
          <w:color w:val="auto"/>
          <w:sz w:val="24"/>
          <w:szCs w:val="24"/>
          <w:highlight w:val="none"/>
          <w:shd w:val="clear" w:color="auto" w:fill="FFFFFF"/>
        </w:rPr>
      </w:pPr>
      <w:r>
        <w:rPr>
          <w:rFonts w:hint="eastAsia" w:ascii="宋体" w:hAnsi="宋体" w:cs="宋体"/>
          <w:b w:val="0"/>
          <w:bCs/>
          <w:color w:val="auto"/>
          <w:sz w:val="24"/>
          <w:szCs w:val="24"/>
          <w:highlight w:val="none"/>
          <w:shd w:val="clear" w:color="auto" w:fill="FFFFFF"/>
        </w:rPr>
        <w:t>2、其他：</w:t>
      </w:r>
    </w:p>
    <w:p>
      <w:pPr>
        <w:pStyle w:val="16"/>
        <w:keepNext w:val="0"/>
        <w:keepLines w:val="0"/>
        <w:pageBreakBefore w:val="0"/>
        <w:widowControl/>
        <w:shd w:val="clear" w:color="auto" w:fill="FFFFFF"/>
        <w:kinsoku/>
        <w:wordWrap/>
        <w:overflowPunct/>
        <w:topLinePunct w:val="0"/>
        <w:bidi w:val="0"/>
        <w:adjustRightInd/>
        <w:snapToGrid w:val="0"/>
        <w:spacing w:before="0" w:beforeLines="0" w:beforeAutospacing="0" w:after="0" w:afterLines="0" w:afterAutospacing="0" w:line="400" w:lineRule="exact"/>
        <w:ind w:firstLine="480" w:firstLineChars="200"/>
        <w:textAlignment w:val="auto"/>
        <w:rPr>
          <w:color w:val="auto"/>
          <w:highlight w:val="none"/>
        </w:rPr>
      </w:pPr>
      <w:r>
        <w:rPr>
          <w:rFonts w:hint="eastAsia" w:ascii="宋体" w:hAnsi="宋体" w:cs="宋体"/>
          <w:color w:val="auto"/>
          <w:highlight w:val="none"/>
          <w:shd w:val="clear" w:color="auto" w:fill="FFFFFF"/>
        </w:rPr>
        <w:t>2.1 本项目不允许中标人以任何名义和理由在中标 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pPr>
        <w:pStyle w:val="16"/>
        <w:keepNext w:val="0"/>
        <w:keepLines w:val="0"/>
        <w:widowControl/>
        <w:suppressLineNumbers w:val="0"/>
        <w:autoSpaceDE w:val="0"/>
        <w:autoSpaceDN/>
        <w:spacing w:before="0" w:beforeAutospacing="0" w:after="0" w:afterAutospacing="0" w:line="405" w:lineRule="atLeast"/>
        <w:ind w:left="0" w:leftChars="0" w:right="0" w:firstLine="638" w:firstLineChars="266"/>
        <w:rPr>
          <w:rFonts w:hint="eastAsia" w:ascii="宋体" w:hAnsi="宋体" w:eastAsia="宋体" w:cs="宋体"/>
          <w:color w:val="auto"/>
          <w:sz w:val="24"/>
          <w:szCs w:val="24"/>
          <w:highlight w:val="none"/>
        </w:rPr>
      </w:pPr>
      <w:r>
        <w:rPr>
          <w:rFonts w:hint="eastAsia" w:ascii="宋体" w:hAnsi="宋体" w:cs="宋体"/>
          <w:color w:val="auto"/>
          <w:highlight w:val="none"/>
          <w:shd w:val="clear" w:color="auto" w:fill="FFFFFF"/>
        </w:rPr>
        <w:t>2.2 本招标文件未明确的其它约定事项或条款，待采购人与中标人签订合同时，由双方协商订立。</w:t>
      </w: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widowControl/>
        <w:jc w:val="both"/>
        <w:rPr>
          <w:rFonts w:ascii="宋体" w:hAnsi="宋体" w:eastAsia="宋体" w:cs="宋体"/>
          <w:b/>
          <w:bCs/>
          <w:color w:val="auto"/>
          <w:kern w:val="0"/>
          <w:sz w:val="28"/>
          <w:szCs w:val="28"/>
          <w:highlight w:val="none"/>
        </w:rPr>
      </w:pPr>
    </w:p>
    <w:p>
      <w:pPr>
        <w:widowControl/>
        <w:jc w:val="center"/>
        <w:rPr>
          <w:rFonts w:ascii="宋体" w:hAnsi="宋体" w:eastAsia="宋体" w:cs="宋体"/>
          <w:color w:val="auto"/>
          <w:kern w:val="0"/>
          <w:sz w:val="28"/>
          <w:szCs w:val="28"/>
          <w:highlight w:val="none"/>
        </w:rPr>
      </w:pPr>
      <w:r>
        <w:rPr>
          <w:rFonts w:ascii="宋体" w:hAnsi="宋体" w:eastAsia="宋体" w:cs="宋体"/>
          <w:b/>
          <w:bCs/>
          <w:color w:val="auto"/>
          <w:kern w:val="0"/>
          <w:sz w:val="28"/>
          <w:szCs w:val="28"/>
          <w:highlight w:val="none"/>
        </w:rPr>
        <w:t>第四章  合同主要条款及格式</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1、签订合同应遵守《中华人民共和国政府采购法》、《中华人民共和国民法典》。</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6"/>
        <w:widowControl/>
        <w:spacing w:before="75" w:beforeAutospacing="0" w:after="75" w:afterAutospacing="0"/>
        <w:rPr>
          <w:color w:val="auto"/>
        </w:rPr>
      </w:pPr>
      <w:r>
        <w:rPr>
          <w:rFonts w:hint="eastAsia" w:ascii="宋体" w:hAnsi="宋体" w:cs="宋体"/>
          <w:color w:val="auto"/>
        </w:rPr>
        <w:t>甲方：</w:t>
      </w:r>
      <w:r>
        <w:rPr>
          <w:rFonts w:hint="eastAsia" w:ascii="宋体" w:hAnsi="宋体" w:cs="宋体"/>
          <w:color w:val="auto"/>
          <w:u w:val="single"/>
        </w:rPr>
        <w:t>湄洲湾职业技术学院</w:t>
      </w:r>
    </w:p>
    <w:p>
      <w:pPr>
        <w:pStyle w:val="16"/>
        <w:widowControl/>
        <w:spacing w:before="75" w:beforeAutospacing="0" w:after="75" w:afterAutospacing="0"/>
        <w:rPr>
          <w:color w:val="auto"/>
        </w:rPr>
      </w:pPr>
      <w:r>
        <w:rPr>
          <w:rFonts w:hint="eastAsia" w:ascii="宋体" w:hAnsi="宋体" w:cs="宋体"/>
          <w:color w:val="auto"/>
        </w:rPr>
        <w:t>乙方：</w:t>
      </w:r>
    </w:p>
    <w:p>
      <w:pPr>
        <w:pStyle w:val="16"/>
        <w:widowControl/>
        <w:spacing w:before="75" w:beforeAutospacing="0" w:after="75" w:afterAutospacing="0"/>
        <w:rPr>
          <w:color w:val="auto"/>
        </w:rPr>
      </w:pPr>
      <w:r>
        <w:rPr>
          <w:rFonts w:hint="eastAsia" w:ascii="宋体" w:hAnsi="宋体" w:cs="宋体"/>
          <w:color w:val="auto"/>
        </w:rPr>
        <w:t> </w:t>
      </w:r>
    </w:p>
    <w:p>
      <w:pPr>
        <w:pStyle w:val="16"/>
        <w:widowControl/>
        <w:spacing w:before="75" w:beforeAutospacing="0" w:after="75" w:afterAutospacing="0"/>
        <w:ind w:firstLine="480"/>
        <w:rPr>
          <w:color w:val="auto"/>
        </w:rPr>
      </w:pPr>
      <w:r>
        <w:rPr>
          <w:rFonts w:hint="eastAsia" w:ascii="宋体" w:hAnsi="宋体" w:cs="宋体"/>
          <w:color w:val="auto"/>
        </w:rPr>
        <w:t>根据项目编号为</w:t>
      </w:r>
      <w:r>
        <w:rPr>
          <w:rFonts w:hint="eastAsia" w:ascii="宋体" w:hAnsi="宋体" w:cs="宋体"/>
          <w:color w:val="auto"/>
          <w:u w:val="single"/>
          <w:lang w:eastAsia="zh-CN"/>
        </w:rPr>
        <w:t>闽莆建融【F-2022】采招028号</w:t>
      </w:r>
      <w:r>
        <w:rPr>
          <w:rFonts w:hint="eastAsia" w:ascii="宋体" w:hAnsi="宋体" w:cs="宋体"/>
          <w:color w:val="auto"/>
        </w:rPr>
        <w:t>的</w:t>
      </w:r>
      <w:r>
        <w:rPr>
          <w:rFonts w:hint="eastAsia" w:ascii="宋体" w:hAnsi="宋体" w:eastAsia="宋体" w:cs="宋体"/>
          <w:kern w:val="0"/>
          <w:sz w:val="24"/>
          <w:szCs w:val="24"/>
          <w:u w:val="single"/>
          <w:lang w:val="en-US" w:eastAsia="zh-CN" w:bidi="ar"/>
        </w:rPr>
        <w:t>万方数据库</w:t>
      </w:r>
      <w:r>
        <w:rPr>
          <w:rFonts w:hint="eastAsia" w:ascii="宋体" w:hAnsi="宋体" w:cs="宋体"/>
          <w:color w:val="auto"/>
          <w:u w:val="single"/>
        </w:rPr>
        <w:t>项目</w:t>
      </w:r>
      <w:r>
        <w:rPr>
          <w:rFonts w:hint="eastAsia" w:ascii="宋体" w:hAnsi="宋体" w:cs="宋体"/>
          <w:color w:val="auto"/>
        </w:rPr>
        <w:t>（以下简称：“本项目”）的</w:t>
      </w:r>
      <w:r>
        <w:rPr>
          <w:rFonts w:hint="eastAsia" w:ascii="宋体" w:hAnsi="宋体" w:cs="宋体"/>
          <w:color w:val="auto"/>
          <w:lang w:val="en-US" w:eastAsia="zh-CN"/>
        </w:rPr>
        <w:t>谈判</w:t>
      </w:r>
      <w:r>
        <w:rPr>
          <w:rFonts w:hint="eastAsia" w:ascii="宋体" w:hAnsi="宋体" w:cs="宋体"/>
          <w:color w:val="auto"/>
        </w:rPr>
        <w:t>结果，乙方为成交供应商。现经甲乙双方友好协商，就以下事项达成一致并签订本合同：</w:t>
      </w:r>
    </w:p>
    <w:p>
      <w:pPr>
        <w:pStyle w:val="16"/>
        <w:widowControl/>
        <w:spacing w:before="75" w:beforeAutospacing="0" w:after="75" w:afterAutospacing="0"/>
        <w:ind w:firstLine="480"/>
        <w:rPr>
          <w:color w:val="auto"/>
        </w:rPr>
      </w:pPr>
      <w:r>
        <w:rPr>
          <w:rFonts w:hint="eastAsia" w:ascii="宋体" w:hAnsi="宋体" w:cs="宋体"/>
          <w:color w:val="auto"/>
        </w:rPr>
        <w:t>1、下列合同文件是构成本合同不可分割的部分：</w:t>
      </w:r>
    </w:p>
    <w:p>
      <w:pPr>
        <w:pStyle w:val="16"/>
        <w:widowControl/>
        <w:spacing w:before="75" w:beforeAutospacing="0" w:after="75" w:afterAutospacing="0"/>
        <w:ind w:firstLine="480"/>
        <w:rPr>
          <w:color w:val="auto"/>
        </w:rPr>
      </w:pPr>
      <w:r>
        <w:rPr>
          <w:rFonts w:hint="eastAsia" w:ascii="宋体" w:hAnsi="宋体" w:cs="宋体"/>
          <w:color w:val="auto"/>
        </w:rPr>
        <w:t>1.1合同条款；</w:t>
      </w:r>
    </w:p>
    <w:p>
      <w:pPr>
        <w:pStyle w:val="16"/>
        <w:widowControl/>
        <w:spacing w:before="75" w:beforeAutospacing="0" w:after="75" w:afterAutospacing="0"/>
        <w:ind w:firstLine="480"/>
        <w:rPr>
          <w:color w:val="auto"/>
        </w:rPr>
      </w:pPr>
      <w:r>
        <w:rPr>
          <w:rFonts w:hint="eastAsia" w:ascii="宋体" w:hAnsi="宋体" w:cs="宋体"/>
          <w:color w:val="auto"/>
        </w:rPr>
        <w:t>1.2</w:t>
      </w:r>
      <w:r>
        <w:rPr>
          <w:rFonts w:hint="eastAsia" w:ascii="宋体" w:hAnsi="宋体" w:cs="宋体"/>
          <w:color w:val="auto"/>
          <w:lang w:eastAsia="zh-CN"/>
        </w:rPr>
        <w:t>谈判</w:t>
      </w:r>
      <w:r>
        <w:rPr>
          <w:rFonts w:hint="eastAsia" w:ascii="宋体" w:hAnsi="宋体" w:cs="宋体"/>
          <w:color w:val="auto"/>
        </w:rPr>
        <w:t>文件、乙方的响应文件；</w:t>
      </w:r>
    </w:p>
    <w:p>
      <w:pPr>
        <w:pStyle w:val="16"/>
        <w:widowControl/>
        <w:spacing w:before="75" w:beforeAutospacing="0" w:after="75" w:afterAutospacing="0"/>
        <w:ind w:firstLine="480"/>
        <w:rPr>
          <w:color w:val="auto"/>
        </w:rPr>
      </w:pPr>
      <w:r>
        <w:rPr>
          <w:rFonts w:hint="eastAsia" w:ascii="宋体" w:hAnsi="宋体" w:cs="宋体"/>
          <w:color w:val="auto"/>
        </w:rPr>
        <w:t>1.3其他文件或材料：□无。□（若有联合协议或分包意向协议）。</w:t>
      </w:r>
    </w:p>
    <w:p>
      <w:pPr>
        <w:pStyle w:val="16"/>
        <w:widowControl/>
        <w:spacing w:before="75" w:beforeAutospacing="0" w:after="75" w:afterAutospacing="0"/>
        <w:ind w:firstLine="480"/>
        <w:rPr>
          <w:color w:val="auto"/>
        </w:rPr>
      </w:pPr>
      <w:r>
        <w:rPr>
          <w:rFonts w:hint="eastAsia" w:ascii="宋体" w:hAnsi="宋体" w:cs="宋体"/>
          <w:color w:val="auto"/>
        </w:rPr>
        <w:t>2、合同标的</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3、合同总金额</w:t>
      </w:r>
    </w:p>
    <w:p>
      <w:pPr>
        <w:pStyle w:val="16"/>
        <w:widowControl/>
        <w:spacing w:before="75" w:beforeAutospacing="0" w:after="75" w:afterAutospacing="0"/>
        <w:ind w:firstLine="480"/>
        <w:rPr>
          <w:color w:val="auto"/>
        </w:rPr>
      </w:pPr>
      <w:r>
        <w:rPr>
          <w:rFonts w:hint="eastAsia" w:ascii="宋体" w:hAnsi="宋体" w:cs="宋体"/>
          <w:color w:val="auto"/>
        </w:rPr>
        <w:t>3.1合同总金额为人民币大写：元（￥）。</w:t>
      </w:r>
    </w:p>
    <w:p>
      <w:pPr>
        <w:pStyle w:val="16"/>
        <w:widowControl/>
        <w:spacing w:before="75" w:beforeAutospacing="0" w:after="75" w:afterAutospacing="0"/>
        <w:ind w:firstLine="480"/>
        <w:rPr>
          <w:color w:val="auto"/>
        </w:rPr>
      </w:pPr>
      <w:r>
        <w:rPr>
          <w:rFonts w:hint="eastAsia" w:ascii="宋体" w:hAnsi="宋体" w:cs="宋体"/>
          <w:color w:val="auto"/>
        </w:rPr>
        <w:t>4、合同标的交付时间、地点和条件</w:t>
      </w:r>
    </w:p>
    <w:p>
      <w:pPr>
        <w:pStyle w:val="16"/>
        <w:widowControl/>
        <w:spacing w:before="75" w:beforeAutospacing="0" w:after="75" w:afterAutospacing="0"/>
        <w:ind w:firstLine="480"/>
        <w:rPr>
          <w:color w:val="auto"/>
        </w:rPr>
      </w:pPr>
      <w:r>
        <w:rPr>
          <w:rFonts w:hint="eastAsia" w:ascii="宋体" w:hAnsi="宋体" w:cs="宋体"/>
          <w:color w:val="auto"/>
        </w:rPr>
        <w:t>4.1交付时间：；</w:t>
      </w:r>
    </w:p>
    <w:p>
      <w:pPr>
        <w:pStyle w:val="16"/>
        <w:widowControl/>
        <w:spacing w:before="75" w:beforeAutospacing="0" w:after="75" w:afterAutospacing="0"/>
        <w:ind w:firstLine="480"/>
        <w:rPr>
          <w:color w:val="auto"/>
        </w:rPr>
      </w:pPr>
      <w:r>
        <w:rPr>
          <w:rFonts w:hint="eastAsia" w:ascii="宋体" w:hAnsi="宋体" w:cs="宋体"/>
          <w:color w:val="auto"/>
        </w:rPr>
        <w:t>4.2交付地点：；</w:t>
      </w:r>
    </w:p>
    <w:p>
      <w:pPr>
        <w:pStyle w:val="16"/>
        <w:widowControl/>
        <w:spacing w:before="75" w:beforeAutospacing="0" w:after="75" w:afterAutospacing="0"/>
        <w:ind w:firstLine="480"/>
        <w:rPr>
          <w:color w:val="auto"/>
        </w:rPr>
      </w:pPr>
      <w:r>
        <w:rPr>
          <w:rFonts w:hint="eastAsia" w:ascii="宋体" w:hAnsi="宋体" w:cs="宋体"/>
          <w:color w:val="auto"/>
        </w:rPr>
        <w:t>4.3交付条件：。</w:t>
      </w:r>
    </w:p>
    <w:p>
      <w:pPr>
        <w:pStyle w:val="16"/>
        <w:widowControl/>
        <w:spacing w:before="75" w:beforeAutospacing="0" w:after="75" w:afterAutospacing="0"/>
        <w:ind w:firstLine="480"/>
        <w:rPr>
          <w:color w:val="auto"/>
        </w:rPr>
      </w:pPr>
      <w:r>
        <w:rPr>
          <w:rFonts w:hint="eastAsia" w:ascii="宋体" w:hAnsi="宋体" w:cs="宋体"/>
          <w:color w:val="auto"/>
        </w:rPr>
        <w:t>5、合同标的应符合</w:t>
      </w:r>
      <w:r>
        <w:rPr>
          <w:rFonts w:hint="eastAsia" w:ascii="宋体" w:hAnsi="宋体" w:cs="宋体"/>
          <w:color w:val="auto"/>
          <w:lang w:eastAsia="zh-CN"/>
        </w:rPr>
        <w:t>谈判</w:t>
      </w:r>
      <w:r>
        <w:rPr>
          <w:rFonts w:hint="eastAsia" w:ascii="宋体" w:hAnsi="宋体" w:cs="宋体"/>
          <w:color w:val="auto"/>
        </w:rPr>
        <w:t>文件、乙方响应文件的规定或约定，具体如下：</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6、验收</w:t>
      </w:r>
    </w:p>
    <w:p>
      <w:pPr>
        <w:pStyle w:val="16"/>
        <w:widowControl/>
        <w:spacing w:before="75" w:beforeAutospacing="0" w:after="75" w:afterAutospacing="0"/>
        <w:ind w:firstLine="480"/>
        <w:rPr>
          <w:color w:val="auto"/>
        </w:rPr>
      </w:pPr>
      <w:r>
        <w:rPr>
          <w:rFonts w:hint="eastAsia" w:ascii="宋体" w:hAnsi="宋体" w:cs="宋体"/>
          <w:color w:val="auto"/>
        </w:rPr>
        <w:t>6.1验收应按照</w:t>
      </w:r>
      <w:r>
        <w:rPr>
          <w:rFonts w:hint="eastAsia" w:ascii="宋体" w:hAnsi="宋体" w:cs="宋体"/>
          <w:color w:val="auto"/>
          <w:lang w:eastAsia="zh-CN"/>
        </w:rPr>
        <w:t>谈判</w:t>
      </w:r>
      <w:r>
        <w:rPr>
          <w:rFonts w:hint="eastAsia" w:ascii="宋体" w:hAnsi="宋体" w:cs="宋体"/>
          <w:color w:val="auto"/>
        </w:rPr>
        <w:t>文件、乙方响应文件的规定或约定进行，具体如下：</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6.2本项目是否邀请其他供应商参与验收：</w:t>
      </w:r>
    </w:p>
    <w:p>
      <w:pPr>
        <w:pStyle w:val="16"/>
        <w:widowControl/>
        <w:spacing w:before="75" w:beforeAutospacing="0" w:after="75" w:afterAutospacing="0"/>
        <w:ind w:firstLine="480"/>
        <w:rPr>
          <w:color w:val="auto"/>
        </w:rPr>
      </w:pPr>
      <w:r>
        <w:rPr>
          <w:rFonts w:hint="eastAsia" w:ascii="宋体" w:hAnsi="宋体" w:cs="宋体"/>
          <w:color w:val="auto"/>
        </w:rPr>
        <w:t>□不邀请。□邀请，具体如下：</w:t>
      </w:r>
      <w:r>
        <w:rPr>
          <w:rFonts w:hint="eastAsia" w:ascii="宋体" w:hAnsi="宋体" w:cs="宋体"/>
          <w:color w:val="auto"/>
          <w:u w:val="single"/>
        </w:rPr>
        <w:t>（按照</w:t>
      </w:r>
      <w:r>
        <w:rPr>
          <w:rFonts w:hint="eastAsia" w:ascii="宋体" w:hAnsi="宋体" w:cs="宋体"/>
          <w:color w:val="auto"/>
          <w:u w:val="single"/>
          <w:lang w:eastAsia="zh-CN"/>
        </w:rPr>
        <w:t>谈判</w:t>
      </w:r>
      <w:r>
        <w:rPr>
          <w:rFonts w:hint="eastAsia" w:ascii="宋体" w:hAnsi="宋体" w:cs="宋体"/>
          <w:color w:val="auto"/>
          <w:u w:val="single"/>
        </w:rPr>
        <w:t>文件规定填写）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7、合同款项的支付应按照</w:t>
      </w:r>
      <w:r>
        <w:rPr>
          <w:rFonts w:hint="eastAsia" w:ascii="宋体" w:hAnsi="宋体" w:cs="宋体"/>
          <w:color w:val="auto"/>
          <w:lang w:eastAsia="zh-CN"/>
        </w:rPr>
        <w:t>谈判</w:t>
      </w:r>
      <w:r>
        <w:rPr>
          <w:rFonts w:hint="eastAsia" w:ascii="宋体" w:hAnsi="宋体" w:cs="宋体"/>
          <w:color w:val="auto"/>
        </w:rPr>
        <w:t>文件的规定进行，具体如下：</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8、履约保证金</w:t>
      </w:r>
    </w:p>
    <w:p>
      <w:pPr>
        <w:pStyle w:val="16"/>
        <w:widowControl/>
        <w:spacing w:before="75" w:beforeAutospacing="0" w:after="75" w:afterAutospacing="0"/>
        <w:ind w:firstLine="480"/>
        <w:rPr>
          <w:color w:val="auto"/>
        </w:rPr>
      </w:pPr>
      <w:r>
        <w:rPr>
          <w:rFonts w:hint="eastAsia" w:ascii="宋体" w:hAnsi="宋体" w:cs="宋体"/>
          <w:color w:val="auto"/>
        </w:rPr>
        <w:t>□无。□有，具体如下：</w:t>
      </w:r>
      <w:r>
        <w:rPr>
          <w:rFonts w:hint="eastAsia" w:ascii="宋体" w:hAnsi="宋体" w:cs="宋体"/>
          <w:color w:val="auto"/>
          <w:u w:val="single"/>
        </w:rPr>
        <w:t>（按照</w:t>
      </w:r>
      <w:r>
        <w:rPr>
          <w:rFonts w:hint="eastAsia" w:ascii="宋体" w:hAnsi="宋体" w:cs="宋体"/>
          <w:color w:val="auto"/>
          <w:u w:val="single"/>
          <w:lang w:eastAsia="zh-CN"/>
        </w:rPr>
        <w:t>谈判</w:t>
      </w:r>
      <w:r>
        <w:rPr>
          <w:rFonts w:hint="eastAsia" w:ascii="宋体" w:hAnsi="宋体" w:cs="宋体"/>
          <w:color w:val="auto"/>
          <w:u w:val="single"/>
        </w:rPr>
        <w:t>文件规定填写）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9、合同有效期</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10、违约责任</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11、知识产权</w:t>
      </w:r>
    </w:p>
    <w:p>
      <w:pPr>
        <w:pStyle w:val="16"/>
        <w:widowControl/>
        <w:spacing w:before="75" w:beforeAutospacing="0" w:after="75" w:afterAutospacing="0"/>
        <w:ind w:firstLine="480"/>
        <w:rPr>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rPr>
          <w:color w:val="auto"/>
        </w:rPr>
        <w:t xml:space="preserve"> </w:t>
      </w:r>
    </w:p>
    <w:p>
      <w:pPr>
        <w:pStyle w:val="16"/>
        <w:widowControl/>
        <w:spacing w:before="75" w:beforeAutospacing="0" w:after="75" w:afterAutospacing="0"/>
        <w:ind w:firstLine="480"/>
        <w:rPr>
          <w:color w:val="auto"/>
        </w:rPr>
      </w:pPr>
      <w:r>
        <w:rPr>
          <w:rFonts w:hint="eastAsia" w:ascii="宋体" w:hAnsi="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12、解决争议的方法</w:t>
      </w:r>
    </w:p>
    <w:p>
      <w:pPr>
        <w:pStyle w:val="16"/>
        <w:widowControl/>
        <w:spacing w:before="75" w:beforeAutospacing="0" w:after="75" w:afterAutospacing="0"/>
        <w:ind w:firstLine="480"/>
        <w:rPr>
          <w:color w:val="auto"/>
        </w:rPr>
      </w:pPr>
      <w:r>
        <w:rPr>
          <w:rFonts w:hint="eastAsia" w:ascii="宋体" w:hAnsi="宋体" w:cs="宋体"/>
          <w:color w:val="auto"/>
        </w:rPr>
        <w:t>12.1甲、乙双方协商解决。</w:t>
      </w:r>
    </w:p>
    <w:p>
      <w:pPr>
        <w:pStyle w:val="16"/>
        <w:widowControl/>
        <w:spacing w:before="75" w:beforeAutospacing="0" w:after="75" w:afterAutospacing="0"/>
        <w:ind w:firstLine="480"/>
        <w:rPr>
          <w:color w:val="auto"/>
        </w:rPr>
      </w:pPr>
      <w:r>
        <w:rPr>
          <w:rFonts w:hint="eastAsia" w:ascii="宋体" w:hAnsi="宋体" w:cs="宋体"/>
          <w:color w:val="auto"/>
        </w:rPr>
        <w:t>12.2若协商解决不成，则通过下列途径之一解决：</w:t>
      </w:r>
    </w:p>
    <w:p>
      <w:pPr>
        <w:pStyle w:val="16"/>
        <w:widowControl/>
        <w:spacing w:before="75" w:beforeAutospacing="0" w:after="75" w:afterAutospacing="0"/>
        <w:ind w:firstLine="480"/>
        <w:rPr>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13、不可抗力</w:t>
      </w:r>
    </w:p>
    <w:p>
      <w:pPr>
        <w:pStyle w:val="16"/>
        <w:widowControl/>
        <w:spacing w:before="75" w:beforeAutospacing="0" w:after="75" w:afterAutospacing="0"/>
        <w:ind w:firstLine="480"/>
        <w:rPr>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rFonts w:cs="Calibri"/>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r>
        <w:rPr>
          <w:color w:val="auto"/>
        </w:rPr>
        <w:t xml:space="preserve"> </w:t>
      </w:r>
    </w:p>
    <w:p>
      <w:pPr>
        <w:pStyle w:val="16"/>
        <w:widowControl/>
        <w:spacing w:before="75" w:beforeAutospacing="0" w:after="75" w:afterAutospacing="0"/>
        <w:ind w:firstLine="480"/>
        <w:rPr>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r>
        <w:rPr>
          <w:color w:val="auto"/>
        </w:rPr>
        <w:t xml:space="preserve"> </w:t>
      </w:r>
    </w:p>
    <w:p>
      <w:pPr>
        <w:pStyle w:val="16"/>
        <w:widowControl/>
        <w:spacing w:before="75" w:beforeAutospacing="0" w:after="75" w:afterAutospacing="0"/>
        <w:ind w:firstLine="480"/>
        <w:rPr>
          <w:color w:val="auto"/>
        </w:rPr>
      </w:pPr>
      <w:r>
        <w:rPr>
          <w:rFonts w:hint="eastAsia" w:ascii="宋体" w:hAnsi="宋体" w:cs="宋体"/>
          <w:color w:val="auto"/>
        </w:rPr>
        <w:t>14、合同条款</w:t>
      </w:r>
    </w:p>
    <w:p>
      <w:pPr>
        <w:pStyle w:val="16"/>
        <w:widowControl/>
        <w:spacing w:before="75" w:beforeAutospacing="0" w:after="75" w:afterAutospacing="0"/>
        <w:ind w:firstLine="480"/>
        <w:rPr>
          <w:color w:val="auto"/>
        </w:rPr>
      </w:pPr>
      <w:r>
        <w:rPr>
          <w:rFonts w:hint="eastAsia" w:ascii="宋体" w:hAnsi="宋体" w:cs="宋体"/>
          <w:color w:val="auto"/>
          <w:u w:val="single"/>
        </w:rPr>
        <w:t>（按照实际情况编制填写。）</w:t>
      </w:r>
      <w:r>
        <w:rPr>
          <w:rFonts w:hint="eastAsia" w:ascii="宋体" w:hAnsi="宋体" w:cs="宋体"/>
          <w:color w:val="auto"/>
        </w:rPr>
        <w:t>。</w:t>
      </w:r>
    </w:p>
    <w:p>
      <w:pPr>
        <w:pStyle w:val="16"/>
        <w:widowControl/>
        <w:spacing w:before="75" w:beforeAutospacing="0" w:after="75" w:afterAutospacing="0"/>
        <w:ind w:firstLine="480"/>
        <w:rPr>
          <w:color w:val="auto"/>
        </w:rPr>
      </w:pPr>
      <w:r>
        <w:rPr>
          <w:rFonts w:hint="eastAsia" w:ascii="宋体" w:hAnsi="宋体" w:cs="宋体"/>
          <w:color w:val="auto"/>
        </w:rPr>
        <w:t>15、其他约定</w:t>
      </w:r>
    </w:p>
    <w:p>
      <w:pPr>
        <w:pStyle w:val="16"/>
        <w:widowControl/>
        <w:spacing w:before="75" w:beforeAutospacing="0" w:after="75" w:afterAutospacing="0"/>
        <w:ind w:firstLine="480"/>
        <w:rPr>
          <w:color w:val="auto"/>
        </w:rPr>
      </w:pPr>
      <w:r>
        <w:rPr>
          <w:rFonts w:hint="eastAsia" w:ascii="宋体" w:hAnsi="宋体" w:cs="宋体"/>
          <w:color w:val="auto"/>
        </w:rPr>
        <w:t>15.1合同文件与本合同具有同等法律效力。</w:t>
      </w:r>
    </w:p>
    <w:p>
      <w:pPr>
        <w:pStyle w:val="16"/>
        <w:widowControl/>
        <w:spacing w:before="75" w:beforeAutospacing="0" w:after="75" w:afterAutospacing="0"/>
        <w:ind w:firstLine="480"/>
        <w:rPr>
          <w:color w:val="auto"/>
        </w:rPr>
      </w:pPr>
      <w:r>
        <w:rPr>
          <w:rFonts w:hint="eastAsia" w:ascii="宋体" w:hAnsi="宋体" w:cs="宋体"/>
          <w:color w:val="auto"/>
        </w:rPr>
        <w:t>15.2本合同未尽事宜，双方可另行补充。</w:t>
      </w:r>
    </w:p>
    <w:p>
      <w:pPr>
        <w:pStyle w:val="16"/>
        <w:widowControl/>
        <w:spacing w:before="75" w:beforeAutospacing="0" w:after="75" w:afterAutospacing="0"/>
        <w:ind w:firstLine="480"/>
        <w:rPr>
          <w:color w:val="auto"/>
        </w:rPr>
      </w:pPr>
      <w:r>
        <w:rPr>
          <w:rFonts w:hint="eastAsia" w:ascii="宋体" w:hAnsi="宋体" w:cs="宋体"/>
          <w:color w:val="auto"/>
        </w:rPr>
        <w:t>15.3本合同自签订之日起生效。</w:t>
      </w:r>
    </w:p>
    <w:p>
      <w:pPr>
        <w:pStyle w:val="16"/>
        <w:widowControl/>
        <w:spacing w:before="75" w:beforeAutospacing="0" w:after="75" w:afterAutospacing="0"/>
        <w:ind w:firstLine="480"/>
        <w:rPr>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份，送</w:t>
      </w:r>
      <w:r>
        <w:rPr>
          <w:rFonts w:hint="eastAsia" w:ascii="宋体" w:hAnsi="宋体" w:cs="宋体"/>
          <w:color w:val="auto"/>
          <w:u w:val="single"/>
        </w:rPr>
        <w:t>（填写需要备案的监管部门的全称）</w:t>
      </w:r>
      <w:r>
        <w:rPr>
          <w:rFonts w:hint="eastAsia" w:ascii="宋体" w:hAnsi="宋体" w:cs="宋体"/>
          <w:color w:val="auto"/>
        </w:rPr>
        <w:t>备案</w:t>
      </w:r>
      <w:r>
        <w:rPr>
          <w:rFonts w:hint="eastAsia" w:ascii="宋体" w:hAnsi="宋体" w:cs="宋体"/>
          <w:color w:val="auto"/>
          <w:u w:val="single"/>
        </w:rPr>
        <w:t>（填写具体份数）</w:t>
      </w:r>
      <w:r>
        <w:rPr>
          <w:rFonts w:hint="eastAsia" w:ascii="宋体" w:hAnsi="宋体" w:cs="宋体"/>
          <w:color w:val="auto"/>
        </w:rPr>
        <w:t>份，具有同等效力。</w:t>
      </w:r>
    </w:p>
    <w:p>
      <w:pPr>
        <w:pStyle w:val="16"/>
        <w:widowControl/>
        <w:spacing w:before="75" w:beforeAutospacing="0" w:after="75" w:afterAutospacing="0"/>
        <w:ind w:firstLine="480"/>
        <w:rPr>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6"/>
        <w:widowControl/>
        <w:spacing w:before="75" w:beforeAutospacing="0" w:after="75" w:afterAutospacing="0"/>
        <w:jc w:val="center"/>
        <w:rPr>
          <w:color w:val="auto"/>
        </w:rPr>
      </w:pPr>
      <w:r>
        <w:rPr>
          <w:rFonts w:hint="eastAsia" w:ascii="宋体" w:hAnsi="宋体" w:cs="宋体"/>
          <w:color w:val="auto"/>
        </w:rPr>
        <w:t>（以下无正文）</w:t>
      </w:r>
    </w:p>
    <w:p>
      <w:pPr>
        <w:pStyle w:val="16"/>
        <w:widowControl/>
        <w:spacing w:before="75" w:beforeAutospacing="0" w:after="75" w:afterAutospacing="0"/>
        <w:rPr>
          <w:color w:val="auto"/>
        </w:rPr>
      </w:pPr>
      <w:r>
        <w:rPr>
          <w:rFonts w:hint="eastAsia" w:ascii="宋体" w:hAnsi="宋体" w:cs="宋体"/>
          <w:color w:val="auto"/>
        </w:rPr>
        <w:t> </w:t>
      </w:r>
    </w:p>
    <w:p>
      <w:pPr>
        <w:pStyle w:val="16"/>
        <w:widowControl/>
        <w:spacing w:before="75" w:beforeAutospacing="0" w:after="75" w:afterAutospacing="0"/>
        <w:rPr>
          <w:color w:val="auto"/>
        </w:rPr>
      </w:pPr>
      <w:r>
        <w:rPr>
          <w:rFonts w:hint="eastAsia" w:ascii="宋体" w:hAnsi="宋体" w:cs="宋体"/>
          <w:color w:val="auto"/>
        </w:rPr>
        <w:t> </w:t>
      </w:r>
    </w:p>
    <w:p>
      <w:pPr>
        <w:pStyle w:val="16"/>
        <w:widowControl/>
        <w:spacing w:before="75" w:beforeAutospacing="0" w:after="75" w:afterAutospacing="0"/>
        <w:rPr>
          <w:color w:val="auto"/>
        </w:rPr>
      </w:pPr>
      <w:r>
        <w:rPr>
          <w:rFonts w:hint="eastAsia" w:ascii="宋体" w:hAnsi="宋体" w:cs="宋体"/>
          <w:color w:val="auto"/>
        </w:rPr>
        <w:t>甲方：湄洲湾职业技术学院</w:t>
      </w:r>
      <w:r>
        <w:rPr>
          <w:rFonts w:hint="eastAsia" w:ascii="宋体" w:hAnsi="宋体" w:cs="宋体"/>
          <w:color w:val="auto"/>
          <w:lang w:val="en-US" w:eastAsia="zh-CN"/>
        </w:rPr>
        <w:t xml:space="preserve">                    </w:t>
      </w:r>
      <w:r>
        <w:rPr>
          <w:rFonts w:hint="eastAsia" w:ascii="宋体" w:hAnsi="宋体" w:cs="宋体"/>
          <w:color w:val="auto"/>
        </w:rPr>
        <w:t>乙方：</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住所：莆田市涵江区梧塘镇荔涵东大道1001号</w:t>
      </w:r>
      <w:r>
        <w:rPr>
          <w:rFonts w:hint="eastAsia" w:ascii="宋体" w:hAnsi="宋体" w:cs="宋体"/>
          <w:color w:val="auto"/>
          <w:lang w:val="en-US" w:eastAsia="zh-CN"/>
        </w:rPr>
        <w:t xml:space="preserve">   </w:t>
      </w:r>
      <w:r>
        <w:rPr>
          <w:rFonts w:hint="eastAsia" w:ascii="宋体" w:hAnsi="宋体" w:cs="宋体"/>
          <w:color w:val="auto"/>
        </w:rPr>
        <w:t>住所：</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单位负责人：阮老师</w:t>
      </w:r>
      <w:r>
        <w:rPr>
          <w:rFonts w:hint="eastAsia" w:ascii="宋体" w:hAnsi="宋体" w:cs="宋体"/>
          <w:color w:val="auto"/>
          <w:lang w:val="en-US" w:eastAsia="zh-CN"/>
        </w:rPr>
        <w:t xml:space="preserve">                          </w:t>
      </w:r>
      <w:r>
        <w:rPr>
          <w:rFonts w:hint="eastAsia" w:ascii="宋体" w:hAnsi="宋体" w:cs="宋体"/>
          <w:color w:val="auto"/>
        </w:rPr>
        <w:t>单位负责人：</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委托代理人：</w:t>
      </w:r>
      <w:r>
        <w:rPr>
          <w:rFonts w:hint="eastAsia" w:ascii="宋体" w:hAnsi="宋体" w:cs="宋体"/>
          <w:color w:val="auto"/>
          <w:lang w:val="en-US" w:eastAsia="zh-CN"/>
        </w:rPr>
        <w:t xml:space="preserve">                                </w:t>
      </w:r>
      <w:r>
        <w:rPr>
          <w:rFonts w:hint="eastAsia" w:ascii="宋体" w:hAnsi="宋体" w:cs="宋体"/>
          <w:color w:val="auto"/>
        </w:rPr>
        <w:t>委托代理人：</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联系方法：</w:t>
      </w:r>
      <w:r>
        <w:rPr>
          <w:rFonts w:hint="eastAsia" w:ascii="宋体" w:hAnsi="宋体" w:cs="宋体"/>
          <w:color w:val="auto"/>
          <w:sz w:val="24"/>
          <w:highlight w:val="none"/>
        </w:rPr>
        <w:t>15060361109</w:t>
      </w:r>
      <w:r>
        <w:rPr>
          <w:rFonts w:hint="eastAsia" w:ascii="宋体" w:hAnsi="宋体" w:cs="宋体"/>
          <w:color w:val="auto"/>
          <w:lang w:val="en-US" w:eastAsia="zh-CN"/>
        </w:rPr>
        <w:t xml:space="preserve">                       </w:t>
      </w:r>
      <w:r>
        <w:rPr>
          <w:rFonts w:hint="eastAsia" w:ascii="宋体" w:hAnsi="宋体" w:cs="宋体"/>
          <w:color w:val="auto"/>
        </w:rPr>
        <w:t>联系方法：</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开户银行：</w:t>
      </w:r>
      <w:r>
        <w:rPr>
          <w:rFonts w:hint="eastAsia" w:ascii="宋体" w:hAnsi="宋体" w:cs="宋体"/>
          <w:color w:val="auto"/>
          <w:lang w:val="en-US" w:eastAsia="zh-CN"/>
        </w:rPr>
        <w:t xml:space="preserve">                                  </w:t>
      </w:r>
      <w:r>
        <w:rPr>
          <w:rFonts w:hint="eastAsia" w:ascii="宋体" w:hAnsi="宋体" w:cs="宋体"/>
          <w:color w:val="auto"/>
        </w:rPr>
        <w:t>开户银行：</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账号：账号：</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 </w:t>
      </w:r>
    </w:p>
    <w:p>
      <w:pPr>
        <w:pStyle w:val="16"/>
        <w:widowControl/>
        <w:spacing w:before="75" w:beforeAutospacing="0" w:after="75" w:afterAutospacing="0"/>
        <w:rPr>
          <w:color w:val="auto"/>
        </w:rPr>
      </w:pPr>
      <w:r>
        <w:rPr>
          <w:rFonts w:hint="eastAsia" w:ascii="宋体" w:hAnsi="宋体" w:cs="宋体"/>
          <w:color w:val="auto"/>
        </w:rPr>
        <w:t> </w:t>
      </w:r>
    </w:p>
    <w:p>
      <w:pPr>
        <w:pStyle w:val="16"/>
        <w:widowControl/>
        <w:spacing w:before="75" w:beforeAutospacing="0" w:after="75" w:afterAutospacing="0"/>
        <w:rPr>
          <w:color w:val="auto"/>
        </w:rPr>
      </w:pPr>
      <w:r>
        <w:rPr>
          <w:rFonts w:hint="eastAsia" w:ascii="宋体" w:hAnsi="宋体" w:cs="宋体"/>
          <w:color w:val="auto"/>
        </w:rPr>
        <w:t>签订地点：</w:t>
      </w:r>
      <w:r>
        <w:rPr>
          <w:color w:val="auto"/>
        </w:rPr>
        <w:t xml:space="preserve"> </w:t>
      </w:r>
    </w:p>
    <w:p>
      <w:pPr>
        <w:pStyle w:val="16"/>
        <w:widowControl/>
        <w:spacing w:before="75" w:beforeAutospacing="0" w:after="75" w:afterAutospacing="0"/>
        <w:rPr>
          <w:color w:val="auto"/>
        </w:rPr>
      </w:pPr>
      <w:r>
        <w:rPr>
          <w:rFonts w:hint="eastAsia" w:ascii="宋体" w:hAnsi="宋体" w:cs="宋体"/>
          <w:color w:val="auto"/>
        </w:rPr>
        <w:t>签订日期：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br w:type="page"/>
      </w:r>
    </w:p>
    <w:p>
      <w:pPr>
        <w:rPr>
          <w:rFonts w:hint="eastAsia" w:ascii="宋体" w:hAnsi="宋体" w:eastAsia="宋体" w:cs="宋体"/>
          <w:b w:val="0"/>
          <w:bCs w:val="0"/>
          <w:color w:val="auto"/>
          <w:kern w:val="0"/>
          <w:sz w:val="24"/>
          <w:szCs w:val="24"/>
          <w:highlight w:val="none"/>
          <w:lang w:val="en-US" w:eastAsia="zh-CN"/>
        </w:rPr>
      </w:pPr>
    </w:p>
    <w:p>
      <w:pPr>
        <w:widowControl/>
        <w:spacing w:before="75" w:after="240" w:line="435" w:lineRule="atLeast"/>
        <w:jc w:val="center"/>
        <w:rPr>
          <w:rFonts w:ascii="宋体" w:hAnsi="宋体" w:eastAsia="宋体" w:cs="宋体"/>
          <w:b/>
          <w:bCs/>
          <w:color w:val="auto"/>
          <w:kern w:val="0"/>
          <w:sz w:val="24"/>
          <w:szCs w:val="24"/>
          <w:highlight w:val="none"/>
        </w:rPr>
      </w:pPr>
    </w:p>
    <w:p>
      <w:pPr>
        <w:widowControl/>
        <w:spacing w:before="75" w:after="240"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第五章  首次响应文件格式</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pStyle w:val="17"/>
        <w:rPr>
          <w:color w:val="auto"/>
          <w:highlight w:val="none"/>
        </w:rPr>
      </w:pP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采购项目竞争性谈判</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响应文件</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（首次）</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color w:val="auto"/>
          <w:kern w:val="0"/>
          <w:sz w:val="30"/>
          <w:szCs w:val="30"/>
          <w:highlight w:val="none"/>
        </w:rPr>
        <w:t>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项目名称：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项目编号：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合同包: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供应商名称 ：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      日    期 ： </w:t>
      </w:r>
      <w:r>
        <w:rPr>
          <w:rFonts w:ascii="宋体" w:hAnsi="宋体" w:eastAsia="宋体" w:cs="宋体"/>
          <w:b/>
          <w:bCs/>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目  录</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附件1：谈判响应声明</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附件2：报价一览表（含详细报价书）</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附件3：资格证明文件</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附件4：谈判保证金凭证</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附件5：技术、服务和商务响应表</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附件6：相关技术、商务、服务响应承诺及资料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附件7：供应商提交符合政府采购政策的证明材料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附件8：要求作为响应文件组成部分的其他内容（若有）</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            </w:t>
      </w:r>
      <w:r>
        <w:rPr>
          <w:rFonts w:ascii="宋体" w:hAnsi="宋体" w:eastAsia="宋体" w:cs="宋体"/>
          <w:b/>
          <w:bCs/>
          <w:color w:val="auto"/>
          <w:kern w:val="0"/>
          <w:sz w:val="24"/>
          <w:szCs w:val="24"/>
          <w:highlight w:val="none"/>
        </w:rPr>
        <w:t>谈判响应声明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 xml:space="preserve">(采购人或采购代理机构)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1.根据贵方为</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 ）的采购公告（或采购邀请书），我方签字代表</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（全名、职务）  经正式授权并代表的供应商</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（供应商名称、地址）提交包含下述内容的首次响应文件纸质文本正本</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套，副本</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套及电子文档  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（5）技术、服务和商务响应表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（8）按照谈判文件规定，要求作为响应文件组成部分的其他内容（若有）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2.据此函，我方宣布响应承诺如下：</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2.5我方愿意向贵方提供任何与本项目谈判采购有关的数据或资料。若贵方需要，我方愿意提供我方作出的一切承诺的证明材料。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通信地址：</w:t>
      </w:r>
      <w:r>
        <w:rPr>
          <w:rFonts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邮编：</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传真号：</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联系电话（固定电话和移动电话）：  </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供应商代表：</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供应商代表电子信箱：</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日  期：</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4"/>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w:t>
      </w:r>
      <w:r>
        <w:rPr>
          <w:rFonts w:ascii="宋体" w:hAnsi="宋体" w:eastAsia="宋体" w:cs="宋体"/>
          <w:color w:val="auto"/>
          <w:kern w:val="0"/>
          <w:sz w:val="29"/>
          <w:szCs w:val="29"/>
          <w:highlight w:val="none"/>
        </w:rPr>
        <w:t>         </w:t>
      </w:r>
      <w:r>
        <w:rPr>
          <w:rFonts w:ascii="宋体" w:hAnsi="宋体" w:eastAsia="宋体" w:cs="宋体"/>
          <w:b/>
          <w:bCs/>
          <w:color w:val="auto"/>
          <w:kern w:val="0"/>
          <w:sz w:val="36"/>
          <w:szCs w:val="36"/>
          <w:highlight w:val="none"/>
        </w:rPr>
        <w:t>报价一览表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供应商名称：（全称加盖单位公章）项目编号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r>
        <w:rPr>
          <w:rFonts w:ascii="宋体" w:hAnsi="宋体" w:eastAsia="宋体" w:cs="宋体"/>
          <w:color w:val="auto"/>
          <w:kern w:val="0"/>
          <w:sz w:val="24"/>
          <w:szCs w:val="24"/>
          <w:highlight w:val="none"/>
        </w:rPr>
        <w:t>货币单位：元人民币</w:t>
      </w:r>
    </w:p>
    <w:tbl>
      <w:tblPr>
        <w:tblStyle w:val="20"/>
        <w:tblW w:w="877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首次</w:t>
            </w:r>
            <w:r>
              <w:rPr>
                <w:rFonts w:hint="eastAsia" w:ascii="宋体" w:hAnsi="宋体" w:eastAsia="宋体" w:cs="宋体"/>
                <w:color w:val="auto"/>
                <w:kern w:val="0"/>
                <w:sz w:val="24"/>
                <w:szCs w:val="24"/>
                <w:highlight w:val="none"/>
                <w:lang w:eastAsia="zh-CN"/>
              </w:rPr>
              <w:t>单价</w:t>
            </w:r>
            <w:r>
              <w:rPr>
                <w:rFonts w:ascii="宋体" w:hAnsi="宋体" w:eastAsia="宋体" w:cs="宋体"/>
                <w:color w:val="auto"/>
                <w:kern w:val="0"/>
                <w:sz w:val="24"/>
                <w:szCs w:val="24"/>
                <w:highlight w:val="none"/>
              </w:rPr>
              <w:t>报价</w:t>
            </w: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交货期/工期/项目完成时间/服务时间</w:t>
            </w: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谈判保证金</w:t>
            </w: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详细报价书另纸详列，格式自拟。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b/>
          <w:color w:val="auto"/>
          <w:sz w:val="24"/>
          <w:highlight w:val="none"/>
        </w:rPr>
      </w:pPr>
      <w:r>
        <w:rPr>
          <w:rFonts w:ascii="宋体" w:hAnsi="宋体" w:eastAsia="宋体" w:cs="宋体"/>
          <w:color w:val="auto"/>
          <w:kern w:val="0"/>
          <w:szCs w:val="21"/>
          <w:highlight w:val="none"/>
        </w:rPr>
        <w:t> </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、投标人须带多份空白报价一览表加盖单位公章以备现场使用。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0" w:firstLineChars="200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附件2-1        </w:t>
      </w:r>
      <w:r>
        <w:rPr>
          <w:rFonts w:ascii="宋体" w:hAnsi="宋体" w:eastAsia="宋体" w:cs="宋体"/>
          <w:b/>
          <w:bCs/>
          <w:color w:val="auto"/>
          <w:kern w:val="0"/>
          <w:sz w:val="24"/>
          <w:szCs w:val="24"/>
          <w:highlight w:val="none"/>
        </w:rPr>
        <w:t>详细报价书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4"/>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         </w:t>
      </w:r>
      <w:r>
        <w:rPr>
          <w:rFonts w:ascii="宋体" w:hAnsi="宋体" w:eastAsia="宋体" w:cs="宋体"/>
          <w:b/>
          <w:bCs/>
          <w:color w:val="auto"/>
          <w:kern w:val="0"/>
          <w:sz w:val="24"/>
          <w:szCs w:val="24"/>
          <w:highlight w:val="none"/>
        </w:rPr>
        <w:t>资格证明文件</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       </w:t>
      </w:r>
      <w:r>
        <w:rPr>
          <w:rFonts w:ascii="宋体" w:hAnsi="宋体" w:eastAsia="宋体" w:cs="宋体"/>
          <w:b/>
          <w:bCs/>
          <w:color w:val="auto"/>
          <w:kern w:val="0"/>
          <w:sz w:val="24"/>
          <w:szCs w:val="24"/>
          <w:highlight w:val="none"/>
        </w:rPr>
        <w:t>参加竞争性谈判的声明函</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2、供应商的基本概况：</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2.1供应商单位名称：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2.2注册地址：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2.3单位负责人姓名：      性别：     年龄：     职务：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备注：“单位负责人”指单位法定代表人（供应商为法人的）或法律、法规规定代表单位行使职权的主要负责人（供应商为其他组织的）。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附件3-2        </w:t>
      </w:r>
      <w:r>
        <w:rPr>
          <w:rFonts w:ascii="宋体" w:hAnsi="宋体" w:eastAsia="宋体" w:cs="宋体"/>
          <w:b/>
          <w:bCs/>
          <w:color w:val="auto"/>
          <w:kern w:val="0"/>
          <w:sz w:val="24"/>
          <w:szCs w:val="24"/>
          <w:highlight w:val="none"/>
        </w:rPr>
        <w:t>供应商的资格声明</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1、</w:t>
      </w:r>
      <w:r>
        <w:rPr>
          <w:rFonts w:ascii="宋体" w:hAnsi="宋体" w:eastAsia="宋体" w:cs="宋体"/>
          <w:color w:val="auto"/>
          <w:kern w:val="0"/>
          <w:sz w:val="24"/>
          <w:szCs w:val="24"/>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《中华人民共和国政府采购法》第二十二条对供应商的要求</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（1）具有独立承担民事责任的能力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（2）具有良好的商业信誉和健全的财务会计制度</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（3）具有履行合同所必需的设备和专业技术能力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（4）参加政府采购活动前三年内，在经营活动中没有重大违法记录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（5）法律、行政法规规定的其他条件</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谈判文件对合格供应商的一般规定</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2、我方对上述声明的真实性、合法性、准确性、有效性负责，并愿意根据谈判文件和谈判过程中贵方要求提供全部现有资料、数据、文件等予以证实。</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附件3-3         </w:t>
      </w:r>
      <w:r>
        <w:rPr>
          <w:rFonts w:ascii="宋体" w:hAnsi="宋体" w:eastAsia="宋体" w:cs="宋体"/>
          <w:b/>
          <w:bCs/>
          <w:color w:val="auto"/>
          <w:kern w:val="0"/>
          <w:sz w:val="24"/>
          <w:szCs w:val="24"/>
          <w:highlight w:val="none"/>
        </w:rPr>
        <w:t>单位负责人授权书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供应商代表无转委权。特此授权。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         身份证号：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手机：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供应商代表：         身份证号：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手机：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接受授权方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签署日期：    年   月   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7"/>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附：单位负责人、供应商代表的身份证正反面复印件</w:t>
      </w:r>
    </w:p>
    <w:tbl>
      <w:tblPr>
        <w:tblStyle w:val="2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要求：真实、有效、清晰</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1、企业（银行、保险、石油石化、电力、电信等行业除外）、事业单位和社会团体法人的“单位负责人”指</w:t>
      </w:r>
      <w:r>
        <w:rPr>
          <w:rFonts w:ascii="宋体" w:hAnsi="宋体" w:eastAsia="宋体" w:cs="宋体"/>
          <w:b/>
          <w:bCs/>
          <w:color w:val="auto"/>
          <w:kern w:val="0"/>
          <w:sz w:val="24"/>
          <w:szCs w:val="24"/>
          <w:highlight w:val="none"/>
        </w:rPr>
        <w:t>法定代表人</w:t>
      </w:r>
      <w:r>
        <w:rPr>
          <w:rFonts w:ascii="宋体" w:hAnsi="宋体" w:eastAsia="宋体" w:cs="宋体"/>
          <w:color w:val="auto"/>
          <w:kern w:val="0"/>
          <w:sz w:val="24"/>
          <w:szCs w:val="24"/>
          <w:highlight w:val="none"/>
        </w:rPr>
        <w:t>，即与实际提交的“营业执照等证明文件”载明的一致。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2、银行、保险、石油石化、电力、电信等行业：以法人身份参加谈判的，“单位负责人”指</w:t>
      </w:r>
      <w:r>
        <w:rPr>
          <w:rFonts w:ascii="宋体" w:hAnsi="宋体" w:eastAsia="宋体" w:cs="宋体"/>
          <w:b/>
          <w:bCs/>
          <w:color w:val="auto"/>
          <w:kern w:val="0"/>
          <w:sz w:val="24"/>
          <w:szCs w:val="24"/>
          <w:highlight w:val="none"/>
        </w:rPr>
        <w:t>法定代表人</w:t>
      </w:r>
      <w:r>
        <w:rPr>
          <w:rFonts w:ascii="宋体" w:hAnsi="宋体" w:eastAsia="宋体" w:cs="宋体"/>
          <w:color w:val="auto"/>
          <w:kern w:val="0"/>
          <w:sz w:val="24"/>
          <w:szCs w:val="24"/>
          <w:highlight w:val="none"/>
        </w:rPr>
        <w:t>，即与实际提交的“营业执照等证明文件”载明的一致；以非法人身份参加谈判的，“单位负责人”指</w:t>
      </w:r>
      <w:r>
        <w:rPr>
          <w:rFonts w:ascii="宋体" w:hAnsi="宋体" w:eastAsia="宋体" w:cs="宋体"/>
          <w:b/>
          <w:bCs/>
          <w:color w:val="auto"/>
          <w:kern w:val="0"/>
          <w:sz w:val="24"/>
          <w:szCs w:val="24"/>
          <w:highlight w:val="none"/>
        </w:rPr>
        <w:t>代表单位行使职权的主要负责人</w:t>
      </w:r>
      <w:r>
        <w:rPr>
          <w:rFonts w:ascii="宋体" w:hAnsi="宋体" w:eastAsia="宋体" w:cs="宋体"/>
          <w:color w:val="auto"/>
          <w:kern w:val="0"/>
          <w:sz w:val="24"/>
          <w:szCs w:val="24"/>
          <w:highlight w:val="none"/>
        </w:rPr>
        <w:t>，即与实际提交的“营业执照等证明文件”载明的一致。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4、对于接受联合体形式的谈判且供应商是联合体的，则只需要联合体的牵头方提交本授权书，在纸质响应文件正本中的本授权书应为原件。</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附件3-4 </w:t>
      </w:r>
      <w:r>
        <w:rPr>
          <w:rFonts w:ascii="宋体" w:hAnsi="宋体" w:eastAsia="宋体" w:cs="宋体"/>
          <w:b/>
          <w:bCs/>
          <w:color w:val="auto"/>
          <w:kern w:val="0"/>
          <w:sz w:val="24"/>
          <w:szCs w:val="24"/>
          <w:highlight w:val="none"/>
        </w:rPr>
        <w:t>       营业执照等证明文件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）供应商为法人（包括企业、事业单位和社会团体）的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现附上由（填写“签发机关全称”）签发的我方统一社会信用代码（请填写法人的具体证照名称）复印件，该证明材料真实有效，否则我方负全部责任。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）供应商为非法人（包括其他组织、自然人）的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□现附上由（填写“签发机关全称”）签发的我方（请填写非自然人的非法人的具体证照名称）复印件，该证明材料真实有效，否则我方负全部责任。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□现附上由（填写“签发机关全称”）签发的我方（请填写自然人的身份证件名称）复印件，该证明材料真实有效，否则我方负全部责任。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1、请供应商根据实际情况填写，在相应的（）中打“√”并选择相应的“□”（若有）后，再按照本格式的要求提供相应证明材料的复印件。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3、供应商提供的相应证明材料复印件均应符合：内容完整、清晰、整洁，并由供应商加盖其单位公章。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附件3-5             </w:t>
      </w:r>
      <w:r>
        <w:rPr>
          <w:rFonts w:ascii="宋体" w:hAnsi="宋体" w:eastAsia="宋体" w:cs="宋体"/>
          <w:b/>
          <w:bCs/>
          <w:color w:val="auto"/>
          <w:kern w:val="0"/>
          <w:sz w:val="24"/>
          <w:szCs w:val="24"/>
          <w:highlight w:val="none"/>
        </w:rPr>
        <w:t>财务状况报告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）供应商提供财务报告的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□社会团体适用：现附上我方（填写“具体的年度、或半年度、或季度”）财务报告复印件，包括资产负债表、业务活动表、现金流量表，上述证明材料真实有效，否则我方负全部责任。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）供应商提供资信证明的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□非自然人适用：现附上我方银行：（填写“开户银行全称”）出具的资信证明复印件，上述证明材料真实有效，否则我方负全部责任。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□自然人适用：现附上我方银行：（填写自然人的“个人账户的开户银行全称”）出具的资信证明复印件，上述证明材料真实有效，否则我方负全部责任。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）供应商提供投标担保函的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现附上由财政部门认可的政府采购专业担保机构：（填写“担保机构全称”）出具的投标担保函复印件，上述证明材料真实有效，否则我方负全部责任。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注意事项：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2、供应商提供的财务报告复印件（成立年限按照首次响应文件递交截止时间推算）应符合下列规定：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2.1成立年限满1年及以上的供应商，提供经审计的上一年度的年度财务报告。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2.2成立年限满半年但不足1年的供应商，提供该半年度中任一季度的季度财务报告或该半年度的半年度财务报告。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无法按照本格式注意事项第2.1、2.2条规定提供财务报告复印件的供应商，应按照本格式注意事项的要求选择提供资信证明复印件或投标担保函复印件。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3、“财政部门认可的政府采购专业担保机构”应符合《财政部关于开展政府采购信用担保试点工作方案》（财库[2011]124号）的规定。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4、供应商提供的相应证明材料复印件均应符合：内容完整、清晰、整洁，并由供应商加盖其单位公章。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sz w:val="24"/>
          <w:szCs w:val="24"/>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7</w:t>
      </w:r>
      <w:r>
        <w:rPr>
          <w:rFonts w:ascii="宋体" w:hAnsi="宋体" w:eastAsia="宋体" w:cs="宋体"/>
          <w:color w:val="auto"/>
          <w:kern w:val="0"/>
          <w:sz w:val="24"/>
          <w:szCs w:val="24"/>
          <w:highlight w:val="none"/>
        </w:rPr>
        <w:t xml:space="preserve">    </w:t>
      </w:r>
      <w:r>
        <w:rPr>
          <w:rStyle w:val="24"/>
          <w:rFonts w:hint="eastAsia" w:ascii="宋体" w:hAnsi="宋体" w:eastAsia="宋体" w:cs="宋体"/>
          <w:sz w:val="24"/>
          <w:szCs w:val="24"/>
        </w:rPr>
        <w:t>依法缴纳税收证明材料</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1、依法缴纳税收的投标人</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）法人（包括企业、事业单位和社会团体）的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w:t>
      </w:r>
      <w:r>
        <w:rPr>
          <w:rFonts w:hint="eastAsia" w:ascii="宋体" w:hAnsi="宋体" w:eastAsia="宋体" w:cs="宋体"/>
          <w:sz w:val="24"/>
          <w:szCs w:val="24"/>
          <w:u w:val="single"/>
        </w:rPr>
        <w:t>（包括但不限于税务机关出具的专用收据、税收缴纳证明或税收代缴银行的缴款收讫凭证）等</w:t>
      </w:r>
      <w:r>
        <w:rPr>
          <w:rFonts w:hint="eastAsia" w:ascii="宋体" w:hAnsi="宋体" w:eastAsia="宋体" w:cs="宋体"/>
          <w:sz w:val="24"/>
          <w:szCs w:val="24"/>
        </w:rPr>
        <w:t>税收凭据复印件，上述证明材料真实有效，否则我方负全部责任。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）非法人（包括其他组织、自然人）的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w:t>
      </w:r>
      <w:r>
        <w:rPr>
          <w:rFonts w:hint="eastAsia" w:ascii="宋体" w:hAnsi="宋体" w:eastAsia="宋体" w:cs="宋体"/>
          <w:sz w:val="24"/>
          <w:szCs w:val="24"/>
          <w:u w:val="single"/>
        </w:rPr>
        <w:t>（包括但不限于税务机关出具的专用收据、税收缴纳证明或税收代缴银行的缴款收讫凭证）等</w:t>
      </w:r>
      <w:r>
        <w:rPr>
          <w:rFonts w:hint="eastAsia" w:ascii="宋体" w:hAnsi="宋体" w:eastAsia="宋体" w:cs="宋体"/>
          <w:sz w:val="24"/>
          <w:szCs w:val="24"/>
        </w:rPr>
        <w:t>税收凭据复印件，上述证明材料真实有效，否则我方负全部责任。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2、依法免税的投标人</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）现附上我方依法免税证明材料复印件，上述证明材料真实有效，否则我方负全部责任。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2、投标人提供的税收凭据复印件应符合下列规定：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2.2投标截止时间的当月成立且已依法缴纳税收的投标人，提供投标截止时间当月的税收凭据复印件。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2.3投标截止时间的当月成立但因税务机关原因导致其尚未依法缴纳税收的投标人，提供依法缴纳税收承诺书（格式自拟），该承诺书视同税收凭据。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rFonts w:hint="default" w:ascii="Calibri" w:hAnsi="Calibri" w:cs="Calibri"/>
          <w:sz w:val="24"/>
          <w:szCs w:val="24"/>
        </w:rPr>
      </w:pPr>
      <w:r>
        <w:rPr>
          <w:rFonts w:hint="default" w:ascii="Calibri" w:hAnsi="Calibri" w:cs="Calibri"/>
          <w:sz w:val="24"/>
          <w:szCs w:val="24"/>
        </w:rPr>
        <w:br w:type="textWrapping"/>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default" w:ascii="Calibri" w:hAnsi="Calibri" w:cs="Calibri"/>
          <w:sz w:val="24"/>
          <w:szCs w:val="24"/>
        </w:rPr>
      </w:pPr>
      <w:r>
        <w:rPr>
          <w:rFonts w:hint="default" w:ascii="Calibri" w:hAnsi="Calibri" w:cs="Calibri"/>
          <w:sz w:val="24"/>
          <w:szCs w:val="24"/>
        </w:rPr>
        <w:br w:type="page"/>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sz w:val="24"/>
          <w:szCs w:val="24"/>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8</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Style w:val="24"/>
          <w:rFonts w:hint="eastAsia" w:ascii="宋体" w:hAnsi="宋体" w:eastAsia="宋体" w:cs="宋体"/>
          <w:sz w:val="24"/>
          <w:szCs w:val="24"/>
        </w:rPr>
        <w:t>依法缴纳社会保障资金证明材料</w:t>
      </w:r>
      <w:r>
        <w:rPr>
          <w:rFonts w:hint="eastAsia" w:ascii="宋体" w:hAnsi="宋体" w:eastAsia="宋体" w:cs="宋体"/>
          <w:sz w:val="24"/>
          <w:szCs w:val="24"/>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1、依法缴纳社会保障资金的投标人</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）法人（包括企业、事业单位和社会团体）的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）非法人（包括其他组织、自然人）的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2、依法不需要缴纳社会保障资金的投标人</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）现附上我方依法不需要缴纳社会保障资金证明材料复印件，上述证明材料真实有效，否则我方负全部责任。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2、投标人提供的社会保险凭据复印件应符合下列规定：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2.1投标截止时间前（不含投标截止时间的当月）已依法缴纳社会保障资金的投标人，提供投标截止时间前六个月（不含投标截止时间的当月）中任一月份的社会保险凭据复印件。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2.2投标截止时间的当月成立且已依法缴纳社会保障资金的投标人，提供投标截止时间当月的社会保险凭据复印件。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2.3投标截止时间的当月成立但因税务机关</w:t>
      </w:r>
      <w:r>
        <w:rPr>
          <w:rFonts w:hint="default" w:ascii="Calibri" w:hAnsi="Calibri" w:eastAsia="宋体" w:cs="Calibri"/>
          <w:sz w:val="24"/>
          <w:szCs w:val="24"/>
        </w:rPr>
        <w:t>/</w:t>
      </w:r>
      <w:r>
        <w:rPr>
          <w:rFonts w:hint="eastAsia" w:ascii="宋体" w:hAnsi="宋体" w:eastAsia="宋体" w:cs="宋体"/>
          <w:sz w:val="24"/>
          <w:szCs w:val="24"/>
        </w:rPr>
        <w:t>社会保障资金管理机关原因导致其尚未依法缴纳社会保障资金的投标人，提供依法缴纳社会保障资金承诺书（格式自拟），该承诺书视同社会保险凭据。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3-9          </w:t>
      </w:r>
      <w:r>
        <w:rPr>
          <w:rFonts w:ascii="宋体" w:hAnsi="宋体" w:eastAsia="宋体" w:cs="宋体"/>
          <w:b/>
          <w:bCs/>
          <w:color w:val="auto"/>
          <w:kern w:val="0"/>
          <w:sz w:val="24"/>
          <w:szCs w:val="24"/>
          <w:highlight w:val="none"/>
        </w:rPr>
        <w:t>具备履行合同所必需设备和专业技术能力证明材料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声明函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3.对于接受联合体形式的谈判且供应商是联合体的，则联合体各成员都应当提交本资格证明文件。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7"/>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rPr>
          <w:color w:val="auto"/>
          <w:sz w:val="24"/>
          <w:szCs w:val="24"/>
          <w:highlight w:val="none"/>
        </w:rPr>
      </w:pPr>
      <w:r>
        <w:rPr>
          <w:color w:val="auto"/>
          <w:sz w:val="24"/>
          <w:szCs w:val="24"/>
          <w:highlight w:val="none"/>
        </w:rPr>
        <w:br w:type="page"/>
      </w:r>
    </w:p>
    <w:p>
      <w:pPr>
        <w:pStyle w:val="14"/>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10</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参加采购活动前三年内在经营活动中没有重大违法记录书面声明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参加采购活动前三年内，我方在经营活动中没有重大违法记录，也无行贿犯罪记录。</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1、“重大违法记录”指供应商因违法经营受到刑事处罚或责令停产停业、吊销许可证或执照、较大数额罚款等行政处罚。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2、请供应商根据实际情况进行声明，若声明不真实，视为提供虚假材料。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11</w:t>
      </w: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b/>
          <w:bCs/>
          <w:color w:val="auto"/>
          <w:kern w:val="0"/>
          <w:sz w:val="24"/>
          <w:szCs w:val="24"/>
          <w:highlight w:val="none"/>
        </w:rPr>
        <w:t>信用记录查询结果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1、供应商应</w:t>
      </w:r>
      <w:r>
        <w:rPr>
          <w:rFonts w:ascii="宋体" w:hAnsi="宋体" w:eastAsia="宋体" w:cs="宋体"/>
          <w:b/>
          <w:bCs/>
          <w:color w:val="auto"/>
          <w:kern w:val="0"/>
          <w:sz w:val="24"/>
          <w:szCs w:val="24"/>
          <w:highlight w:val="none"/>
        </w:rPr>
        <w:t>同时提供</w:t>
      </w:r>
      <w:r>
        <w:rPr>
          <w:rFonts w:ascii="宋体" w:hAnsi="宋体" w:eastAsia="宋体" w:cs="宋体"/>
          <w:color w:val="auto"/>
          <w:kern w:val="0"/>
          <w:sz w:val="24"/>
          <w:szCs w:val="24"/>
          <w:highlight w:val="none"/>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2、若本项目接受联合体响应谈判且供应商为联合体，则联合体各成员均应</w:t>
      </w:r>
      <w:r>
        <w:rPr>
          <w:rFonts w:ascii="宋体" w:hAnsi="宋体" w:eastAsia="宋体" w:cs="宋体"/>
          <w:b/>
          <w:bCs/>
          <w:color w:val="auto"/>
          <w:kern w:val="0"/>
          <w:sz w:val="24"/>
          <w:szCs w:val="24"/>
          <w:highlight w:val="none"/>
        </w:rPr>
        <w:t>同时提供</w:t>
      </w:r>
      <w:r>
        <w:rPr>
          <w:rFonts w:ascii="宋体" w:hAnsi="宋体" w:eastAsia="宋体" w:cs="宋体"/>
          <w:color w:val="auto"/>
          <w:kern w:val="0"/>
          <w:sz w:val="24"/>
          <w:szCs w:val="24"/>
          <w:highlight w:val="none"/>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3、联合体成员存在不良信用记录的，视同联合体存在不良信用记录，</w:t>
      </w:r>
      <w:r>
        <w:rPr>
          <w:rFonts w:ascii="宋体" w:hAnsi="宋体" w:eastAsia="宋体" w:cs="宋体"/>
          <w:b/>
          <w:bCs/>
          <w:color w:val="auto"/>
          <w:kern w:val="0"/>
          <w:sz w:val="24"/>
          <w:szCs w:val="24"/>
          <w:highlight w:val="none"/>
        </w:rPr>
        <w:t>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4"/>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12</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检察机关行贿犯罪档案查询结果告知函（如果需要）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1.检察机关行贿犯罪档案查询结果告知函（以下简称：“告知函”）由供应商向住所地或业务发生地检察院申请查询，具体以检察院出具的为准。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采购人在谈判文件中约定是否需要提供“告知函”，如果需要提供“告知函”，则在谈判文件“供应商的资格”中特定资格条件中进行约定。如果特定资格条件中未明确约定，视同为本项目不需要提供“告知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谈判文件有要求提交“告知函”时注意：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1、供应商未提供行贿犯罪档案查询结果或查询结果有行贿犯罪记录的，</w:t>
      </w:r>
      <w:r>
        <w:rPr>
          <w:rFonts w:ascii="宋体" w:hAnsi="宋体" w:eastAsia="宋体" w:cs="宋体"/>
          <w:b/>
          <w:bCs/>
          <w:color w:val="auto"/>
          <w:kern w:val="0"/>
          <w:sz w:val="24"/>
          <w:szCs w:val="24"/>
          <w:highlight w:val="none"/>
        </w:rPr>
        <w:t>则供应商的响应文件将被否决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2、告知函应在有效期内，</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。有效期内的告知函复印件，无论内容中是否注明“复印件无效”，均视同有效。</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3、若从检察机关指定网站下载打印或截图告知函，则告知函应为从前述指定网站获取的查询结果原始页面的打印件或完整截图，</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4、若告知函未注明“复印件无效”，供应商可提供原件或复印件。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6、无法获取有效期内检察机关行贿犯罪档案查询结果告知函的，应在《参加采购活动前三年内在经营活动中没有重大违法记录书面声明》中对近三年无行贿犯罪记录进行声明。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联合体协议（接受联合体的项目使用）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一、联合体各方应承担的工作和义务具体如下：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1、联合体牵头方单位名称：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（填写“工作及义务的具体内容”）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righ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2、联合体成员方单位名称：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2.1（成员一的全称）： （填写“工作及义务的具体内容”）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三、联合体各方约定由（填写填写“牵头方的全称”）代表联合体办理谈判保证金事宜。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五、本协议自签署之日起生效，政府采购合同履行完毕后自动失效。</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六、本协议一式（填写具体份数）份，联合体各方各执一份，响应文件中提交一份。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牵头方：（全称并加盖单位公章）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成员一：（全称并加盖成员一的单位公章）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成员**：（全称并加盖成员**的单位公章）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签署日期：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1、若谈判文件规定接受联合体形式且供应商为联合体的，则供应商应提供本协议；否则无须提供。</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2、本协议中的供应商代表如果不是竞争性谈判须知中定义的“单位负责人”，则还必须提供“单位负责人授权书”。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3、若谈判文件规定接受联合体形式且供应商为联合体的，纸质响应文件正本中的本协议应为原件。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lang w:val="en-US" w:eastAsia="zh-CN"/>
        </w:rPr>
        <w:t>4</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其它资格证明文件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2、若谈判文件规定接受联合体形式且供应商为联合体的，涉及联合体成员的其它资格证明文件在此处提供相关证明材料，并加盖供应商单位公章。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附件4        </w:t>
      </w:r>
      <w:r>
        <w:rPr>
          <w:rFonts w:ascii="宋体" w:hAnsi="宋体" w:eastAsia="宋体" w:cs="宋体"/>
          <w:b/>
          <w:bCs/>
          <w:color w:val="auto"/>
          <w:kern w:val="0"/>
          <w:sz w:val="24"/>
          <w:szCs w:val="24"/>
          <w:highlight w:val="none"/>
        </w:rPr>
        <w:t>谈判保证金凭证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336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编制说明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1、在此项下提交的</w:t>
      </w:r>
      <w:r>
        <w:rPr>
          <w:rFonts w:ascii="宋体" w:hAnsi="宋体" w:eastAsia="宋体" w:cs="宋体"/>
          <w:b/>
          <w:bCs/>
          <w:color w:val="auto"/>
          <w:kern w:val="0"/>
          <w:sz w:val="24"/>
          <w:szCs w:val="24"/>
          <w:highlight w:val="none"/>
        </w:rPr>
        <w:t>“谈判保证金”</w:t>
      </w:r>
      <w:r>
        <w:rPr>
          <w:rFonts w:ascii="宋体" w:hAnsi="宋体" w:eastAsia="宋体" w:cs="宋体"/>
          <w:color w:val="auto"/>
          <w:kern w:val="0"/>
          <w:sz w:val="24"/>
          <w:szCs w:val="24"/>
          <w:highlight w:val="none"/>
        </w:rPr>
        <w:t>材料可使用转账凭证复印件或从福建省政府采购网上公开信息系统中下载的有关原始页面的打印件。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2、谈判保证金是否已提交按照谈判文件规定执行。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7"/>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附件5-1  </w:t>
      </w:r>
      <w:r>
        <w:rPr>
          <w:rFonts w:ascii="宋体" w:hAnsi="宋体" w:eastAsia="宋体" w:cs="宋体"/>
          <w:b/>
          <w:bCs/>
          <w:color w:val="auto"/>
          <w:kern w:val="0"/>
          <w:sz w:val="24"/>
          <w:szCs w:val="24"/>
          <w:highlight w:val="none"/>
        </w:rPr>
        <w:t>    技术和服务要求响应表</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20"/>
        <w:tblW w:w="9592" w:type="dxa"/>
        <w:tblCellSpacing w:w="15"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
      <w:tblGrid>
        <w:gridCol w:w="903"/>
        <w:gridCol w:w="1748"/>
        <w:gridCol w:w="2902"/>
        <w:gridCol w:w="2524"/>
        <w:gridCol w:w="151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945"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竞争性谈判文件规定的技术和服务要求</w:t>
            </w: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15" w:type="dxa"/>
            <w:left w:w="15" w:type="dxa"/>
            <w:bottom w:w="15" w:type="dxa"/>
            <w:right w:w="15" w:type="dxa"/>
          </w:tblCellMar>
        </w:tblPrEx>
        <w:trPr>
          <w:trHeight w:val="540" w:hRule="atLeast"/>
          <w:tblCellSpacing w:w="15" w:type="dxa"/>
        </w:trPr>
        <w:tc>
          <w:tcPr>
            <w:tcW w:w="85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18"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72"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494"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供应商代表签字： _________________</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附件5-2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b/>
          <w:bCs/>
          <w:color w:val="auto"/>
          <w:kern w:val="0"/>
          <w:sz w:val="24"/>
          <w:szCs w:val="24"/>
          <w:highlight w:val="none"/>
        </w:rPr>
        <w:t> 商务条件和其它事项响应表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20"/>
        <w:tblW w:w="9608"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0"/>
        <w:gridCol w:w="1760"/>
        <w:gridCol w:w="2925"/>
        <w:gridCol w:w="2560"/>
        <w:gridCol w:w="14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865"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73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89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竞争性谈判文件规定的商务条件要求</w:t>
            </w:r>
          </w:p>
        </w:tc>
        <w:tc>
          <w:tcPr>
            <w:tcW w:w="253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40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865"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8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25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 _________________</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附件6    </w:t>
      </w:r>
      <w:r>
        <w:rPr>
          <w:rFonts w:ascii="宋体" w:hAnsi="宋体" w:eastAsia="宋体" w:cs="宋体"/>
          <w:b/>
          <w:bCs/>
          <w:color w:val="auto"/>
          <w:kern w:val="0"/>
          <w:sz w:val="24"/>
          <w:szCs w:val="24"/>
          <w:highlight w:val="none"/>
        </w:rPr>
        <w:t>  相关技术、商务、服务响应承诺及资料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2.如果没有特别要求的，供应商根据谈判文件的要求以及特点，提供相关技术、商务、服务响应承诺及资料，格式自拟。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7"/>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r>
        <w:rPr>
          <w:rFonts w:ascii="宋体" w:hAnsi="宋体" w:eastAsia="宋体" w:cs="宋体"/>
          <w:color w:val="auto"/>
          <w:kern w:val="0"/>
          <w:sz w:val="24"/>
          <w:szCs w:val="24"/>
          <w:highlight w:val="none"/>
        </w:rPr>
        <w:t>附件7     </w:t>
      </w:r>
      <w:r>
        <w:rPr>
          <w:rFonts w:ascii="宋体" w:hAnsi="宋体" w:eastAsia="宋体" w:cs="宋体"/>
          <w:b/>
          <w:bCs/>
          <w:color w:val="auto"/>
          <w:kern w:val="0"/>
          <w:sz w:val="24"/>
          <w:szCs w:val="24"/>
          <w:highlight w:val="none"/>
        </w:rPr>
        <w:t>供应商提交符合政府采购政策的证明材料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附件7-1-1        </w:t>
      </w:r>
      <w:r>
        <w:rPr>
          <w:rFonts w:ascii="宋体" w:hAnsi="宋体" w:eastAsia="宋体" w:cs="宋体"/>
          <w:b/>
          <w:bCs/>
          <w:color w:val="auto"/>
          <w:kern w:val="0"/>
          <w:sz w:val="24"/>
          <w:szCs w:val="24"/>
          <w:highlight w:val="none"/>
        </w:rPr>
        <w:t>中小企业声明函（如果有的话）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8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中小企业声明函（货物）</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  （标的名称） ，属于（采购文件中明确的所属行业）行业；制造商为（企业名称），从业人员  人，营业收入为  万元，资产总额为  万元</w:t>
      </w:r>
      <w:r>
        <w:rPr>
          <w:rFonts w:ascii="宋体" w:hAnsi="宋体" w:eastAsia="宋体" w:cs="宋体"/>
          <w:color w:val="auto"/>
          <w:kern w:val="0"/>
          <w:sz w:val="24"/>
          <w:szCs w:val="24"/>
          <w:highlight w:val="none"/>
          <w:vertAlign w:val="superscript"/>
        </w:rPr>
        <w:t>1</w:t>
      </w:r>
      <w:r>
        <w:rPr>
          <w:rFonts w:ascii="宋体" w:hAnsi="宋体" w:eastAsia="宋体" w:cs="宋体"/>
          <w:color w:val="auto"/>
          <w:kern w:val="0"/>
          <w:sz w:val="24"/>
          <w:szCs w:val="24"/>
          <w:highlight w:val="none"/>
        </w:rPr>
        <w:t>，属于（中型企业、小型企业、微型企业）；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2.  （标的名称） ， 属 于 （采购文件中明确的所属行业 ）行业；制造商为（企业名称），从业人员  人，营业收入为  万元，资产总额为  万元，属于（中型企业、小型企业、微型企业）；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本企业对上述声明内容的真实性负责。如有虚假，将依法承担相应责任。</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企业名称（盖章）：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日期：</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1从业人员、营业收入、资产总额填报上一年度数据，无上一年度数据的新成立企业可不填报。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8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中小企业声明函（工程、服务）</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本公司（联合体）郑重声明，根据《政府采购促进中小企业发展管理办法》（财库﹝2020﹞46 号）的规定，本公司（联合体）参加</w:t>
      </w:r>
      <w:r>
        <w:rPr>
          <w:rFonts w:ascii="宋体" w:hAnsi="宋体" w:eastAsia="宋体" w:cs="宋体"/>
          <w:color w:val="auto"/>
          <w:kern w:val="0"/>
          <w:sz w:val="24"/>
          <w:szCs w:val="24"/>
          <w:highlight w:val="none"/>
          <w:u w:val="single"/>
        </w:rPr>
        <w:t>（单位名称）</w:t>
      </w:r>
      <w:r>
        <w:rPr>
          <w:rFonts w:ascii="宋体" w:hAnsi="宋体" w:eastAsia="宋体" w:cs="宋体"/>
          <w:color w:val="auto"/>
          <w:kern w:val="0"/>
          <w:sz w:val="24"/>
          <w:szCs w:val="24"/>
          <w:highlight w:val="none"/>
        </w:rPr>
        <w:t>的</w:t>
      </w:r>
      <w:r>
        <w:rPr>
          <w:rFonts w:ascii="宋体" w:hAnsi="宋体" w:eastAsia="宋体" w:cs="宋体"/>
          <w:color w:val="auto"/>
          <w:kern w:val="0"/>
          <w:sz w:val="24"/>
          <w:szCs w:val="24"/>
          <w:highlight w:val="none"/>
          <w:u w:val="single"/>
        </w:rPr>
        <w:t>（项目名称）</w:t>
      </w:r>
      <w:r>
        <w:rPr>
          <w:rFonts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 （标的名称），属于（采购文件中明确的所属行业）；承建（承接）企业为（企业名称），从业人员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人，营业收入为  万元，资产总额为  万元</w:t>
      </w:r>
      <w:r>
        <w:rPr>
          <w:rFonts w:ascii="宋体" w:hAnsi="宋体" w:eastAsia="宋体" w:cs="宋体"/>
          <w:color w:val="auto"/>
          <w:kern w:val="0"/>
          <w:sz w:val="24"/>
          <w:szCs w:val="24"/>
          <w:highlight w:val="none"/>
          <w:vertAlign w:val="superscript"/>
        </w:rPr>
        <w:t>1</w:t>
      </w:r>
      <w:r>
        <w:rPr>
          <w:rFonts w:ascii="宋体" w:hAnsi="宋体" w:eastAsia="宋体" w:cs="宋体"/>
          <w:color w:val="auto"/>
          <w:kern w:val="0"/>
          <w:sz w:val="24"/>
          <w:szCs w:val="24"/>
          <w:highlight w:val="none"/>
        </w:rPr>
        <w:t>，属于（中型企业、小型企业、微型企业）；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 （标的名称），属于（采购文件中明确的所属行业）；承建（承接）企业为（企业名称），从业人员  人，营业收入为  万元，资产总额为  万元，属于（中型企业、小型企业、微型企业）；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本企业对上述声明内容的真实性负责。如有虚假，将依法承担相应责任。</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企业名称（盖章）：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日期：</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附件7-1-2</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残疾人福利性单位声明函（如果有的话）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auto"/>
          <w:kern w:val="0"/>
          <w:sz w:val="24"/>
          <w:szCs w:val="24"/>
          <w:highlight w:val="none"/>
          <w:u w:val="single"/>
        </w:rPr>
        <w:t>（填写“项目名称”）</w:t>
      </w:r>
      <w:r>
        <w:rPr>
          <w:rFonts w:ascii="宋体" w:hAnsi="宋体" w:eastAsia="宋体" w:cs="宋体"/>
          <w:color w:val="auto"/>
          <w:kern w:val="0"/>
          <w:sz w:val="24"/>
          <w:szCs w:val="24"/>
          <w:highlight w:val="none"/>
        </w:rPr>
        <w:t>项目采购活动：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）提供本供应商制造的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货物，或提供其他残疾人福利性单位制造的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货物（不包括使用非残疾人福利性单位注册商标的货物）。（说明：只有部分货物由残疾人福利企业制造的，在该货物后标★）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）由本供应商承建的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工程</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）由本供应商承接的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服务；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w:t>
      </w:r>
      <w:r>
        <w:rPr>
          <w:rFonts w:ascii="宋体" w:hAnsi="宋体" w:eastAsia="宋体" w:cs="宋体"/>
          <w:color w:val="auto"/>
          <w:kern w:val="0"/>
          <w:sz w:val="24"/>
          <w:szCs w:val="24"/>
          <w:highlight w:val="none"/>
          <w:u w:val="single"/>
        </w:rPr>
        <w:t>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w:t>
      </w:r>
      <w:r>
        <w:rPr>
          <w:rFonts w:ascii="宋体" w:hAnsi="宋体" w:eastAsia="宋体" w:cs="宋体"/>
          <w:color w:val="auto"/>
          <w:kern w:val="0"/>
          <w:sz w:val="24"/>
          <w:szCs w:val="24"/>
          <w:highlight w:val="none"/>
          <w:u w:val="single"/>
        </w:rPr>
        <w:t>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备注：（1）若供应商不符合残疾人福利性单位，不用提供本声明函，否则视为提供虚假材料。供应商在提交最后报价前，如果已向</w:t>
      </w:r>
      <w:r>
        <w:rPr>
          <w:rFonts w:hint="eastAsia" w:ascii="宋体" w:hAnsi="宋体" w:eastAsia="宋体" w:cs="宋体"/>
          <w:color w:val="auto"/>
          <w:kern w:val="0"/>
          <w:sz w:val="24"/>
          <w:szCs w:val="24"/>
          <w:highlight w:val="none"/>
          <w:lang w:eastAsia="zh-CN"/>
        </w:rPr>
        <w:t>谈判</w:t>
      </w:r>
      <w:r>
        <w:rPr>
          <w:rFonts w:ascii="宋体" w:hAnsi="宋体" w:eastAsia="宋体" w:cs="宋体"/>
          <w:color w:val="auto"/>
          <w:kern w:val="0"/>
          <w:sz w:val="24"/>
          <w:szCs w:val="24"/>
          <w:highlight w:val="none"/>
        </w:rPr>
        <w:t>小组提交上述声明函，视同为供应商符合残疾人福利性单位，享受价格扣除的优惠政策。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（2）请供应商按照实际情况编制填写本声明函，并在相应的（）中打“√”。</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（3）纸质响应文件正本中的本声明函（若有）应为原件。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（4）若《残疾人福利性单位声明函》内容不真实，视为提供虚假材料。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附件7-2</w:t>
      </w:r>
      <w:r>
        <w:rPr>
          <w:rFonts w:ascii="宋体" w:hAnsi="宋体" w:eastAsia="宋体" w:cs="宋体"/>
          <w:b/>
          <w:bCs/>
          <w:color w:val="auto"/>
          <w:kern w:val="0"/>
          <w:sz w:val="24"/>
          <w:szCs w:val="24"/>
          <w:highlight w:val="none"/>
        </w:rPr>
        <w:t>优先类节能产品、环境标志产品价格扣除证明材料（如果有的话）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tbl>
      <w:tblPr>
        <w:tblStyle w:val="20"/>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最后报价单价</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最后报价总价</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Calibri" w:hAnsi="Calibri" w:eastAsia="宋体" w:cs="宋体"/>
                <w:color w:val="auto"/>
                <w:kern w:val="0"/>
                <w:sz w:val="24"/>
                <w:szCs w:val="24"/>
                <w:highlight w:val="none"/>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a.本合同包内属于节能、环境标志产品的合计最后报价总金额：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b.本合同包最后报价总价：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c.本合同包内属于节能、环境标志产品的合计最后报价总金额占本合同包最后报价总价的比例（以</w:t>
            </w:r>
            <w:r>
              <w:rPr>
                <w:rFonts w:ascii="Calibri" w:hAnsi="Calibri" w:eastAsia="宋体" w:cs="宋体"/>
                <w:color w:val="auto"/>
                <w:kern w:val="0"/>
                <w:sz w:val="24"/>
                <w:szCs w:val="24"/>
                <w:highlight w:val="none"/>
              </w:rPr>
              <w:t>%</w:t>
            </w:r>
            <w:r>
              <w:rPr>
                <w:rFonts w:ascii="宋体" w:hAnsi="宋体" w:eastAsia="宋体" w:cs="宋体"/>
                <w:color w:val="auto"/>
                <w:kern w:val="0"/>
                <w:sz w:val="24"/>
                <w:szCs w:val="24"/>
                <w:highlight w:val="none"/>
              </w:rPr>
              <w:t>列示）：           。</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3、具体统计、计算：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 w:val="24"/>
          <w:szCs w:val="24"/>
          <w:highlight w:val="none"/>
        </w:rPr>
        <w:t>1</w:t>
      </w:r>
      <w:r>
        <w:rPr>
          <w:rFonts w:ascii="宋体" w:hAnsi="宋体" w:eastAsia="宋体" w:cs="宋体"/>
          <w:color w:val="auto"/>
          <w:kern w:val="0"/>
          <w:sz w:val="24"/>
          <w:szCs w:val="24"/>
          <w:highlight w:val="none"/>
        </w:rPr>
        <w:t>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3.2计算结果若除不尽，可四舍五入保留到小数点后两位。</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3.3供应商应按照谈判文件上表要求认真统计、计算，否则谈判小组可不予认定。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3.4若无节能、环境标志产品，不填写本表，否则，视为提供虚假材料。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3.5强制类节能产品不享受价格扣除。</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5、纸质响应文件正本中的本表（若有）应为原件。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7"/>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附件8       </w:t>
      </w:r>
      <w:r>
        <w:rPr>
          <w:rFonts w:ascii="宋体" w:hAnsi="宋体" w:eastAsia="宋体" w:cs="宋体"/>
          <w:b/>
          <w:bCs/>
          <w:color w:val="auto"/>
          <w:kern w:val="0"/>
          <w:sz w:val="24"/>
          <w:szCs w:val="24"/>
          <w:highlight w:val="none"/>
        </w:rPr>
        <w:t>要求作为响应文件组成部分的其他内容（若有）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2、供应商根据自身实际情况编写有关资料包括如供应商单位简介、竞争性谈判文件要求提供或供应商自已认为体现自身优势，需要补充说明的其它资料，格式自拟。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7F7F7F"/>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7F7F7F"/>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采购文件相关附件</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highlight w:val="none"/>
        </w:rPr>
      </w:pPr>
    </w:p>
    <w:sectPr>
      <w:headerReference r:id="rId3" w:type="default"/>
      <w:footerReference r:id="rId4" w:type="default"/>
      <w:pgSz w:w="11907" w:h="16840"/>
      <w:pgMar w:top="1440" w:right="1287" w:bottom="1440" w:left="1304"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Theme="minorEastAsia"/>
        <w:lang w:eastAsia="zh-CN"/>
      </w:rPr>
    </w:pPr>
    <w:r>
      <w:rPr>
        <w:rFonts w:hint="eastAsia"/>
        <w:lang w:eastAsia="zh-CN"/>
      </w:rPr>
      <w:t>谈判</w:t>
    </w:r>
    <w:r>
      <w:rPr>
        <w:rFonts w:hint="eastAsia"/>
      </w:rPr>
      <w:t xml:space="preserve">文件                                                            </w:t>
    </w:r>
    <w:r>
      <w:rPr>
        <w:rFonts w:hint="eastAsia"/>
        <w:lang w:eastAsia="zh-CN"/>
      </w:rPr>
      <w:t>建融建设管理集团有限责任公司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AD1BA"/>
    <w:multiLevelType w:val="singleLevel"/>
    <w:tmpl w:val="B71AD1BA"/>
    <w:lvl w:ilvl="0" w:tentative="0">
      <w:start w:val="2"/>
      <w:numFmt w:val="chineseCounting"/>
      <w:suff w:val="nothing"/>
      <w:lvlText w:val="%1、"/>
      <w:lvlJc w:val="left"/>
      <w:rPr>
        <w:rFonts w:hint="eastAsia"/>
      </w:rPr>
    </w:lvl>
  </w:abstractNum>
  <w:abstractNum w:abstractNumId="1">
    <w:nsid w:val="EAD77FAA"/>
    <w:multiLevelType w:val="singleLevel"/>
    <w:tmpl w:val="EAD77FAA"/>
    <w:lvl w:ilvl="0" w:tentative="0">
      <w:start w:val="2"/>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rPr>
        <w:rFonts w:cs="Times New Roman"/>
      </w:r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pStyle w:val="33"/>
      <w:lvlText w:val="%1.%2"/>
      <w:lvlJc w:val="left"/>
      <w:pPr>
        <w:tabs>
          <w:tab w:val="left" w:pos="900"/>
        </w:tabs>
        <w:ind w:left="900" w:hanging="900"/>
      </w:pPr>
      <w:rPr>
        <w:rFonts w:hint="eastAsia" w:ascii="宋体" w:hAnsi="宋体" w:eastAsia="宋体"/>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jIwYjUyNTcxZDY3Yjg4OTEwOTgwNzI3MmI2M2EifQ=="/>
  </w:docVars>
  <w:rsids>
    <w:rsidRoot w:val="0042716B"/>
    <w:rsid w:val="000B5232"/>
    <w:rsid w:val="000C08BF"/>
    <w:rsid w:val="000E5DE3"/>
    <w:rsid w:val="000E7B41"/>
    <w:rsid w:val="00126C7E"/>
    <w:rsid w:val="00180D37"/>
    <w:rsid w:val="001A58D4"/>
    <w:rsid w:val="001E10A4"/>
    <w:rsid w:val="00214AB9"/>
    <w:rsid w:val="00257D40"/>
    <w:rsid w:val="00280221"/>
    <w:rsid w:val="002938FA"/>
    <w:rsid w:val="002D769F"/>
    <w:rsid w:val="002F29CE"/>
    <w:rsid w:val="00303DE8"/>
    <w:rsid w:val="00326A31"/>
    <w:rsid w:val="00352D51"/>
    <w:rsid w:val="003B3AE9"/>
    <w:rsid w:val="003B6288"/>
    <w:rsid w:val="003B6870"/>
    <w:rsid w:val="003F2A1E"/>
    <w:rsid w:val="00412997"/>
    <w:rsid w:val="00416FA0"/>
    <w:rsid w:val="0042716B"/>
    <w:rsid w:val="004426E3"/>
    <w:rsid w:val="00462B5E"/>
    <w:rsid w:val="004772DA"/>
    <w:rsid w:val="004F3BF0"/>
    <w:rsid w:val="005434AC"/>
    <w:rsid w:val="006430FB"/>
    <w:rsid w:val="00675635"/>
    <w:rsid w:val="006814FF"/>
    <w:rsid w:val="00693180"/>
    <w:rsid w:val="00782106"/>
    <w:rsid w:val="007F137A"/>
    <w:rsid w:val="008010B5"/>
    <w:rsid w:val="00887391"/>
    <w:rsid w:val="008B165D"/>
    <w:rsid w:val="008B5461"/>
    <w:rsid w:val="008F63E4"/>
    <w:rsid w:val="00905A04"/>
    <w:rsid w:val="00944C89"/>
    <w:rsid w:val="00977945"/>
    <w:rsid w:val="00985112"/>
    <w:rsid w:val="00A0629D"/>
    <w:rsid w:val="00A12AF8"/>
    <w:rsid w:val="00A31C9A"/>
    <w:rsid w:val="00AB4D6A"/>
    <w:rsid w:val="00AC09A4"/>
    <w:rsid w:val="00AD5D14"/>
    <w:rsid w:val="00B418BD"/>
    <w:rsid w:val="00B638BF"/>
    <w:rsid w:val="00B654D2"/>
    <w:rsid w:val="00B717FA"/>
    <w:rsid w:val="00BC0D9B"/>
    <w:rsid w:val="00C331EE"/>
    <w:rsid w:val="00C46B29"/>
    <w:rsid w:val="00C51837"/>
    <w:rsid w:val="00CC027A"/>
    <w:rsid w:val="00CC4B3C"/>
    <w:rsid w:val="00D006AD"/>
    <w:rsid w:val="00D05825"/>
    <w:rsid w:val="00D27678"/>
    <w:rsid w:val="00D34522"/>
    <w:rsid w:val="00D65D38"/>
    <w:rsid w:val="00D71A2B"/>
    <w:rsid w:val="00D932B2"/>
    <w:rsid w:val="00DC4C2D"/>
    <w:rsid w:val="00DF4671"/>
    <w:rsid w:val="00E75148"/>
    <w:rsid w:val="00E80F05"/>
    <w:rsid w:val="00EC07A7"/>
    <w:rsid w:val="00EC6FE3"/>
    <w:rsid w:val="00F06F5C"/>
    <w:rsid w:val="00F55ABB"/>
    <w:rsid w:val="00FB4092"/>
    <w:rsid w:val="00FB7F81"/>
    <w:rsid w:val="00FE13EB"/>
    <w:rsid w:val="0179002C"/>
    <w:rsid w:val="01B814A8"/>
    <w:rsid w:val="03563D39"/>
    <w:rsid w:val="045D49F6"/>
    <w:rsid w:val="0FAE5983"/>
    <w:rsid w:val="10756BA5"/>
    <w:rsid w:val="143D42AB"/>
    <w:rsid w:val="14F91789"/>
    <w:rsid w:val="15F210BB"/>
    <w:rsid w:val="16953841"/>
    <w:rsid w:val="1F044597"/>
    <w:rsid w:val="1FE91E96"/>
    <w:rsid w:val="21843685"/>
    <w:rsid w:val="27AF379E"/>
    <w:rsid w:val="28696EE5"/>
    <w:rsid w:val="2A754BCA"/>
    <w:rsid w:val="2BBF5192"/>
    <w:rsid w:val="2BF126F3"/>
    <w:rsid w:val="2CB00E75"/>
    <w:rsid w:val="2D6D7FA6"/>
    <w:rsid w:val="2EA05067"/>
    <w:rsid w:val="300F4001"/>
    <w:rsid w:val="30E01A90"/>
    <w:rsid w:val="31AB35AC"/>
    <w:rsid w:val="31C22ACF"/>
    <w:rsid w:val="31F9439F"/>
    <w:rsid w:val="321D63AD"/>
    <w:rsid w:val="328E21AE"/>
    <w:rsid w:val="37F94829"/>
    <w:rsid w:val="3B4449A4"/>
    <w:rsid w:val="3B9C3A14"/>
    <w:rsid w:val="3DA00DEA"/>
    <w:rsid w:val="40064EB3"/>
    <w:rsid w:val="437B19ED"/>
    <w:rsid w:val="451E487F"/>
    <w:rsid w:val="466A09B2"/>
    <w:rsid w:val="495C359F"/>
    <w:rsid w:val="49AC2D5E"/>
    <w:rsid w:val="53192FD1"/>
    <w:rsid w:val="56784F80"/>
    <w:rsid w:val="5715355D"/>
    <w:rsid w:val="57992C5B"/>
    <w:rsid w:val="5A46672F"/>
    <w:rsid w:val="5CB9385F"/>
    <w:rsid w:val="5D1C662F"/>
    <w:rsid w:val="5D575C30"/>
    <w:rsid w:val="5FA924A8"/>
    <w:rsid w:val="5FEB1323"/>
    <w:rsid w:val="6383477F"/>
    <w:rsid w:val="68F71677"/>
    <w:rsid w:val="6BA7301F"/>
    <w:rsid w:val="6DD73B17"/>
    <w:rsid w:val="6FD34BD9"/>
    <w:rsid w:val="765E62C1"/>
    <w:rsid w:val="768E60B5"/>
    <w:rsid w:val="789C6803"/>
    <w:rsid w:val="7BE748A3"/>
    <w:rsid w:val="7CB2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3"/>
    <w:basedOn w:val="1"/>
    <w:next w:val="1"/>
    <w:link w:val="2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2">
    <w:name w:val="Default Paragraph Font"/>
    <w:link w:val="23"/>
    <w:semiHidden/>
    <w:unhideWhenUsed/>
    <w:qFormat/>
    <w:uiPriority w:val="1"/>
    <w:rPr>
      <w:rFonts w:ascii="Calibri" w:hAnsi="Calibri"/>
    </w:rPr>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宋体"/>
      <w:szCs w:val="21"/>
    </w:rPr>
  </w:style>
  <w:style w:type="paragraph" w:styleId="3">
    <w:name w:val="Body Text"/>
    <w:basedOn w:val="1"/>
    <w:next w:val="1"/>
    <w:qFormat/>
    <w:uiPriority w:val="0"/>
    <w:pPr>
      <w:spacing w:after="120"/>
    </w:pPr>
    <w:rPr>
      <w:lang w:val="zh-CN"/>
    </w:rPr>
  </w:style>
  <w:style w:type="paragraph" w:styleId="6">
    <w:name w:val="Normal Indent"/>
    <w:basedOn w:val="1"/>
    <w:qFormat/>
    <w:uiPriority w:val="0"/>
    <w:pPr>
      <w:ind w:firstLine="420"/>
    </w:pPr>
    <w:rPr>
      <w:szCs w:val="20"/>
    </w:rPr>
  </w:style>
  <w:style w:type="paragraph" w:styleId="7">
    <w:name w:val="annotation text"/>
    <w:basedOn w:val="1"/>
    <w:link w:val="30"/>
    <w:semiHidden/>
    <w:unhideWhenUsed/>
    <w:qFormat/>
    <w:uiPriority w:val="99"/>
    <w:pPr>
      <w:jc w:val="left"/>
    </w:pPr>
  </w:style>
  <w:style w:type="paragraph" w:styleId="8">
    <w:name w:val="Body Text Indent"/>
    <w:basedOn w:val="1"/>
    <w:qFormat/>
    <w:uiPriority w:val="0"/>
    <w:pPr>
      <w:ind w:firstLine="627"/>
    </w:pPr>
    <w:rPr>
      <w:sz w:val="28"/>
    </w:rPr>
  </w:style>
  <w:style w:type="paragraph" w:styleId="9">
    <w:name w:val="toc 5"/>
    <w:basedOn w:val="1"/>
    <w:next w:val="1"/>
    <w:qFormat/>
    <w:uiPriority w:val="0"/>
    <w:pPr>
      <w:ind w:left="1680" w:leftChars="800"/>
    </w:pPr>
  </w:style>
  <w:style w:type="paragraph" w:styleId="10">
    <w:name w:val="Plain Text"/>
    <w:basedOn w:val="1"/>
    <w:qFormat/>
    <w:uiPriority w:val="99"/>
    <w:rPr>
      <w:rFonts w:ascii="宋体" w:hAnsi="Courier New"/>
    </w:rPr>
  </w:style>
  <w:style w:type="paragraph" w:styleId="11">
    <w:name w:val="Balloon Text"/>
    <w:basedOn w:val="1"/>
    <w:link w:val="32"/>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5">
    <w:name w:val="Body Text Indent 3"/>
    <w:basedOn w:val="1"/>
    <w:qFormat/>
    <w:uiPriority w:val="0"/>
    <w:pPr>
      <w:spacing w:after="120"/>
      <w:ind w:left="420" w:leftChars="200"/>
    </w:pPr>
    <w:rPr>
      <w:rFonts w:ascii="仿宋_GB2312" w:hAnsi="宋体" w:eastAsia="仿宋_GB2312" w:cs="Times New Roman"/>
      <w:snapToGrid w:val="0"/>
      <w:kern w:val="0"/>
      <w:sz w:val="16"/>
      <w:szCs w:val="16"/>
    </w:rPr>
  </w:style>
  <w:style w:type="paragraph" w:styleId="16">
    <w:name w:val="Normal (Web)"/>
    <w:basedOn w:val="1"/>
    <w:next w:val="1"/>
    <w:semiHidden/>
    <w:unhideWhenUsed/>
    <w:qFormat/>
    <w:uiPriority w:val="99"/>
    <w:rPr>
      <w:rFonts w:ascii="Times New Roman" w:hAnsi="Times New Roman" w:cs="Times New Roman"/>
      <w:sz w:val="24"/>
      <w:szCs w:val="24"/>
    </w:rPr>
  </w:style>
  <w:style w:type="paragraph" w:styleId="17">
    <w:name w:val="Title"/>
    <w:basedOn w:val="1"/>
    <w:next w:val="1"/>
    <w:qFormat/>
    <w:uiPriority w:val="99"/>
    <w:pPr>
      <w:jc w:val="center"/>
      <w:outlineLvl w:val="0"/>
    </w:pPr>
    <w:rPr>
      <w:rFonts w:ascii="Arial" w:hAnsi="Arial" w:cs="Arial"/>
      <w:b/>
      <w:bCs/>
      <w:sz w:val="32"/>
      <w:szCs w:val="32"/>
    </w:rPr>
  </w:style>
  <w:style w:type="paragraph" w:styleId="18">
    <w:name w:val="annotation subject"/>
    <w:basedOn w:val="7"/>
    <w:next w:val="7"/>
    <w:link w:val="31"/>
    <w:semiHidden/>
    <w:unhideWhenUsed/>
    <w:qFormat/>
    <w:uiPriority w:val="99"/>
    <w:rPr>
      <w:b/>
      <w:bCs/>
    </w:rPr>
  </w:style>
  <w:style w:type="paragraph" w:styleId="19">
    <w:name w:val="Body Text First Indent 2"/>
    <w:basedOn w:val="8"/>
    <w:qFormat/>
    <w:uiPriority w:val="0"/>
    <w:pPr>
      <w:spacing w:after="120" w:afterLines="0" w:line="360" w:lineRule="auto"/>
      <w:ind w:firstLine="480" w:firstLineChars="200"/>
    </w:pPr>
    <w:rPr>
      <w:sz w:val="24"/>
      <w:szCs w:val="24"/>
    </w:rPr>
  </w:style>
  <w:style w:type="table" w:styleId="21">
    <w:name w:val="Table Grid"/>
    <w:basedOn w:val="20"/>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_Style 3"/>
    <w:basedOn w:val="1"/>
    <w:link w:val="22"/>
    <w:qFormat/>
    <w:uiPriority w:val="0"/>
    <w:pPr>
      <w:spacing w:line="240" w:lineRule="atLeast"/>
      <w:ind w:left="420" w:firstLine="420"/>
    </w:pPr>
    <w:rPr>
      <w:rFonts w:ascii="Calibri" w:hAnsi="Calibri"/>
    </w:rPr>
  </w:style>
  <w:style w:type="character" w:styleId="24">
    <w:name w:val="Strong"/>
    <w:basedOn w:val="22"/>
    <w:qFormat/>
    <w:uiPriority w:val="99"/>
    <w:rPr>
      <w:rFonts w:cs="Times New Roman"/>
      <w:b/>
    </w:rPr>
  </w:style>
  <w:style w:type="character" w:styleId="25">
    <w:name w:val="annotation reference"/>
    <w:basedOn w:val="22"/>
    <w:semiHidden/>
    <w:unhideWhenUsed/>
    <w:qFormat/>
    <w:uiPriority w:val="99"/>
    <w:rPr>
      <w:sz w:val="21"/>
      <w:szCs w:val="21"/>
    </w:rPr>
  </w:style>
  <w:style w:type="paragraph" w:customStyle="1" w:styleId="26">
    <w:name w:val="Fließtext"/>
    <w:basedOn w:val="1"/>
    <w:qFormat/>
    <w:uiPriority w:val="0"/>
    <w:pPr>
      <w:overflowPunct w:val="0"/>
      <w:autoSpaceDE w:val="0"/>
      <w:autoSpaceDN w:val="0"/>
      <w:adjustRightInd w:val="0"/>
      <w:textAlignment w:val="baseline"/>
    </w:pPr>
    <w:rPr>
      <w:kern w:val="28"/>
      <w:szCs w:val="20"/>
    </w:rPr>
  </w:style>
  <w:style w:type="character" w:customStyle="1" w:styleId="27">
    <w:name w:val="标题 3 Char"/>
    <w:basedOn w:val="22"/>
    <w:link w:val="5"/>
    <w:qFormat/>
    <w:uiPriority w:val="9"/>
    <w:rPr>
      <w:rFonts w:ascii="宋体" w:hAnsi="宋体" w:eastAsia="宋体" w:cs="宋体"/>
      <w:b/>
      <w:bCs/>
      <w:kern w:val="0"/>
      <w:sz w:val="27"/>
      <w:szCs w:val="27"/>
    </w:rPr>
  </w:style>
  <w:style w:type="character" w:customStyle="1" w:styleId="28">
    <w:name w:val="页眉 Char"/>
    <w:basedOn w:val="22"/>
    <w:link w:val="13"/>
    <w:qFormat/>
    <w:uiPriority w:val="99"/>
    <w:rPr>
      <w:sz w:val="18"/>
      <w:szCs w:val="18"/>
    </w:rPr>
  </w:style>
  <w:style w:type="character" w:customStyle="1" w:styleId="29">
    <w:name w:val="页脚 Char"/>
    <w:basedOn w:val="22"/>
    <w:link w:val="12"/>
    <w:qFormat/>
    <w:uiPriority w:val="99"/>
    <w:rPr>
      <w:sz w:val="18"/>
      <w:szCs w:val="18"/>
    </w:rPr>
  </w:style>
  <w:style w:type="character" w:customStyle="1" w:styleId="30">
    <w:name w:val="批注文字 Char"/>
    <w:basedOn w:val="22"/>
    <w:link w:val="7"/>
    <w:semiHidden/>
    <w:qFormat/>
    <w:uiPriority w:val="99"/>
  </w:style>
  <w:style w:type="character" w:customStyle="1" w:styleId="31">
    <w:name w:val="批注主题 Char"/>
    <w:basedOn w:val="30"/>
    <w:link w:val="18"/>
    <w:semiHidden/>
    <w:qFormat/>
    <w:uiPriority w:val="99"/>
    <w:rPr>
      <w:b/>
      <w:bCs/>
    </w:rPr>
  </w:style>
  <w:style w:type="character" w:customStyle="1" w:styleId="32">
    <w:name w:val="批注框文本 Char"/>
    <w:basedOn w:val="22"/>
    <w:link w:val="11"/>
    <w:semiHidden/>
    <w:qFormat/>
    <w:uiPriority w:val="99"/>
    <w:rPr>
      <w:sz w:val="18"/>
      <w:szCs w:val="18"/>
    </w:rPr>
  </w:style>
  <w:style w:type="paragraph" w:customStyle="1" w:styleId="33">
    <w:name w:val="加点正文缩进"/>
    <w:basedOn w:val="1"/>
    <w:qFormat/>
    <w:uiPriority w:val="0"/>
    <w:pPr>
      <w:numPr>
        <w:ilvl w:val="1"/>
        <w:numId w:val="1"/>
      </w:numPr>
      <w:spacing w:line="300" w:lineRule="auto"/>
      <w:jc w:val="left"/>
    </w:pPr>
    <w:rPr>
      <w:sz w:val="24"/>
    </w:rPr>
  </w:style>
  <w:style w:type="paragraph" w:styleId="34">
    <w:name w:val="List Paragraph"/>
    <w:basedOn w:val="1"/>
    <w:qFormat/>
    <w:uiPriority w:val="34"/>
    <w:pPr>
      <w:ind w:firstLine="420" w:firstLineChars="200"/>
    </w:pPr>
  </w:style>
  <w:style w:type="character" w:customStyle="1" w:styleId="35">
    <w:name w:val="15"/>
    <w:basedOn w:val="22"/>
    <w:qFormat/>
    <w:uiPriority w:val="0"/>
    <w:rPr>
      <w:rFonts w:hint="default" w:ascii="Times New Roman" w:hAnsi="Times New Roman" w:cs="Times New Roman"/>
      <w:b/>
      <w:bCs/>
    </w:rPr>
  </w:style>
  <w:style w:type="character" w:customStyle="1" w:styleId="36">
    <w:name w:val="apple-converted-space"/>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36441</Words>
  <Characters>37636</Characters>
  <Lines>301</Lines>
  <Paragraphs>84</Paragraphs>
  <TotalTime>3</TotalTime>
  <ScaleCrop>false</ScaleCrop>
  <LinksUpToDate>false</LinksUpToDate>
  <CharactersWithSpaces>40764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2021-05-11T04:44:00Z</dcterms:created>
  <dc:creator>NTKO</dc:creator>
  <cp:lastModifiedBy>Administrator</cp:lastModifiedBy>
  <cp:lastPrinted>2022-04-24T02:38:00Z</cp:lastPrinted>
  <dcterms:modified xsi:type="dcterms:W3CDTF">2022-11-15T05:30:46Z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C14A57DD4BA1408D931517A534A8C233</vt:lpwstr>
  </property>
</Properties>
</file>