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实验实训建设</w:t>
      </w:r>
      <w:r>
        <w:rPr>
          <w:b/>
          <w:bCs/>
          <w:sz w:val="36"/>
        </w:rPr>
        <w:t>项目</w:t>
      </w:r>
      <w:r>
        <w:rPr>
          <w:rFonts w:hint="eastAsia"/>
          <w:b/>
          <w:bCs/>
          <w:sz w:val="36"/>
        </w:rPr>
        <w:t>购置计划清单(仪器设备)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项目名称 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eastAsia="宋体" w:cs="Times New Roman"/>
          <w:sz w:val="24"/>
          <w:u w:val="single"/>
          <w:lang w:val="en-US" w:eastAsia="zh-CN"/>
        </w:rPr>
        <w:t>智能控制实训室</w:t>
      </w:r>
      <w:r>
        <w:rPr>
          <w:rFonts w:hint="eastAsia" w:eastAsia="宋体" w:cs="Times New Roman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   系部（公章） </w:t>
      </w:r>
      <w:r>
        <w:rPr>
          <w:rFonts w:hint="eastAsia"/>
          <w:sz w:val="24"/>
          <w:u w:val="single"/>
        </w:rPr>
        <w:t xml:space="preserve">                                          </w:t>
      </w:r>
      <w:r>
        <w:rPr>
          <w:rFonts w:hint="eastAsia"/>
          <w:sz w:val="24"/>
        </w:rPr>
        <w:t xml:space="preserve"> </w:t>
      </w:r>
    </w:p>
    <w:p>
      <w:pPr>
        <w:spacing w:line="720" w:lineRule="auto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项目负责人(签字)</w:t>
      </w:r>
      <w:r>
        <w:rPr>
          <w:rFonts w:hint="eastAsia"/>
          <w:sz w:val="24"/>
          <w:u w:val="single"/>
        </w:rPr>
        <w:t xml:space="preserve">：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电话</w:t>
      </w:r>
      <w:r>
        <w:rPr>
          <w:rFonts w:hint="eastAsia"/>
          <w:sz w:val="24"/>
          <w:u w:val="single"/>
        </w:rPr>
        <w:t xml:space="preserve">：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系部负责人（签字）</w:t>
      </w:r>
      <w:r>
        <w:rPr>
          <w:rFonts w:hint="eastAsia"/>
          <w:sz w:val="24"/>
          <w:u w:val="single"/>
        </w:rPr>
        <w:t xml:space="preserve">：                       </w:t>
      </w:r>
      <w:r>
        <w:rPr>
          <w:sz w:val="24"/>
        </w:rPr>
        <w:t>日期</w:t>
      </w:r>
      <w:r>
        <w:rPr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       </w:t>
      </w:r>
    </w:p>
    <w:p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/>
          <w:b/>
          <w:bCs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szCs w:val="21"/>
          <w:shd w:val="clear" w:color="auto" w:fill="FFFFFF"/>
        </w:rPr>
        <w:t>商务要求（应当完整、明确，包括以下内容）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（一）采购标的需实现的功能或者目标，以及为落实政府采购政策需满足的要求；</w:t>
      </w:r>
    </w:p>
    <w:p>
      <w:pPr>
        <w:spacing w:before="156" w:beforeLines="50" w:line="360" w:lineRule="auto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（二）采购标的需执行的国家相关标准、行业标准、地方标准或者其他标准、规范；</w:t>
      </w:r>
    </w:p>
    <w:p>
      <w:pPr>
        <w:spacing w:before="156" w:beforeLines="50" w:line="360" w:lineRule="auto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（三）采购标的需满足的质量、安全、技术规格、物理特性等要求；</w:t>
      </w:r>
    </w:p>
    <w:p>
      <w:pPr>
        <w:spacing w:before="156" w:beforeLines="50" w:line="360" w:lineRule="auto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（四）采购项目交付或者实施的时间和地点；</w:t>
      </w:r>
    </w:p>
    <w:p>
      <w:pPr>
        <w:spacing w:before="156" w:beforeLines="50" w:line="360" w:lineRule="auto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（五）采购标的需满足的服务标准、期限、效率等要求；</w:t>
      </w:r>
    </w:p>
    <w:p>
      <w:pPr>
        <w:spacing w:before="156" w:beforeLines="50" w:line="360" w:lineRule="auto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（六）采购标的的验收标准；（可续行）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采购项目最终实施条件下，现场的检验指标及方法：</w:t>
      </w:r>
    </w:p>
    <w:tbl>
      <w:tblPr>
        <w:tblStyle w:val="8"/>
        <w:tblW w:w="13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6050"/>
        <w:gridCol w:w="2734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2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序号</w:t>
            </w:r>
          </w:p>
        </w:tc>
        <w:tc>
          <w:tcPr>
            <w:tcW w:w="6050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功能</w:t>
            </w:r>
            <w:r>
              <w:rPr>
                <w:rFonts w:ascii="inherit" w:hAnsi="inherit" w:eastAsia="仿宋" w:cs="宋体"/>
                <w:kern w:val="0"/>
                <w:szCs w:val="21"/>
              </w:rPr>
              <w:t>或指标</w:t>
            </w:r>
          </w:p>
        </w:tc>
        <w:tc>
          <w:tcPr>
            <w:tcW w:w="6157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验收或测试方法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2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1</w:t>
            </w:r>
          </w:p>
        </w:tc>
        <w:tc>
          <w:tcPr>
            <w:tcW w:w="605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桌面型工业机械臂：</w:t>
            </w:r>
            <w:r>
              <w:rPr>
                <w:rFonts w:hint="eastAsia" w:ascii="宋体" w:hAnsi="宋体" w:cs="宋体"/>
                <w:kern w:val="0"/>
                <w:szCs w:val="21"/>
              </w:rPr>
              <w:t>采用了控制器、本体一体化紧凑型设计，底座面积仅190mm X 190mm，可以放得下 A4 纸的空间就可以部署。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可达到 ±0.05mm 的重复定位精度；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通过控制器振动抑制算法，在确保机器人多轴联动空间轨迹精度的前提下，使得重复定位精度带宽稳定时间加快 60%、残余振动减少 70%。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示教再现、图形化编程、Lua 脚本编程三种编程方法适用于不同复杂度的应用，不同能力水平的编程开发人员。引导式的交互设计，大大降低调试的门槛，提升编程的效率。一体化的紧凑型设计，灵活易部署，插电即用 ;结合机器人动力补偿算法的拖动示教轻巧柔顺，可使机器人调试时的点位示教时间降低 80% 以上。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</w:p>
        </w:tc>
        <w:tc>
          <w:tcPr>
            <w:tcW w:w="6157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ascii="inherit" w:hAnsi="inherit" w:eastAsia="仿宋" w:cs="宋体"/>
                <w:kern w:val="0"/>
                <w:szCs w:val="21"/>
              </w:rPr>
              <w:t>按招标文件、合同条款进行验收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2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2</w:t>
            </w:r>
          </w:p>
        </w:tc>
        <w:tc>
          <w:tcPr>
            <w:tcW w:w="6050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bookmarkStart w:id="0" w:name="_Hlk35956127"/>
            <w:r>
              <w:rPr>
                <w:rFonts w:cs="Times New Roman"/>
                <w:sz w:val="24"/>
                <w:szCs w:val="24"/>
              </w:rPr>
              <w:t>机器人视觉套件提供基于视觉开发的基本软硬件平台，具有功能丰富、性能稳定、操作简便的优势，能够满足视觉定位、测量、检测和识别等丰富的视觉应用需求</w:t>
            </w:r>
            <w:r>
              <w:rPr>
                <w:rFonts w:eastAsia="宋体" w:cs="Times New Roman"/>
                <w:sz w:val="24"/>
                <w:szCs w:val="24"/>
              </w:rPr>
              <w:t>。</w:t>
            </w:r>
            <w:r>
              <w:rPr>
                <w:rFonts w:cs="Times New Roman"/>
                <w:sz w:val="24"/>
                <w:szCs w:val="24"/>
              </w:rPr>
              <w:t>系统自带千余种图像处理算子，算法性能优秀，具备强大的视觉分析工具库，可快速构建机器视觉应用系统，满足不同的实验项目和应用需求。</w:t>
            </w:r>
            <w:bookmarkStart w:id="1" w:name="_Hlk35956117"/>
            <w:r>
              <w:rPr>
                <w:rFonts w:cs="Times New Roman"/>
                <w:sz w:val="24"/>
                <w:szCs w:val="24"/>
              </w:rPr>
              <w:t>产品配套</w:t>
            </w:r>
            <w:bookmarkEnd w:id="1"/>
            <w:r>
              <w:rPr>
                <w:rFonts w:cs="Times New Roman"/>
                <w:sz w:val="24"/>
                <w:szCs w:val="24"/>
              </w:rPr>
              <w:t>提供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颜色识别、条码识别、字符识别、测量、标定、对位、图像处理等丰富的教学Demo，帮助用户更清晰直观地了解机器人视觉套件基本组成和工作原理</w:t>
            </w:r>
            <w:bookmarkStart w:id="2" w:name="_Hlk35362389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  <w:bookmarkEnd w:id="0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适用于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机器视觉技术、数字图像处理、机器人与视觉系统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等课程</w:t>
            </w:r>
            <w:bookmarkEnd w:id="2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6157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ascii="inherit" w:hAnsi="inherit" w:eastAsia="仿宋" w:cs="宋体"/>
                <w:kern w:val="0"/>
                <w:szCs w:val="21"/>
              </w:rPr>
              <w:t>按招标文件、合同条款进行验收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2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3</w:t>
            </w:r>
          </w:p>
        </w:tc>
        <w:tc>
          <w:tcPr>
            <w:tcW w:w="6050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cs="Times New Roman"/>
                <w:sz w:val="24"/>
                <w:szCs w:val="24"/>
              </w:rPr>
              <w:t>人工智能技术应用教学套装包含了丰富的配件：高清网络摄像头、摄像头支架、麦克风阵列以及各种水果垃圾卡片等等。同时展示的实验案例有：超市记事本、猜数字、图书馆管理员、搬运工、三层汉诺塔、人脸识别、礼物挑选、包裹分拣、看图识数字、垃圾分类、语音小助手等。通过真实案例、项目引领，从“走近”到“走进”，从人工智能技术认知到基础编程工具python的学习使用；从人脸识别技术到语音识别场景应用；从机器学习尝试到深度学习应用；从AI开源平台到云AI平台调用；从多个基础项目学习到综合项目探究收口。大家可以体验人工智能的乐趣，强化基础教学的体验感，拓展专业视野，内化形成良好的职业素养，提升实践创新能力。</w:t>
            </w:r>
          </w:p>
        </w:tc>
        <w:tc>
          <w:tcPr>
            <w:tcW w:w="6157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ascii="inherit" w:hAnsi="inherit" w:eastAsia="仿宋" w:cs="宋体"/>
                <w:kern w:val="0"/>
                <w:szCs w:val="21"/>
              </w:rPr>
              <w:t>按招标文件、合同条款进行验收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62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验收时是否需要</w:t>
            </w:r>
            <w:r>
              <w:rPr>
                <w:rFonts w:ascii="inherit" w:hAnsi="inherit" w:eastAsia="仿宋" w:cs="宋体"/>
                <w:kern w:val="0"/>
                <w:szCs w:val="21"/>
              </w:rPr>
              <w:t>供应商提供样品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是□</w:t>
            </w:r>
          </w:p>
        </w:tc>
        <w:tc>
          <w:tcPr>
            <w:tcW w:w="3423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否☑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62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验收时是否需</w:t>
            </w:r>
            <w:r>
              <w:rPr>
                <w:rFonts w:ascii="inherit" w:hAnsi="inherit" w:eastAsia="仿宋" w:cs="宋体"/>
                <w:kern w:val="0"/>
                <w:szCs w:val="21"/>
              </w:rPr>
              <w:t>供应商提供必要的其他设备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是□</w:t>
            </w:r>
          </w:p>
        </w:tc>
        <w:tc>
          <w:tcPr>
            <w:tcW w:w="3423" w:type="dxa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否☑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762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除现场验收外，是□    否☑  需提供</w:t>
            </w:r>
            <w:r>
              <w:rPr>
                <w:rFonts w:ascii="inherit" w:hAnsi="inherit" w:eastAsia="仿宋" w:cs="宋体"/>
                <w:kern w:val="0"/>
                <w:szCs w:val="21"/>
              </w:rPr>
              <w:t>第三方检测报告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ascii="inherit" w:hAnsi="inherit" w:eastAsia="仿宋" w:cs="宋体"/>
                <w:kern w:val="0"/>
                <w:szCs w:val="21"/>
              </w:rPr>
              <w:t>（如选择否，</w:t>
            </w:r>
            <w:r>
              <w:rPr>
                <w:rFonts w:hint="eastAsia" w:ascii="inherit" w:hAnsi="inherit" w:eastAsia="仿宋" w:cs="宋体"/>
                <w:kern w:val="0"/>
                <w:szCs w:val="21"/>
              </w:rPr>
              <w:t>此栏右侧</w:t>
            </w:r>
            <w:r>
              <w:rPr>
                <w:rFonts w:ascii="inherit" w:hAnsi="inherit" w:eastAsia="仿宋" w:cs="宋体"/>
                <w:kern w:val="0"/>
                <w:szCs w:val="21"/>
              </w:rPr>
              <w:t>无需填写</w:t>
            </w:r>
            <w:r>
              <w:rPr>
                <w:rFonts w:hint="eastAsia" w:ascii="inherit" w:hAnsi="inherit" w:eastAsia="仿宋" w:cs="宋体"/>
                <w:kern w:val="0"/>
                <w:szCs w:val="21"/>
              </w:rPr>
              <w:t>）</w:t>
            </w:r>
          </w:p>
        </w:tc>
        <w:tc>
          <w:tcPr>
            <w:tcW w:w="6157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对于检测机构的要求：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hint="eastAsia" w:ascii="inherit" w:hAnsi="inherit" w:eastAsia="仿宋" w:cs="宋体"/>
                <w:kern w:val="0"/>
                <w:szCs w:val="21"/>
              </w:rPr>
            </w:pPr>
          </w:p>
        </w:tc>
      </w:tr>
    </w:tbl>
    <w:p>
      <w:pPr>
        <w:spacing w:before="156" w:beforeLines="50" w:line="360" w:lineRule="auto"/>
        <w:rPr>
          <w:rFonts w:ascii="宋体" w:hAnsi="宋体"/>
          <w:b/>
          <w:bCs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szCs w:val="21"/>
          <w:shd w:val="clear" w:color="auto" w:fill="FFFFFF"/>
        </w:rPr>
        <w:t>二、技术要求</w:t>
      </w:r>
    </w:p>
    <w:p>
      <w:pPr>
        <w:spacing w:before="156" w:beforeLines="50" w:line="360" w:lineRule="auto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（七）采购标的的参考品牌、数量、单价、预算依据；</w:t>
      </w:r>
    </w:p>
    <w:tbl>
      <w:tblPr>
        <w:tblStyle w:val="8"/>
        <w:tblW w:w="14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740"/>
        <w:gridCol w:w="5023"/>
        <w:gridCol w:w="1815"/>
        <w:gridCol w:w="858"/>
        <w:gridCol w:w="799"/>
        <w:gridCol w:w="1238"/>
        <w:gridCol w:w="110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硬件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/>
                <w:szCs w:val="21"/>
              </w:rPr>
              <w:t>技术参数及功能要求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参考品牌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（至少3家）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4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-20"/>
                <w:kern w:val="0"/>
                <w:szCs w:val="21"/>
              </w:rPr>
              <w:t>单位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预算单价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-20"/>
                <w:kern w:val="0"/>
                <w:szCs w:val="21"/>
              </w:rPr>
              <w:t>（万元）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预算金额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4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-20"/>
                <w:kern w:val="0"/>
                <w:szCs w:val="21"/>
              </w:rPr>
              <w:t>（万元）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eastAsia="仿宋_GB2312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/>
                <w:snapToGrid w:val="0"/>
                <w:spacing w:val="-20"/>
                <w:kern w:val="0"/>
                <w:szCs w:val="21"/>
              </w:rPr>
              <w:t>预算依据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桌面型工业四轴机械臂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采用了控制器、本体一体化紧凑型设计，底座面积仅190mm X 190mm，可以放得下 A4 纸的空间就可以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部署。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可达到 ±0.05mm 的重复定位精度；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通过控制器振动抑制算法，在确保机器人多轴联动空间轨迹精度的前提下，使得重复定位精度带宽稳定时间加快 60%、残余振动减少 70%。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示教再现、图形化编程、Lua 脚本编程三种编程方法适用于不同复杂度的应用，不同能力水平的编程开发人员。引导式的交互设计，大大降低调试的门槛，提升编程的效率。一体化的紧凑型设计，灵活易部署，插电即用 ;结合机器人动力补偿算法的拖动示教轻巧柔顺，可使机器人调试时的点位示教时间降低 80% 以上。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机器臂轴数：至少4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最大负载：≥500g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最大运动范围：≥400mm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重复定位精度：±0.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运动参数：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J1关节：±90°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J2关节：-0°～85°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J3关节：-10°～95°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J4关节：-90°～90°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额定功率：≥60W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通讯方式：TCP/IP等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底座接口：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数字输入 ≥16个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数字输出 ≥16个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Ethernet ≥2个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USB 2.0 ≥2个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编码器输入 ≥1个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末端接口：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数字输入 ≥1个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数字输出 ≥1个</w:t>
            </w:r>
          </w:p>
          <w:p>
            <w:pPr>
              <w:widowControl/>
              <w:autoSpaceDE/>
              <w:autoSpaceDN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气路接口 ≥1个</w:t>
            </w:r>
          </w:p>
          <w:p>
            <w:pPr>
              <w:widowControl/>
              <w:autoSpaceDE/>
              <w:autoSpaceDN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机械臂控制系统：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1)包含机械臂控制软件及视觉相关软件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  <w:r>
              <w:rPr>
                <w:color w:val="auto"/>
                <w:szCs w:val="21"/>
                <w:highlight w:val="none"/>
              </w:rPr>
              <w:t>)</w:t>
            </w:r>
            <w:r>
              <w:rPr>
                <w:rFonts w:hint="eastAsia"/>
                <w:color w:val="auto"/>
                <w:szCs w:val="21"/>
                <w:highlight w:val="none"/>
              </w:rPr>
              <w:t>配备硬件加密狗；</w:t>
            </w:r>
          </w:p>
          <w:p>
            <w:pPr>
              <w:widowControl/>
              <w:jc w:val="left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3)硬件CPU运行性能：内核数4，线程数8，</w:t>
            </w:r>
            <w:r>
              <w:rPr>
                <w:color w:val="auto"/>
                <w:szCs w:val="21"/>
                <w:highlight w:val="none"/>
              </w:rPr>
              <w:t>处理器基本频率</w:t>
            </w:r>
            <w:r>
              <w:rPr>
                <w:rFonts w:hint="eastAsia"/>
                <w:color w:val="auto"/>
                <w:szCs w:val="21"/>
                <w:highlight w:val="none"/>
              </w:rPr>
              <w:t>1.60 GHz及以上。</w:t>
            </w:r>
          </w:p>
          <w:p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4)4G以上显存配置使用</w:t>
            </w:r>
            <w:r>
              <w:rPr>
                <w:color w:val="auto"/>
                <w:szCs w:val="21"/>
                <w:highlight w:val="none"/>
                <w:lang w:bidi="ar"/>
              </w:rPr>
              <w:t xml:space="preserve">深度学习 DL </w:t>
            </w:r>
            <w:r>
              <w:rPr>
                <w:rFonts w:hint="eastAsia"/>
                <w:color w:val="auto"/>
                <w:szCs w:val="21"/>
                <w:highlight w:val="none"/>
                <w:lang w:bidi="ar"/>
              </w:rPr>
              <w:t>训练工具模块</w:t>
            </w:r>
          </w:p>
          <w:p>
            <w:pPr>
              <w:widowControl/>
              <w:autoSpaceDE/>
              <w:autoSpaceDN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5)配图像和数据显示屏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支持拖动示教功能；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TCP极限速度：≥248mm/s(SGS检测，参照标准：EN ISO 10218-1:2011，提供相应产品第三方检测报告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并加盖生产厂家公章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)；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机械臂低电压保护电路的带电部分须与其它带电电路保持电气隔离(SGS检测，参照标准：IEC 60204-1:2016 / EN 60204-1:2018，提供相应产品第三方检测报告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并加盖生产厂家公章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)；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机械臂应具备电磁兼容性(SGS检测，参照标准：EN IEC 61000-6-2:2019、EN IEC 61000-6-4:2019，提供相应产品第三方检测报告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并加盖生产厂家公章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)。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越疆</w:t>
            </w:r>
            <w:r>
              <w:rPr>
                <w:rFonts w:hint="eastAsia" w:ascii="宋体" w:cs="Arial"/>
                <w:color w:val="000000"/>
                <w:szCs w:val="21"/>
              </w:rPr>
              <w:t>/</w:t>
            </w: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慧灵</w:t>
            </w:r>
            <w:r>
              <w:rPr>
                <w:rFonts w:hint="eastAsia" w:ascii="宋体" w:cs="Arial"/>
                <w:color w:val="000000"/>
                <w:szCs w:val="21"/>
              </w:rPr>
              <w:t>/</w:t>
            </w: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uArm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2.9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人工智能视觉套件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autoSpaceDE/>
              <w:autoSpaceDN/>
              <w:textAlignment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1.相机：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1)</w:t>
            </w:r>
            <w:r>
              <w:rPr>
                <w:color w:val="auto"/>
                <w:szCs w:val="21"/>
                <w:highlight w:val="none"/>
              </w:rPr>
              <w:t>有效像素：</w:t>
            </w:r>
            <w:r>
              <w:rPr>
                <w:rFonts w:hint="eastAsia"/>
                <w:color w:val="auto"/>
                <w:szCs w:val="21"/>
                <w:highlight w:val="none"/>
              </w:rPr>
              <w:t>≥</w:t>
            </w:r>
            <w:r>
              <w:rPr>
                <w:color w:val="auto"/>
                <w:szCs w:val="21"/>
                <w:highlight w:val="none"/>
              </w:rPr>
              <w:t>500万</w:t>
            </w:r>
          </w:p>
          <w:p>
            <w:pPr>
              <w:widowControl/>
              <w:autoSpaceDE/>
              <w:autoSpaceDN/>
              <w:textAlignment w:val="center"/>
              <w:rPr>
                <w:bCs/>
                <w:color w:val="auto"/>
                <w:szCs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2)</w:t>
            </w:r>
            <w:r>
              <w:rPr>
                <w:color w:val="auto"/>
                <w:szCs w:val="21"/>
                <w:highlight w:val="none"/>
                <w:lang w:eastAsia="en-US"/>
              </w:rPr>
              <w:t>像元尺寸：</w:t>
            </w:r>
            <w:r>
              <w:rPr>
                <w:rFonts w:hint="eastAsia"/>
                <w:color w:val="auto"/>
                <w:szCs w:val="21"/>
                <w:highlight w:val="none"/>
              </w:rPr>
              <w:t>≤</w:t>
            </w:r>
            <w:r>
              <w:rPr>
                <w:color w:val="auto"/>
                <w:szCs w:val="21"/>
                <w:highlight w:val="none"/>
                <w:lang w:eastAsia="en-US"/>
              </w:rPr>
              <w:t>2.2</w:t>
            </w:r>
            <w:r>
              <w:rPr>
                <w:bCs/>
                <w:color w:val="auto"/>
                <w:szCs w:val="21"/>
                <w:highlight w:val="none"/>
                <w:lang w:eastAsia="en-US"/>
              </w:rPr>
              <w:t>μm</w:t>
            </w:r>
            <w:r>
              <w:rPr>
                <w:rFonts w:hint="eastAsia"/>
                <w:color w:val="auto"/>
                <w:szCs w:val="21"/>
                <w:highlight w:val="none"/>
              </w:rPr>
              <w:t>×</w:t>
            </w:r>
            <w:r>
              <w:rPr>
                <w:color w:val="auto"/>
                <w:szCs w:val="21"/>
                <w:highlight w:val="none"/>
                <w:lang w:eastAsia="en-US"/>
              </w:rPr>
              <w:t>2.2</w:t>
            </w:r>
            <w:r>
              <w:rPr>
                <w:bCs/>
                <w:color w:val="auto"/>
                <w:szCs w:val="21"/>
                <w:highlight w:val="none"/>
                <w:lang w:eastAsia="en-US"/>
              </w:rPr>
              <w:t>μm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  <w:lang w:eastAsia="en-US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3)靶面尺寸：</w:t>
            </w:r>
            <w:r>
              <w:rPr>
                <w:rFonts w:hint="eastAsia"/>
                <w:color w:val="auto"/>
                <w:szCs w:val="21"/>
                <w:highlight w:val="none"/>
              </w:rPr>
              <w:t>≥</w:t>
            </w:r>
            <w:r>
              <w:rPr>
                <w:rFonts w:hint="eastAsia"/>
                <w:bCs/>
                <w:color w:val="auto"/>
                <w:szCs w:val="21"/>
                <w:highlight w:val="none"/>
              </w:rPr>
              <w:t>1</w:t>
            </w:r>
            <w:r>
              <w:rPr>
                <w:bCs/>
                <w:color w:val="auto"/>
                <w:szCs w:val="21"/>
                <w:highlight w:val="none"/>
              </w:rPr>
              <w:t>/2.5</w:t>
            </w:r>
            <w:r>
              <w:rPr>
                <w:color w:val="auto"/>
                <w:szCs w:val="21"/>
                <w:highlight w:val="none"/>
                <w:lang w:eastAsia="en-US"/>
              </w:rPr>
              <w:t xml:space="preserve"> </w:t>
            </w:r>
            <w:r>
              <w:rPr>
                <w:bCs/>
                <w:color w:val="auto"/>
                <w:szCs w:val="21"/>
                <w:highlight w:val="none"/>
              </w:rPr>
              <w:t>"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4)分辨率：≥</w:t>
            </w:r>
            <w:r>
              <w:rPr>
                <w:color w:val="auto"/>
                <w:szCs w:val="21"/>
                <w:highlight w:val="none"/>
                <w:lang w:eastAsia="en-US"/>
              </w:rPr>
              <w:t>2400</w:t>
            </w:r>
            <w:r>
              <w:rPr>
                <w:rFonts w:hint="eastAsia"/>
                <w:color w:val="auto"/>
                <w:szCs w:val="21"/>
                <w:highlight w:val="none"/>
              </w:rPr>
              <w:t>×</w:t>
            </w:r>
            <w:r>
              <w:rPr>
                <w:color w:val="auto"/>
                <w:szCs w:val="21"/>
                <w:highlight w:val="none"/>
                <w:lang w:eastAsia="en-US"/>
              </w:rPr>
              <w:t>1900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5)最大帧率：≥2</w:t>
            </w:r>
            <w:r>
              <w:rPr>
                <w:color w:val="auto"/>
                <w:szCs w:val="21"/>
                <w:highlight w:val="none"/>
                <w:lang w:eastAsia="en-US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  <w:lang w:eastAsia="en-US"/>
              </w:rPr>
              <w:t>fps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6)</w:t>
            </w:r>
            <w:r>
              <w:rPr>
                <w:color w:val="auto"/>
                <w:szCs w:val="21"/>
                <w:highlight w:val="none"/>
              </w:rPr>
              <w:t>信噪比：30dB</w:t>
            </w:r>
            <w:r>
              <w:rPr>
                <w:rFonts w:hint="eastAsia"/>
                <w:color w:val="auto"/>
                <w:szCs w:val="21"/>
                <w:highlight w:val="none"/>
              </w:rPr>
              <w:t>～5</w:t>
            </w:r>
            <w:r>
              <w:rPr>
                <w:color w:val="auto"/>
                <w:szCs w:val="21"/>
                <w:highlight w:val="none"/>
              </w:rPr>
              <w:t>0dB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7)</w:t>
            </w:r>
            <w:r>
              <w:rPr>
                <w:color w:val="auto"/>
                <w:szCs w:val="21"/>
                <w:highlight w:val="none"/>
              </w:rPr>
              <w:t>动态范围：60dB</w:t>
            </w:r>
            <w:r>
              <w:rPr>
                <w:rFonts w:hint="eastAsia"/>
                <w:color w:val="auto"/>
                <w:szCs w:val="21"/>
                <w:highlight w:val="none"/>
              </w:rPr>
              <w:t>～8</w:t>
            </w:r>
            <w:r>
              <w:rPr>
                <w:color w:val="auto"/>
                <w:szCs w:val="21"/>
                <w:highlight w:val="none"/>
              </w:rPr>
              <w:t>0dB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8)曝光时间：2</w:t>
            </w:r>
            <w:r>
              <w:rPr>
                <w:color w:val="auto"/>
                <w:szCs w:val="21"/>
                <w:highlight w:val="none"/>
              </w:rPr>
              <w:t>1μs</w:t>
            </w:r>
            <w:r>
              <w:rPr>
                <w:rFonts w:hint="eastAsia"/>
                <w:color w:val="auto"/>
                <w:szCs w:val="21"/>
                <w:highlight w:val="none"/>
              </w:rPr>
              <w:t>～0</w:t>
            </w:r>
            <w:r>
              <w:rPr>
                <w:color w:val="auto"/>
                <w:szCs w:val="21"/>
                <w:highlight w:val="none"/>
              </w:rPr>
              <w:t>.6s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9)</w:t>
            </w:r>
            <w:r>
              <w:rPr>
                <w:color w:val="auto"/>
                <w:szCs w:val="21"/>
                <w:highlight w:val="none"/>
              </w:rPr>
              <w:t>色彩：彩色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10)</w:t>
            </w:r>
            <w:r>
              <w:rPr>
                <w:color w:val="auto"/>
                <w:szCs w:val="21"/>
                <w:highlight w:val="none"/>
              </w:rPr>
              <w:t>数据接口：USB 3.0</w:t>
            </w:r>
            <w:r>
              <w:rPr>
                <w:rFonts w:hint="eastAsia"/>
                <w:color w:val="auto"/>
                <w:szCs w:val="21"/>
                <w:highlight w:val="none"/>
              </w:rPr>
              <w:t>或GigE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11)供电：</w:t>
            </w:r>
            <w:r>
              <w:rPr>
                <w:color w:val="auto"/>
                <w:szCs w:val="21"/>
                <w:highlight w:val="none"/>
              </w:rPr>
              <w:t>6V</w:t>
            </w:r>
            <w:r>
              <w:rPr>
                <w:rFonts w:hint="eastAsia"/>
                <w:color w:val="auto"/>
                <w:szCs w:val="21"/>
                <w:highlight w:val="none"/>
              </w:rPr>
              <w:t>～</w:t>
            </w:r>
            <w:r>
              <w:rPr>
                <w:color w:val="auto"/>
                <w:szCs w:val="21"/>
                <w:highlight w:val="none"/>
              </w:rPr>
              <w:t xml:space="preserve">26V </w:t>
            </w:r>
            <w:r>
              <w:rPr>
                <w:rFonts w:hint="eastAsia"/>
                <w:color w:val="auto"/>
                <w:szCs w:val="21"/>
                <w:highlight w:val="none"/>
              </w:rPr>
              <w:t>DC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12)镜头接口类型：C</w:t>
            </w:r>
          </w:p>
          <w:p>
            <w:pPr>
              <w:widowControl/>
              <w:autoSpaceDE/>
              <w:autoSpaceDN/>
              <w:textAlignment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2.</w:t>
            </w:r>
            <w:r>
              <w:rPr>
                <w:b/>
                <w:bCs/>
                <w:color w:val="auto"/>
                <w:szCs w:val="21"/>
                <w:highlight w:val="none"/>
              </w:rPr>
              <w:t>光源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和镜头</w:t>
            </w:r>
            <w:r>
              <w:rPr>
                <w:b/>
                <w:bCs/>
                <w:color w:val="auto"/>
                <w:szCs w:val="21"/>
                <w:highlight w:val="none"/>
              </w:rPr>
              <w:t>：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1)环形光源：白光，</w:t>
            </w:r>
            <w:r>
              <w:rPr>
                <w:color w:val="auto"/>
                <w:szCs w:val="21"/>
                <w:highlight w:val="none"/>
              </w:rPr>
              <w:t>外径</w:t>
            </w:r>
            <w:r>
              <w:rPr>
                <w:rFonts w:hint="eastAsia"/>
                <w:color w:val="auto"/>
                <w:szCs w:val="21"/>
                <w:highlight w:val="none"/>
              </w:rPr>
              <w:t>≥7</w:t>
            </w:r>
            <w:r>
              <w:rPr>
                <w:color w:val="auto"/>
                <w:szCs w:val="21"/>
                <w:highlight w:val="none"/>
              </w:rPr>
              <w:t>0mm，</w:t>
            </w:r>
            <w:r>
              <w:rPr>
                <w:rFonts w:hint="eastAsia"/>
                <w:color w:val="auto"/>
                <w:szCs w:val="21"/>
                <w:highlight w:val="none"/>
              </w:rPr>
              <w:t>2)</w:t>
            </w:r>
            <w:r>
              <w:rPr>
                <w:color w:val="auto"/>
                <w:szCs w:val="21"/>
                <w:highlight w:val="none"/>
              </w:rPr>
              <w:t>内径</w:t>
            </w:r>
            <w:r>
              <w:rPr>
                <w:rFonts w:hint="eastAsia"/>
                <w:color w:val="auto"/>
                <w:szCs w:val="21"/>
                <w:highlight w:val="none"/>
              </w:rPr>
              <w:t>≥4</w:t>
            </w:r>
            <w:r>
              <w:rPr>
                <w:color w:val="auto"/>
                <w:szCs w:val="21"/>
                <w:highlight w:val="none"/>
              </w:rPr>
              <w:t>0mm，标准亮度，</w:t>
            </w:r>
            <w:r>
              <w:rPr>
                <w:rFonts w:hint="eastAsia"/>
                <w:color w:val="auto"/>
                <w:szCs w:val="21"/>
                <w:highlight w:val="none"/>
              </w:rPr>
              <w:t>功率≥8W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3)输入电压：2</w:t>
            </w:r>
            <w:r>
              <w:rPr>
                <w:color w:val="auto"/>
                <w:szCs w:val="21"/>
                <w:highlight w:val="none"/>
              </w:rPr>
              <w:t>4</w:t>
            </w:r>
            <w:r>
              <w:rPr>
                <w:rFonts w:hint="eastAsia"/>
                <w:color w:val="auto"/>
                <w:szCs w:val="21"/>
                <w:highlight w:val="none"/>
              </w:rPr>
              <w:t>V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DC</w:t>
            </w:r>
          </w:p>
          <w:p>
            <w:pPr>
              <w:widowControl/>
              <w:autoSpaceDE/>
              <w:autoSpaceDN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)焦距：12mm</w:t>
            </w:r>
            <w:r>
              <w:rPr>
                <w:rFonts w:hint="eastAsia"/>
                <w:color w:val="auto"/>
                <w:szCs w:val="21"/>
                <w:highlight w:val="none"/>
              </w:rPr>
              <w:t>定焦</w:t>
            </w:r>
          </w:p>
          <w:p>
            <w:pPr>
              <w:widowControl/>
              <w:autoSpaceDE/>
              <w:autoSpaceDN/>
              <w:textAlignment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3.</w:t>
            </w:r>
            <w:r>
              <w:rPr>
                <w:b/>
                <w:bCs/>
                <w:color w:val="auto"/>
                <w:szCs w:val="21"/>
                <w:highlight w:val="none"/>
              </w:rPr>
              <w:t>系统软件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功能</w:t>
            </w:r>
            <w:r>
              <w:rPr>
                <w:b/>
                <w:bCs/>
                <w:color w:val="auto"/>
                <w:szCs w:val="21"/>
                <w:highlight w:val="none"/>
              </w:rPr>
              <w:t>：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1)系统功能：有无/正反检测、颜色/位置判断、定位、2D尺寸测量、ID识别、字符识别等；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2)定位功能：不少于10个，包括快速特征匹配、高精度特征匹配、圆查找、Blob分析、卡尺工具、边缘查找、边缘交点、平行线查找等；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3)工具：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测量工具：不少于10个，包括线圆测量、线线测量、圆拟合、直线拟合、像素统计、直方图工具等；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标定工具：不少于6个，包括标定板标定、N点标定、畸变标定等；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对位工具：不少于4个，包括相机映射、点集对位等；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图像处理工具：不少于10个，包括图像组合、形态学处理、图像滤波、图像增强、清晰度评估、仿射变换、圆环展开等；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逻辑工具：不少于10个，包括条件检测、格式化、字符比较、点集、耗时统计等；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识别工具：不少于4个，包括条码识别、二维码识别等；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4)通信方式</w:t>
            </w:r>
            <w:r>
              <w:rPr>
                <w:rFonts w:hint="eastAsia"/>
                <w:color w:val="auto"/>
                <w:szCs w:val="21"/>
                <w:highlight w:val="none"/>
              </w:rPr>
              <w:tab/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支持Modbus通信、PLC通信、IO通信等；</w:t>
            </w:r>
          </w:p>
          <w:p>
            <w:pPr>
              <w:widowControl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5)运行界面可编辑：是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4</w:t>
            </w:r>
            <w:r>
              <w:rPr>
                <w:rFonts w:cs="宋体"/>
                <w:b/>
                <w:bCs/>
                <w:color w:val="auto"/>
                <w:sz w:val="22"/>
                <w:highlight w:val="none"/>
              </w:rPr>
              <w:t>.</w:t>
            </w:r>
            <w:r>
              <w:rPr>
                <w:rFonts w:hint="eastAsia" w:cs="宋体"/>
                <w:b/>
                <w:bCs/>
                <w:color w:val="auto"/>
                <w:sz w:val="22"/>
                <w:highlight w:val="none"/>
              </w:rPr>
              <w:t>套件具备电磁兼容性(</w:t>
            </w:r>
            <w:r>
              <w:rPr>
                <w:rFonts w:cs="宋体"/>
                <w:b/>
                <w:bCs/>
                <w:color w:val="auto"/>
                <w:sz w:val="22"/>
                <w:highlight w:val="none"/>
              </w:rPr>
              <w:t>CE</w:t>
            </w:r>
            <w:r>
              <w:rPr>
                <w:rFonts w:hint="eastAsia" w:cs="宋体"/>
                <w:b/>
                <w:bCs/>
                <w:color w:val="auto"/>
                <w:sz w:val="22"/>
                <w:highlight w:val="none"/>
              </w:rPr>
              <w:t>认证，参照标准：</w:t>
            </w:r>
            <w:r>
              <w:rPr>
                <w:rFonts w:cs="宋体"/>
                <w:b/>
                <w:bCs/>
                <w:color w:val="auto"/>
                <w:sz w:val="22"/>
                <w:highlight w:val="none"/>
              </w:rPr>
              <w:t>EN 55032: 2015</w:t>
            </w:r>
            <w:r>
              <w:rPr>
                <w:rFonts w:hint="eastAsia" w:cs="宋体"/>
                <w:b/>
                <w:bCs/>
                <w:color w:val="auto"/>
                <w:sz w:val="22"/>
                <w:highlight w:val="none"/>
              </w:rPr>
              <w:t>、</w:t>
            </w:r>
            <w:r>
              <w:rPr>
                <w:rFonts w:cs="宋体"/>
                <w:b/>
                <w:bCs/>
                <w:color w:val="auto"/>
                <w:sz w:val="22"/>
                <w:highlight w:val="none"/>
              </w:rPr>
              <w:t>EN 55035: 2017</w:t>
            </w:r>
            <w:r>
              <w:rPr>
                <w:rFonts w:hint="eastAsia" w:cs="宋体"/>
                <w:b/>
                <w:bCs/>
                <w:color w:val="auto"/>
                <w:sz w:val="22"/>
                <w:highlight w:val="none"/>
              </w:rPr>
              <w:t>、</w:t>
            </w:r>
            <w:r>
              <w:rPr>
                <w:rFonts w:cs="宋体"/>
                <w:b/>
                <w:bCs/>
                <w:color w:val="auto"/>
                <w:sz w:val="22"/>
                <w:highlight w:val="none"/>
              </w:rPr>
              <w:t>EN 61000-3-2:2014</w:t>
            </w:r>
            <w:r>
              <w:rPr>
                <w:rFonts w:hint="eastAsia" w:cs="宋体"/>
                <w:b/>
                <w:bCs/>
                <w:color w:val="auto"/>
                <w:sz w:val="22"/>
                <w:highlight w:val="none"/>
              </w:rPr>
              <w:t>、</w:t>
            </w:r>
            <w:r>
              <w:rPr>
                <w:rFonts w:cs="宋体"/>
                <w:b/>
                <w:bCs/>
                <w:color w:val="auto"/>
                <w:sz w:val="22"/>
                <w:highlight w:val="none"/>
              </w:rPr>
              <w:t>EN 61000-3-3:2013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zh-CN"/>
              </w:rPr>
              <w:t>，须提供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相应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zh-CN"/>
              </w:rPr>
              <w:t>产品第三方检测报告</w:t>
            </w:r>
            <w:r>
              <w:rPr>
                <w:rFonts w:cs="宋体"/>
                <w:b/>
                <w:bCs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越疆/海康/大华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4"/>
              </w:rPr>
              <w:t>2</w:t>
            </w: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套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1.6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人工智能教学套装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  <w:szCs w:val="21"/>
              </w:rPr>
              <w:t>摄像头模块</w:t>
            </w:r>
          </w:p>
          <w:p>
            <w:pPr>
              <w:spacing w:line="240" w:lineRule="auto"/>
              <w:ind w:firstLine="420" w:firstLineChars="20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ab/>
            </w:r>
            <w:r>
              <w:rPr>
                <w:rFonts w:hint="eastAsia"/>
              </w:rPr>
              <w:t>分辨率：不低于</w:t>
            </w:r>
            <w:r>
              <w:t>1080p</w:t>
            </w:r>
          </w:p>
          <w:p>
            <w:pPr>
              <w:spacing w:line="240" w:lineRule="auto"/>
              <w:ind w:firstLine="420" w:firstLineChars="20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tab/>
            </w:r>
            <w:r>
              <w:rPr>
                <w:rFonts w:hint="eastAsia"/>
              </w:rPr>
              <w:t>帧率：不低于30fps</w:t>
            </w:r>
          </w:p>
          <w:p>
            <w:pPr>
              <w:spacing w:line="240" w:lineRule="auto"/>
              <w:ind w:firstLine="420" w:firstLineChars="20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tab/>
            </w:r>
            <w:r>
              <w:rPr>
                <w:rFonts w:hint="eastAsia"/>
              </w:rPr>
              <w:t>视场角：90°</w:t>
            </w:r>
          </w:p>
          <w:p>
            <w:pPr>
              <w:spacing w:line="240" w:lineRule="auto"/>
              <w:ind w:firstLine="420" w:firstLineChars="20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tab/>
            </w:r>
            <w:r>
              <w:rPr>
                <w:rFonts w:hint="eastAsia"/>
              </w:rPr>
              <w:t>变焦：4倍数码变焦</w:t>
            </w:r>
          </w:p>
          <w:p>
            <w:pPr>
              <w:spacing w:line="240" w:lineRule="auto"/>
              <w:ind w:firstLine="420" w:firstLineChars="20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tab/>
            </w:r>
            <w:r>
              <w:rPr>
                <w:rFonts w:hint="eastAsia"/>
              </w:rPr>
              <w:t>编码：H.264可分级编码</w:t>
            </w:r>
          </w:p>
          <w:p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Cs w:val="21"/>
              </w:rPr>
              <w:t>麦克风模块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实时逻辑核心：16 个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内置闪存：</w:t>
            </w:r>
            <w:r>
              <w:rPr>
                <w:rFonts w:hint="eastAsia"/>
              </w:rPr>
              <w:t>不低于</w:t>
            </w:r>
            <w:r>
              <w:rPr>
                <w:rFonts w:hint="eastAsia" w:ascii="宋体" w:hAnsi="宋体"/>
                <w:szCs w:val="21"/>
              </w:rPr>
              <w:t>2MB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内部单周期SRAM：</w:t>
            </w:r>
            <w:r>
              <w:rPr>
                <w:rFonts w:hint="eastAsia"/>
              </w:rPr>
              <w:t>不低于</w:t>
            </w:r>
            <w:r>
              <w:rPr>
                <w:rFonts w:hint="eastAsia" w:ascii="宋体" w:hAnsi="宋体"/>
                <w:szCs w:val="21"/>
              </w:rPr>
              <w:t>512KB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内部OTP：</w:t>
            </w:r>
            <w:r>
              <w:rPr>
                <w:rFonts w:hint="eastAsia"/>
              </w:rPr>
              <w:t>不低于</w:t>
            </w:r>
            <w:r>
              <w:rPr>
                <w:rFonts w:hint="eastAsia" w:ascii="宋体" w:hAnsi="宋体"/>
                <w:szCs w:val="21"/>
              </w:rPr>
              <w:t>16KB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DFU模式：支持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麦克风阵列信噪比：61dB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麦克风阵列灵敏度：-26dB FS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麦克风阵列输出：PDM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音频输出：板载3.5mm Aux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音频信号：24bit 或 16bit 16kHz立体声输出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尺寸：直径70mm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电源：Micro USB 或扩展接头5V；190mA</w:t>
            </w:r>
          </w:p>
          <w:p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Cs w:val="21"/>
              </w:rPr>
              <w:t>场景道具包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>1.</w:t>
            </w:r>
            <w:r>
              <w:tab/>
            </w:r>
            <w:r>
              <w:rPr>
                <w:rFonts w:hint="eastAsia" w:ascii="宋体" w:hAnsi="宋体"/>
                <w:szCs w:val="21"/>
              </w:rPr>
              <w:t>垃圾分类道具包 * 1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礼物分发道具包 * 1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服务机器人道具包 * 1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其它配件 * 1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越疆/海康/大华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0.5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066" w:type="dxa"/>
            <w:gridSpan w:val="7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合计（万元）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066" w:type="dxa"/>
            <w:gridSpan w:val="7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立项</w:t>
            </w:r>
            <w:r>
              <w:rPr>
                <w:rFonts w:ascii="宋体" w:hAnsi="宋体"/>
                <w:b/>
                <w:szCs w:val="21"/>
              </w:rPr>
              <w:t>批准经费</w:t>
            </w: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注：1．通用设备：不定品牌，但要注明详细的配置。通用设备指电脑、空调、投影仪等。</w:t>
      </w:r>
    </w:p>
    <w:p>
      <w:pPr>
        <w:ind w:firstLine="720" w:firstLineChars="4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2．技术参数不能标注特殊符号。</w:t>
      </w:r>
    </w:p>
    <w:p>
      <w:pPr>
        <w:ind w:firstLine="720" w:firstLineChars="4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3．参数2页或以上需加盖骑缝章。</w:t>
      </w:r>
    </w:p>
    <w:p>
      <w:pPr>
        <w:spacing w:before="156" w:beforeLines="50" w:line="360" w:lineRule="auto"/>
        <w:rPr>
          <w:rFonts w:hint="eastAsia" w:ascii="宋体" w:hAnsi="宋体"/>
          <w:b/>
          <w:bCs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szCs w:val="21"/>
          <w:shd w:val="clear" w:color="auto" w:fill="FFFFFF"/>
        </w:rPr>
        <w:t>三、其他要求</w:t>
      </w:r>
    </w:p>
    <w:p>
      <w:pPr>
        <w:spacing w:before="156" w:beforeLines="50" w:line="360" w:lineRule="auto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（八）售后及培训等其他要求。</w:t>
      </w:r>
    </w:p>
    <w:p>
      <w:pPr>
        <w:spacing w:before="156" w:beforeLines="50" w:line="360" w:lineRule="auto"/>
        <w:rPr>
          <w:rFonts w:hint="eastAsia"/>
          <w:b/>
          <w:bCs/>
          <w:sz w:val="36"/>
        </w:rPr>
      </w:pPr>
      <w:r>
        <w:rPr>
          <w:rFonts w:hint="eastAsia" w:ascii="宋体" w:hAnsi="宋体"/>
          <w:szCs w:val="21"/>
          <w:shd w:val="clear" w:color="auto" w:fill="FFFFFF"/>
        </w:rPr>
        <w:t>售后保修一年，实训项目技术人员入校培训。</w:t>
      </w:r>
    </w:p>
    <w:p>
      <w:pPr>
        <w:spacing w:after="78"/>
        <w:jc w:val="center"/>
        <w:rPr>
          <w:rFonts w:hint="eastAsia"/>
          <w:b/>
          <w:sz w:val="44"/>
          <w:szCs w:val="4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800" w:right="1440" w:bottom="1800" w:left="1440" w:header="851" w:footer="992" w:gutter="0"/>
          <w:cols w:space="720" w:num="1"/>
          <w:titlePg/>
          <w:docGrid w:type="lines" w:linePitch="312" w:charSpace="0"/>
        </w:sectPr>
      </w:pPr>
    </w:p>
    <w:p>
      <w:pPr>
        <w:spacing w:after="78"/>
        <w:ind w:firstLine="315" w:firstLineChars="150"/>
        <w:rPr>
          <w:rFonts w:hint="eastAsia" w:ascii="宋体" w:hAnsi="宋体" w:cs="宋体"/>
          <w:kern w:val="0"/>
        </w:rPr>
      </w:pPr>
      <w:bookmarkStart w:id="3" w:name="_GoBack"/>
      <w:bookmarkEnd w:id="3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6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6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0"/>
      <w:ind w:firstLine="480"/>
      <w:jc w:val="righ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0"/>
      <w:ind w:firstLine="48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7A091"/>
    <w:multiLevelType w:val="singleLevel"/>
    <w:tmpl w:val="85E7A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hlMTQ0M2Q0M2UxMjY2YWI2OWRkMGIwZjI5MjcifQ=="/>
  </w:docVars>
  <w:rsids>
    <w:rsidRoot w:val="008A0B4B"/>
    <w:rsid w:val="0040008D"/>
    <w:rsid w:val="008A0B4B"/>
    <w:rsid w:val="00D557A0"/>
    <w:rsid w:val="029D0D48"/>
    <w:rsid w:val="03B7000E"/>
    <w:rsid w:val="04500B78"/>
    <w:rsid w:val="06E85FF1"/>
    <w:rsid w:val="0B2271BD"/>
    <w:rsid w:val="0FB661B2"/>
    <w:rsid w:val="0FEF456D"/>
    <w:rsid w:val="108825FE"/>
    <w:rsid w:val="14D3643D"/>
    <w:rsid w:val="155B7F5D"/>
    <w:rsid w:val="180C114F"/>
    <w:rsid w:val="18140019"/>
    <w:rsid w:val="19012479"/>
    <w:rsid w:val="1F00006B"/>
    <w:rsid w:val="263B6F56"/>
    <w:rsid w:val="27902CA4"/>
    <w:rsid w:val="2BB440A0"/>
    <w:rsid w:val="2BF80E44"/>
    <w:rsid w:val="2CDB7ED6"/>
    <w:rsid w:val="33821B73"/>
    <w:rsid w:val="34B006C6"/>
    <w:rsid w:val="35ED78D7"/>
    <w:rsid w:val="36F32FEF"/>
    <w:rsid w:val="3DA45043"/>
    <w:rsid w:val="455C42BC"/>
    <w:rsid w:val="493F5D68"/>
    <w:rsid w:val="4D1C305F"/>
    <w:rsid w:val="4F066334"/>
    <w:rsid w:val="4F0B06EF"/>
    <w:rsid w:val="509F45BD"/>
    <w:rsid w:val="50F84256"/>
    <w:rsid w:val="514D7818"/>
    <w:rsid w:val="532C3163"/>
    <w:rsid w:val="53C03DFA"/>
    <w:rsid w:val="571A6C41"/>
    <w:rsid w:val="598F0929"/>
    <w:rsid w:val="5CE60D7D"/>
    <w:rsid w:val="5DF31004"/>
    <w:rsid w:val="62E93FAE"/>
    <w:rsid w:val="64382173"/>
    <w:rsid w:val="64D07EC8"/>
    <w:rsid w:val="65C221A6"/>
    <w:rsid w:val="66E62A32"/>
    <w:rsid w:val="6CD9697A"/>
    <w:rsid w:val="6EE45C9F"/>
    <w:rsid w:val="6F4E6BDF"/>
    <w:rsid w:val="70075B2B"/>
    <w:rsid w:val="736A5C9B"/>
    <w:rsid w:val="74916E6C"/>
    <w:rsid w:val="774150D6"/>
    <w:rsid w:val="77A27E2C"/>
    <w:rsid w:val="787867B2"/>
    <w:rsid w:val="791331E7"/>
    <w:rsid w:val="7AED035C"/>
    <w:rsid w:val="7B943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宋体"/>
      <w:b/>
      <w:kern w:val="1"/>
      <w:sz w:val="72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  <w:jc w:val="both"/>
    </w:pPr>
    <w:rPr>
      <w:b w:val="0"/>
      <w:sz w:val="21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autoSpaceDE w:val="0"/>
      <w:autoSpaceDN w:val="0"/>
      <w:snapToGrid w:val="0"/>
      <w:spacing w:after="25" w:afterLines="25" w:line="276" w:lineRule="auto"/>
      <w:ind w:firstLine="200" w:firstLineChars="200"/>
      <w:textAlignment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10</Pages>
  <Words>3297</Words>
  <Characters>3781</Characters>
  <Lines>31</Lines>
  <Paragraphs>8</Paragraphs>
  <TotalTime>0</TotalTime>
  <ScaleCrop>false</ScaleCrop>
  <LinksUpToDate>false</LinksUpToDate>
  <CharactersWithSpaces>4123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2022-09-13T03:19:00Z</dcterms:created>
  <dc:creator>林QQ</dc:creator>
  <cp:lastModifiedBy>君羊弓虽</cp:lastModifiedBy>
  <dcterms:modified xsi:type="dcterms:W3CDTF">2022-09-19T01:02:36Z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611269473FA1465F81C71D3D48714CB3</vt:lpwstr>
  </property>
</Properties>
</file>