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ordWrap w:val="0"/>
        <w:adjustRightInd w:val="0"/>
        <w:ind w:right="600"/>
        <w:jc w:val="center"/>
        <w:rPr>
          <w:rFonts w:ascii="宋体" w:hAnsi="宋体" w:eastAsia="宋体" w:cs="宋体"/>
          <w:b/>
          <w:bCs/>
          <w:color w:val="auto"/>
          <w:sz w:val="28"/>
          <w:szCs w:val="28"/>
          <w:highlight w:val="none"/>
        </w:rPr>
      </w:pPr>
      <w:r>
        <w:rPr>
          <w:rFonts w:hint="eastAsia" w:ascii="宋体" w:hAnsi="宋体" w:eastAsia="宋体" w:cs="宋体"/>
          <w:b/>
          <w:bCs/>
          <w:color w:val="auto"/>
          <w:sz w:val="28"/>
          <w:szCs w:val="28"/>
          <w:highlight w:val="none"/>
        </w:rPr>
        <w:t xml:space="preserve">                           本谈判文件经采购人审核确认，同意发布。</w:t>
      </w:r>
    </w:p>
    <w:p>
      <w:pPr>
        <w:widowControl/>
        <w:spacing w:before="75" w:after="75"/>
        <w:jc w:val="center"/>
        <w:rPr>
          <w:rFonts w:ascii="宋体" w:hAnsi="宋体" w:eastAsia="宋体" w:cs="宋体"/>
          <w:b/>
          <w:color w:val="auto"/>
          <w:highlight w:val="none"/>
        </w:rPr>
      </w:pPr>
      <w:r>
        <w:rPr>
          <w:rFonts w:hint="eastAsia" w:ascii="宋体" w:hAnsi="宋体" w:eastAsia="宋体" w:cs="宋体"/>
          <w:b/>
          <w:color w:val="auto"/>
          <w:highlight w:val="none"/>
        </w:rPr>
        <w:t xml:space="preserve">                                </w:t>
      </w:r>
    </w:p>
    <w:p>
      <w:pPr>
        <w:widowControl/>
        <w:spacing w:before="75" w:after="75"/>
        <w:jc w:val="center"/>
        <w:rPr>
          <w:rFonts w:ascii="宋体" w:hAnsi="宋体" w:eastAsia="宋体" w:cs="宋体"/>
          <w:color w:val="auto"/>
          <w:kern w:val="0"/>
          <w:sz w:val="24"/>
          <w:szCs w:val="24"/>
          <w:highlight w:val="none"/>
        </w:rPr>
      </w:pPr>
      <w:r>
        <w:rPr>
          <w:rFonts w:hint="eastAsia" w:ascii="宋体" w:hAnsi="宋体" w:eastAsia="宋体" w:cs="宋体"/>
          <w:b/>
          <w:color w:val="auto"/>
          <w:highlight w:val="none"/>
        </w:rPr>
        <w:t xml:space="preserve">                                 </w:t>
      </w:r>
      <w:r>
        <w:rPr>
          <w:rFonts w:hint="eastAsia" w:ascii="宋体" w:hAnsi="宋体" w:eastAsia="宋体" w:cs="宋体"/>
          <w:b/>
          <w:bCs/>
          <w:color w:val="auto"/>
          <w:sz w:val="28"/>
          <w:szCs w:val="28"/>
          <w:highlight w:val="none"/>
        </w:rPr>
        <w:t>采购人盖章：</w:t>
      </w:r>
    </w:p>
    <w:p>
      <w:pPr>
        <w:widowControl/>
        <w:spacing w:before="75" w:after="75"/>
        <w:jc w:val="center"/>
        <w:rPr>
          <w:rFonts w:ascii="宋体" w:hAnsi="宋体" w:eastAsia="宋体" w:cs="宋体"/>
          <w:color w:val="auto"/>
          <w:kern w:val="0"/>
          <w:sz w:val="24"/>
          <w:szCs w:val="24"/>
          <w:highlight w:val="none"/>
        </w:rPr>
      </w:pPr>
    </w:p>
    <w:p>
      <w:pPr>
        <w:widowControl/>
        <w:spacing w:before="75" w:after="75"/>
        <w:jc w:val="center"/>
        <w:rPr>
          <w:rFonts w:ascii="宋体" w:hAnsi="宋体" w:eastAsia="宋体" w:cs="宋体"/>
          <w:color w:val="auto"/>
          <w:kern w:val="0"/>
          <w:sz w:val="24"/>
          <w:szCs w:val="24"/>
          <w:highlight w:val="none"/>
        </w:rPr>
      </w:pPr>
    </w:p>
    <w:p>
      <w:pPr>
        <w:widowControl/>
        <w:spacing w:before="75" w:after="75"/>
        <w:jc w:val="center"/>
        <w:rPr>
          <w:rFonts w:ascii="宋体" w:hAnsi="宋体" w:eastAsia="宋体" w:cs="宋体"/>
          <w:color w:val="auto"/>
          <w:kern w:val="0"/>
          <w:sz w:val="24"/>
          <w:szCs w:val="24"/>
          <w:highlight w:val="none"/>
        </w:rPr>
      </w:pPr>
    </w:p>
    <w:p>
      <w:pPr>
        <w:pStyle w:val="12"/>
        <w:ind w:left="0" w:leftChars="0"/>
        <w:rPr>
          <w:rFonts w:ascii="宋体" w:eastAsia="宋体" w:cs="宋体"/>
          <w:color w:val="auto"/>
          <w:sz w:val="24"/>
          <w:szCs w:val="24"/>
          <w:highlight w:val="none"/>
        </w:rPr>
      </w:pPr>
    </w:p>
    <w:p>
      <w:pPr>
        <w:widowControl/>
        <w:spacing w:before="75" w:after="75"/>
        <w:jc w:val="center"/>
        <w:rPr>
          <w:rFonts w:ascii="宋体" w:hAnsi="宋体" w:eastAsia="宋体" w:cs="宋体"/>
          <w:color w:val="auto"/>
          <w:kern w:val="0"/>
          <w:sz w:val="24"/>
          <w:szCs w:val="24"/>
          <w:highlight w:val="none"/>
        </w:rPr>
      </w:pPr>
    </w:p>
    <w:p>
      <w:pPr>
        <w:widowControl/>
        <w:spacing w:before="75" w:after="75"/>
        <w:jc w:val="center"/>
        <w:rPr>
          <w:rFonts w:ascii="宋体" w:hAnsi="宋体" w:eastAsia="宋体" w:cs="宋体"/>
          <w:color w:val="auto"/>
          <w:kern w:val="0"/>
          <w:sz w:val="24"/>
          <w:szCs w:val="24"/>
          <w:highlight w:val="none"/>
        </w:rPr>
      </w:pPr>
      <w:r>
        <w:rPr>
          <w:rFonts w:hint="eastAsia" w:ascii="宋体" w:hAnsi="宋体" w:eastAsia="宋体" w:cs="宋体"/>
          <w:b/>
          <w:bCs/>
          <w:color w:val="auto"/>
          <w:kern w:val="0"/>
          <w:sz w:val="72"/>
          <w:szCs w:val="72"/>
          <w:highlight w:val="none"/>
        </w:rPr>
        <w:t xml:space="preserve"> 竞争性谈判文件</w:t>
      </w:r>
    </w:p>
    <w:p>
      <w:pPr>
        <w:widowControl/>
        <w:spacing w:before="75" w:after="75"/>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p>
      <w:pPr>
        <w:widowControl/>
        <w:spacing w:before="75" w:after="75"/>
        <w:jc w:val="left"/>
        <w:rPr>
          <w:rFonts w:ascii="宋体" w:hAnsi="宋体" w:eastAsia="宋体" w:cs="宋体"/>
          <w:color w:val="auto"/>
          <w:kern w:val="0"/>
          <w:sz w:val="24"/>
          <w:szCs w:val="24"/>
          <w:highlight w:val="none"/>
        </w:rPr>
      </w:pPr>
      <w:r>
        <w:rPr>
          <w:rFonts w:hint="eastAsia" w:ascii="宋体" w:hAnsi="宋体" w:eastAsia="宋体" w:cs="宋体"/>
          <w:b/>
          <w:bCs/>
          <w:color w:val="auto"/>
          <w:kern w:val="0"/>
          <w:sz w:val="24"/>
          <w:szCs w:val="24"/>
          <w:highlight w:val="none"/>
        </w:rPr>
        <w:t> </w:t>
      </w:r>
    </w:p>
    <w:p>
      <w:pPr>
        <w:widowControl/>
        <w:spacing w:before="75" w:after="75"/>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p>
      <w:pPr>
        <w:pStyle w:val="2"/>
        <w:rPr>
          <w:color w:val="auto"/>
          <w:highlight w:val="none"/>
        </w:rPr>
      </w:pPr>
    </w:p>
    <w:p>
      <w:pPr>
        <w:widowControl/>
        <w:spacing w:before="75" w:after="75"/>
        <w:jc w:val="left"/>
        <w:rPr>
          <w:rFonts w:ascii="宋体" w:hAnsi="宋体" w:eastAsia="宋体" w:cs="宋体"/>
          <w:color w:val="auto"/>
          <w:kern w:val="0"/>
          <w:sz w:val="24"/>
          <w:szCs w:val="24"/>
          <w:highlight w:val="none"/>
        </w:rPr>
      </w:pPr>
      <w:r>
        <w:rPr>
          <w:rFonts w:hint="eastAsia" w:ascii="宋体" w:hAnsi="宋体" w:eastAsia="宋体" w:cs="宋体"/>
          <w:b/>
          <w:bCs/>
          <w:color w:val="auto"/>
          <w:kern w:val="0"/>
          <w:sz w:val="24"/>
          <w:szCs w:val="24"/>
          <w:highlight w:val="none"/>
        </w:rPr>
        <w:t> </w:t>
      </w:r>
    </w:p>
    <w:p>
      <w:pPr>
        <w:widowControl/>
        <w:spacing w:before="75" w:after="75"/>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p>
      <w:pPr>
        <w:widowControl/>
        <w:spacing w:before="75" w:after="75" w:line="480" w:lineRule="auto"/>
        <w:ind w:left="2108" w:hanging="2108" w:hangingChars="700"/>
        <w:jc w:val="center"/>
        <w:rPr>
          <w:rFonts w:hint="eastAsia" w:ascii="宋体" w:hAnsi="宋体" w:eastAsia="宋体" w:cs="宋体"/>
          <w:b/>
          <w:bCs/>
          <w:color w:val="auto"/>
          <w:kern w:val="0"/>
          <w:sz w:val="30"/>
          <w:szCs w:val="30"/>
          <w:highlight w:val="none"/>
          <w:lang w:eastAsia="zh-CN"/>
        </w:rPr>
      </w:pPr>
      <w:r>
        <w:rPr>
          <w:rFonts w:hint="eastAsia" w:ascii="宋体" w:hAnsi="宋体" w:eastAsia="宋体" w:cs="宋体"/>
          <w:b/>
          <w:bCs/>
          <w:color w:val="auto"/>
          <w:kern w:val="0"/>
          <w:sz w:val="30"/>
          <w:szCs w:val="30"/>
          <w:highlight w:val="none"/>
        </w:rPr>
        <w:t>项目名称：</w:t>
      </w:r>
      <w:r>
        <w:rPr>
          <w:rFonts w:hint="eastAsia" w:ascii="宋体" w:hAnsi="宋体" w:eastAsia="宋体" w:cs="宋体"/>
          <w:b/>
          <w:bCs/>
          <w:color w:val="auto"/>
          <w:spacing w:val="-11"/>
          <w:kern w:val="0"/>
          <w:sz w:val="30"/>
          <w:szCs w:val="30"/>
          <w:highlight w:val="none"/>
          <w:lang w:eastAsia="zh-CN"/>
        </w:rPr>
        <w:t>辅导员工作室广告采购（重新招标）</w:t>
      </w:r>
    </w:p>
    <w:p>
      <w:pPr>
        <w:widowControl/>
        <w:spacing w:before="75" w:after="75" w:line="480" w:lineRule="auto"/>
        <w:jc w:val="center"/>
        <w:rPr>
          <w:rFonts w:hint="eastAsia" w:ascii="宋体" w:hAnsi="宋体" w:eastAsia="宋体" w:cs="宋体"/>
          <w:b/>
          <w:bCs/>
          <w:color w:val="auto"/>
          <w:kern w:val="0"/>
          <w:sz w:val="30"/>
          <w:szCs w:val="30"/>
          <w:highlight w:val="none"/>
          <w:lang w:eastAsia="zh-CN"/>
        </w:rPr>
      </w:pPr>
      <w:r>
        <w:rPr>
          <w:rFonts w:hint="eastAsia" w:ascii="宋体" w:hAnsi="宋体" w:eastAsia="宋体" w:cs="宋体"/>
          <w:b/>
          <w:bCs/>
          <w:color w:val="auto"/>
          <w:kern w:val="0"/>
          <w:sz w:val="30"/>
          <w:szCs w:val="30"/>
          <w:highlight w:val="none"/>
        </w:rPr>
        <w:t>项目编号：</w:t>
      </w:r>
      <w:r>
        <w:rPr>
          <w:rFonts w:hint="eastAsia" w:ascii="宋体" w:hAnsi="宋体" w:eastAsia="宋体" w:cs="宋体"/>
          <w:b/>
          <w:bCs/>
          <w:color w:val="auto"/>
          <w:kern w:val="0"/>
          <w:sz w:val="30"/>
          <w:szCs w:val="30"/>
          <w:highlight w:val="none"/>
          <w:lang w:eastAsia="zh-CN"/>
        </w:rPr>
        <w:t xml:space="preserve">闽莆建融【F-2023】采招017-1号 </w:t>
      </w:r>
    </w:p>
    <w:p>
      <w:pPr>
        <w:widowControl/>
        <w:spacing w:before="75" w:after="75" w:line="480" w:lineRule="auto"/>
        <w:jc w:val="center"/>
        <w:rPr>
          <w:rFonts w:ascii="宋体" w:hAnsi="宋体" w:eastAsia="宋体" w:cs="宋体"/>
          <w:color w:val="auto"/>
          <w:kern w:val="0"/>
          <w:sz w:val="24"/>
          <w:szCs w:val="24"/>
          <w:highlight w:val="none"/>
        </w:rPr>
      </w:pPr>
      <w:r>
        <w:rPr>
          <w:rFonts w:hint="eastAsia" w:ascii="宋体" w:hAnsi="宋体" w:eastAsia="宋体" w:cs="宋体"/>
          <w:b/>
          <w:bCs/>
          <w:color w:val="auto"/>
          <w:kern w:val="0"/>
          <w:sz w:val="30"/>
          <w:szCs w:val="30"/>
          <w:highlight w:val="none"/>
        </w:rPr>
        <w:t>采购方式：竞争性谈判</w:t>
      </w:r>
    </w:p>
    <w:p>
      <w:pPr>
        <w:widowControl/>
        <w:spacing w:before="75" w:after="75" w:line="480" w:lineRule="auto"/>
        <w:jc w:val="left"/>
        <w:rPr>
          <w:rFonts w:ascii="宋体" w:hAnsi="宋体" w:eastAsia="宋体" w:cs="宋体"/>
          <w:b/>
          <w:bCs/>
          <w:color w:val="auto"/>
          <w:kern w:val="0"/>
          <w:sz w:val="30"/>
          <w:szCs w:val="30"/>
          <w:highlight w:val="none"/>
        </w:rPr>
      </w:pPr>
    </w:p>
    <w:p>
      <w:pPr>
        <w:pStyle w:val="12"/>
        <w:rPr>
          <w:rFonts w:ascii="宋体" w:eastAsia="宋体" w:cs="宋体"/>
          <w:b/>
          <w:bCs/>
          <w:color w:val="auto"/>
          <w:sz w:val="30"/>
          <w:szCs w:val="30"/>
          <w:highlight w:val="none"/>
        </w:rPr>
      </w:pPr>
    </w:p>
    <w:p>
      <w:pPr>
        <w:pStyle w:val="12"/>
        <w:rPr>
          <w:rFonts w:ascii="宋体" w:eastAsia="宋体" w:cs="宋体"/>
          <w:b/>
          <w:bCs/>
          <w:color w:val="auto"/>
          <w:sz w:val="30"/>
          <w:szCs w:val="30"/>
          <w:highlight w:val="none"/>
        </w:rPr>
      </w:pPr>
    </w:p>
    <w:p>
      <w:pPr>
        <w:pStyle w:val="12"/>
        <w:rPr>
          <w:rFonts w:ascii="宋体" w:eastAsia="宋体" w:cs="宋体"/>
          <w:b/>
          <w:bCs/>
          <w:color w:val="auto"/>
          <w:sz w:val="30"/>
          <w:szCs w:val="30"/>
          <w:highlight w:val="none"/>
        </w:rPr>
      </w:pPr>
    </w:p>
    <w:p>
      <w:pPr>
        <w:widowControl/>
        <w:spacing w:before="75" w:after="75" w:line="360" w:lineRule="auto"/>
        <w:jc w:val="center"/>
        <w:rPr>
          <w:rFonts w:hint="eastAsia" w:ascii="宋体" w:hAnsi="宋体" w:eastAsia="宋体" w:cs="宋体"/>
          <w:b/>
          <w:bCs/>
          <w:color w:val="auto"/>
          <w:kern w:val="0"/>
          <w:sz w:val="30"/>
          <w:szCs w:val="30"/>
          <w:highlight w:val="none"/>
          <w:lang w:eastAsia="zh-CN"/>
        </w:rPr>
      </w:pPr>
      <w:r>
        <w:rPr>
          <w:rFonts w:hint="eastAsia" w:ascii="宋体" w:hAnsi="宋体" w:eastAsia="宋体" w:cs="宋体"/>
          <w:b/>
          <w:bCs/>
          <w:color w:val="auto"/>
          <w:kern w:val="0"/>
          <w:sz w:val="30"/>
          <w:szCs w:val="30"/>
          <w:highlight w:val="none"/>
        </w:rPr>
        <w:t>采购人：</w:t>
      </w:r>
      <w:r>
        <w:rPr>
          <w:rFonts w:hint="eastAsia" w:ascii="宋体" w:hAnsi="宋体" w:eastAsia="宋体" w:cs="宋体"/>
          <w:b/>
          <w:bCs/>
          <w:color w:val="auto"/>
          <w:kern w:val="0"/>
          <w:sz w:val="30"/>
          <w:szCs w:val="30"/>
          <w:highlight w:val="none"/>
          <w:lang w:eastAsia="zh-CN"/>
        </w:rPr>
        <w:t>湄洲湾职业技术学院</w:t>
      </w:r>
    </w:p>
    <w:p>
      <w:pPr>
        <w:widowControl/>
        <w:spacing w:before="75" w:after="75" w:line="360" w:lineRule="auto"/>
        <w:jc w:val="center"/>
        <w:rPr>
          <w:rFonts w:ascii="宋体" w:hAnsi="宋体" w:eastAsia="宋体" w:cs="宋体"/>
          <w:color w:val="auto"/>
          <w:kern w:val="0"/>
          <w:sz w:val="24"/>
          <w:szCs w:val="24"/>
          <w:highlight w:val="none"/>
        </w:rPr>
      </w:pPr>
      <w:r>
        <w:rPr>
          <w:rFonts w:hint="eastAsia" w:ascii="宋体" w:hAnsi="宋体" w:eastAsia="宋体" w:cs="宋体"/>
          <w:b/>
          <w:bCs/>
          <w:color w:val="auto"/>
          <w:kern w:val="0"/>
          <w:sz w:val="30"/>
          <w:szCs w:val="30"/>
          <w:highlight w:val="none"/>
        </w:rPr>
        <w:t xml:space="preserve">   招标代理机构：</w:t>
      </w:r>
      <w:r>
        <w:rPr>
          <w:rFonts w:hint="eastAsia" w:ascii="宋体" w:hAnsi="宋体" w:eastAsia="宋体" w:cs="宋体"/>
          <w:b/>
          <w:bCs/>
          <w:color w:val="auto"/>
          <w:kern w:val="0"/>
          <w:sz w:val="30"/>
          <w:szCs w:val="30"/>
          <w:highlight w:val="none"/>
          <w:lang w:eastAsia="zh-CN"/>
        </w:rPr>
        <w:t>建融建设管理集团有限责任公司</w:t>
      </w:r>
      <w:r>
        <w:rPr>
          <w:rFonts w:hint="eastAsia" w:ascii="宋体" w:hAnsi="宋体" w:eastAsia="宋体" w:cs="宋体"/>
          <w:b/>
          <w:bCs/>
          <w:color w:val="auto"/>
          <w:kern w:val="0"/>
          <w:sz w:val="30"/>
          <w:szCs w:val="30"/>
          <w:highlight w:val="none"/>
        </w:rPr>
        <w:t> </w:t>
      </w:r>
    </w:p>
    <w:p>
      <w:pPr>
        <w:widowControl/>
        <w:spacing w:before="75" w:after="75" w:line="480" w:lineRule="auto"/>
        <w:jc w:val="center"/>
        <w:rPr>
          <w:rFonts w:ascii="宋体" w:hAnsi="宋体" w:eastAsia="宋体" w:cs="宋体"/>
          <w:color w:val="auto"/>
          <w:kern w:val="0"/>
          <w:sz w:val="24"/>
          <w:szCs w:val="24"/>
          <w:highlight w:val="none"/>
        </w:rPr>
      </w:pPr>
      <w:r>
        <w:rPr>
          <w:rFonts w:hint="eastAsia" w:ascii="宋体" w:hAnsi="宋体" w:eastAsia="宋体" w:cs="宋体"/>
          <w:b/>
          <w:bCs/>
          <w:color w:val="auto"/>
          <w:kern w:val="0"/>
          <w:sz w:val="30"/>
          <w:szCs w:val="30"/>
          <w:highlight w:val="none"/>
        </w:rPr>
        <w:t xml:space="preserve"> 2023年0</w:t>
      </w:r>
      <w:r>
        <w:rPr>
          <w:rFonts w:hint="eastAsia" w:ascii="宋体" w:hAnsi="宋体" w:eastAsia="宋体" w:cs="宋体"/>
          <w:b/>
          <w:bCs/>
          <w:color w:val="auto"/>
          <w:kern w:val="0"/>
          <w:sz w:val="30"/>
          <w:szCs w:val="30"/>
          <w:highlight w:val="none"/>
          <w:lang w:val="en-US" w:eastAsia="zh-CN"/>
        </w:rPr>
        <w:t>8</w:t>
      </w:r>
      <w:r>
        <w:rPr>
          <w:rFonts w:hint="eastAsia" w:ascii="宋体" w:hAnsi="宋体" w:eastAsia="宋体" w:cs="宋体"/>
          <w:b/>
          <w:bCs/>
          <w:color w:val="auto"/>
          <w:kern w:val="0"/>
          <w:sz w:val="30"/>
          <w:szCs w:val="30"/>
          <w:highlight w:val="none"/>
        </w:rPr>
        <w:t>月 </w:t>
      </w:r>
    </w:p>
    <w:p>
      <w:pPr>
        <w:widowControl/>
        <w:spacing w:before="75" w:after="75"/>
        <w:jc w:val="center"/>
        <w:rPr>
          <w:rFonts w:ascii="宋体" w:hAnsi="宋体" w:eastAsia="宋体" w:cs="宋体"/>
          <w:b/>
          <w:bCs/>
          <w:color w:val="auto"/>
          <w:kern w:val="0"/>
          <w:sz w:val="30"/>
          <w:szCs w:val="30"/>
          <w:highlight w:val="none"/>
        </w:rPr>
      </w:pPr>
      <w:r>
        <w:rPr>
          <w:rFonts w:hint="eastAsia" w:ascii="宋体" w:hAnsi="宋体" w:eastAsia="宋体" w:cs="宋体"/>
          <w:b/>
          <w:bCs/>
          <w:color w:val="auto"/>
          <w:kern w:val="0"/>
          <w:sz w:val="30"/>
          <w:szCs w:val="30"/>
          <w:highlight w:val="none"/>
        </w:rPr>
        <w:t> </w:t>
      </w:r>
    </w:p>
    <w:p>
      <w:pPr>
        <w:rPr>
          <w:rFonts w:ascii="宋体" w:hAnsi="宋体" w:eastAsia="宋体" w:cs="宋体"/>
          <w:b/>
          <w:bCs/>
          <w:color w:val="auto"/>
          <w:kern w:val="0"/>
          <w:sz w:val="30"/>
          <w:szCs w:val="30"/>
          <w:highlight w:val="none"/>
        </w:rPr>
      </w:pPr>
      <w:r>
        <w:rPr>
          <w:rFonts w:hint="eastAsia" w:ascii="宋体" w:hAnsi="宋体" w:eastAsia="宋体" w:cs="宋体"/>
          <w:b/>
          <w:bCs/>
          <w:color w:val="auto"/>
          <w:kern w:val="0"/>
          <w:sz w:val="30"/>
          <w:szCs w:val="30"/>
          <w:highlight w:val="none"/>
        </w:rPr>
        <w:br w:type="page"/>
      </w:r>
    </w:p>
    <w:p>
      <w:pPr>
        <w:widowControl/>
        <w:spacing w:before="75" w:after="75"/>
        <w:jc w:val="center"/>
        <w:rPr>
          <w:rFonts w:ascii="宋体" w:hAnsi="宋体" w:eastAsia="宋体" w:cs="宋体"/>
          <w:color w:val="auto"/>
          <w:kern w:val="0"/>
          <w:sz w:val="24"/>
          <w:szCs w:val="24"/>
          <w:highlight w:val="none"/>
        </w:rPr>
      </w:pPr>
      <w:r>
        <w:rPr>
          <w:rFonts w:hint="eastAsia" w:ascii="宋体" w:hAnsi="宋体" w:eastAsia="宋体" w:cs="宋体"/>
          <w:b/>
          <w:bCs/>
          <w:color w:val="auto"/>
          <w:kern w:val="0"/>
          <w:sz w:val="44"/>
          <w:szCs w:val="44"/>
          <w:highlight w:val="none"/>
        </w:rPr>
        <w:t>第一章  采购公告/采购邀请书</w:t>
      </w:r>
    </w:p>
    <w:p>
      <w:pPr>
        <w:widowControl/>
        <w:spacing w:before="75" w:after="75"/>
        <w:jc w:val="center"/>
        <w:rPr>
          <w:rFonts w:ascii="宋体" w:hAnsi="宋体" w:eastAsia="宋体" w:cs="宋体"/>
          <w:b/>
          <w:bCs/>
          <w:color w:val="auto"/>
          <w:kern w:val="0"/>
          <w:sz w:val="44"/>
          <w:szCs w:val="44"/>
          <w:highlight w:val="none"/>
        </w:rPr>
      </w:pPr>
      <w:r>
        <w:rPr>
          <w:rFonts w:hint="eastAsia" w:ascii="宋体" w:hAnsi="宋体" w:eastAsia="宋体" w:cs="宋体"/>
          <w:b/>
          <w:bCs/>
          <w:color w:val="auto"/>
          <w:kern w:val="0"/>
          <w:sz w:val="44"/>
          <w:szCs w:val="44"/>
          <w:highlight w:val="none"/>
        </w:rPr>
        <w:t>竞争性谈判采购公告</w:t>
      </w:r>
    </w:p>
    <w:p>
      <w:pPr>
        <w:pStyle w:val="12"/>
        <w:rPr>
          <w:rFonts w:ascii="宋体" w:eastAsia="宋体" w:cs="宋体"/>
          <w:color w:val="auto"/>
          <w:highlight w:val="none"/>
        </w:rPr>
      </w:pPr>
    </w:p>
    <w:p>
      <w:pPr>
        <w:widowControl/>
        <w:snapToGrid w:val="0"/>
        <w:spacing w:line="400" w:lineRule="exact"/>
        <w:ind w:firstLine="482" w:firstLineChars="200"/>
        <w:jc w:val="left"/>
        <w:rPr>
          <w:rFonts w:ascii="宋体" w:hAnsi="宋体" w:eastAsia="宋体" w:cs="宋体"/>
          <w:color w:val="auto"/>
          <w:kern w:val="0"/>
          <w:sz w:val="24"/>
          <w:szCs w:val="24"/>
          <w:highlight w:val="none"/>
        </w:rPr>
      </w:pPr>
      <w:r>
        <w:rPr>
          <w:rFonts w:hint="eastAsia" w:ascii="宋体" w:hAnsi="宋体" w:eastAsia="宋体" w:cs="宋体"/>
          <w:b/>
          <w:bCs/>
          <w:color w:val="auto"/>
          <w:kern w:val="0"/>
          <w:sz w:val="24"/>
          <w:szCs w:val="24"/>
          <w:highlight w:val="none"/>
          <w:lang w:eastAsia="zh-CN"/>
        </w:rPr>
        <w:t>湄洲湾职业技术学院</w:t>
      </w:r>
      <w:r>
        <w:rPr>
          <w:rFonts w:hint="eastAsia" w:ascii="宋体" w:hAnsi="宋体" w:eastAsia="宋体" w:cs="宋体"/>
          <w:color w:val="auto"/>
          <w:kern w:val="0"/>
          <w:sz w:val="24"/>
          <w:szCs w:val="24"/>
          <w:highlight w:val="none"/>
        </w:rPr>
        <w:t>已根据政府采购相关法律法规，经相应程序确定采用竞争性谈判方式组织</w:t>
      </w:r>
      <w:r>
        <w:rPr>
          <w:rFonts w:hint="eastAsia" w:ascii="宋体" w:hAnsi="宋体" w:eastAsia="宋体" w:cs="宋体"/>
          <w:b/>
          <w:bCs/>
          <w:color w:val="auto"/>
          <w:kern w:val="0"/>
          <w:sz w:val="24"/>
          <w:szCs w:val="24"/>
          <w:highlight w:val="none"/>
          <w:lang w:eastAsia="zh-CN"/>
        </w:rPr>
        <w:t>辅导员工作室广告采购（重新招标）</w:t>
      </w:r>
      <w:r>
        <w:rPr>
          <w:rFonts w:hint="eastAsia" w:ascii="宋体" w:hAnsi="宋体" w:eastAsia="宋体" w:cs="宋体"/>
          <w:b/>
          <w:bCs/>
          <w:color w:val="auto"/>
          <w:kern w:val="0"/>
          <w:sz w:val="24"/>
          <w:szCs w:val="24"/>
          <w:highlight w:val="none"/>
        </w:rPr>
        <w:t>项目</w:t>
      </w:r>
      <w:r>
        <w:rPr>
          <w:rFonts w:hint="eastAsia" w:ascii="宋体" w:hAnsi="宋体" w:eastAsia="宋体" w:cs="宋体"/>
          <w:color w:val="auto"/>
          <w:kern w:val="0"/>
          <w:sz w:val="24"/>
          <w:szCs w:val="24"/>
          <w:highlight w:val="none"/>
        </w:rPr>
        <w:t>（以下简称：“本项目”）的政府采购活动，现欢迎国内合格的供应商前来参加。本项目由采购人委托</w:t>
      </w:r>
      <w:r>
        <w:rPr>
          <w:rFonts w:hint="eastAsia" w:ascii="宋体" w:hAnsi="宋体" w:eastAsia="宋体" w:cs="宋体"/>
          <w:color w:val="auto"/>
          <w:kern w:val="0"/>
          <w:sz w:val="24"/>
          <w:szCs w:val="24"/>
          <w:highlight w:val="none"/>
          <w:lang w:eastAsia="zh-CN"/>
        </w:rPr>
        <w:t>建融建设管理集团有限责任公司</w:t>
      </w:r>
      <w:r>
        <w:rPr>
          <w:rFonts w:hint="eastAsia" w:ascii="宋体" w:hAnsi="宋体" w:eastAsia="宋体" w:cs="宋体"/>
          <w:color w:val="auto"/>
          <w:kern w:val="0"/>
          <w:sz w:val="24"/>
          <w:szCs w:val="24"/>
          <w:highlight w:val="none"/>
        </w:rPr>
        <w:t>开展竞争性谈判活动。</w:t>
      </w:r>
    </w:p>
    <w:p>
      <w:pPr>
        <w:widowControl/>
        <w:snapToGrid w:val="0"/>
        <w:spacing w:line="400" w:lineRule="exact"/>
        <w:jc w:val="left"/>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shd w:val="clear" w:color="auto" w:fill="FFFFFF"/>
        </w:rPr>
        <w:t>   1.项目名称：</w:t>
      </w:r>
      <w:r>
        <w:rPr>
          <w:rFonts w:hint="eastAsia" w:ascii="宋体" w:hAnsi="宋体" w:eastAsia="宋体" w:cs="宋体"/>
          <w:color w:val="auto"/>
          <w:kern w:val="0"/>
          <w:sz w:val="24"/>
          <w:szCs w:val="24"/>
          <w:highlight w:val="none"/>
          <w:shd w:val="clear" w:color="auto" w:fill="FFFFFF"/>
          <w:lang w:eastAsia="zh-CN"/>
        </w:rPr>
        <w:t>辅导员工作室广告采购（重新招标）</w:t>
      </w:r>
    </w:p>
    <w:p>
      <w:pPr>
        <w:widowControl/>
        <w:snapToGrid w:val="0"/>
        <w:spacing w:line="400" w:lineRule="exact"/>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shd w:val="clear" w:color="auto" w:fill="FFFFFF"/>
        </w:rPr>
        <w:t>   2.项目编号：</w:t>
      </w:r>
      <w:r>
        <w:rPr>
          <w:rFonts w:hint="eastAsia" w:ascii="宋体" w:hAnsi="宋体" w:eastAsia="宋体" w:cs="宋体"/>
          <w:color w:val="auto"/>
          <w:kern w:val="0"/>
          <w:sz w:val="24"/>
          <w:szCs w:val="24"/>
          <w:highlight w:val="none"/>
          <w:shd w:val="clear" w:color="auto" w:fill="FFFFFF"/>
          <w:lang w:eastAsia="zh-CN"/>
        </w:rPr>
        <w:t xml:space="preserve">闽莆建融【F-2023】采招017-1号 </w:t>
      </w:r>
      <w:r>
        <w:rPr>
          <w:rFonts w:hint="eastAsia" w:ascii="宋体" w:hAnsi="宋体" w:eastAsia="宋体" w:cs="宋体"/>
          <w:color w:val="auto"/>
          <w:kern w:val="0"/>
          <w:sz w:val="24"/>
          <w:szCs w:val="24"/>
          <w:highlight w:val="none"/>
        </w:rPr>
        <w:t xml:space="preserve">   </w:t>
      </w:r>
    </w:p>
    <w:p>
      <w:pPr>
        <w:widowControl/>
        <w:snapToGrid w:val="0"/>
        <w:spacing w:line="400" w:lineRule="exact"/>
        <w:ind w:firstLine="480" w:firstLineChars="200"/>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3.采购内容及要求：</w:t>
      </w:r>
      <w:r>
        <w:rPr>
          <w:rFonts w:hint="eastAsia" w:ascii="宋体" w:hAnsi="宋体" w:eastAsia="宋体" w:cs="宋体"/>
          <w:color w:val="auto"/>
          <w:sz w:val="24"/>
          <w:highlight w:val="none"/>
          <w:shd w:val="clear" w:color="auto" w:fill="FFFFFF"/>
        </w:rPr>
        <w:t>详见附1采购标的一览表及谈判文件第三章</w:t>
      </w:r>
    </w:p>
    <w:p>
      <w:pPr>
        <w:widowControl/>
        <w:snapToGrid w:val="0"/>
        <w:spacing w:line="400" w:lineRule="exact"/>
        <w:ind w:firstLine="480" w:firstLineChars="200"/>
        <w:jc w:val="left"/>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shd w:val="clear" w:color="auto" w:fill="FFFFFF"/>
        </w:rPr>
        <w:t>4.采购项目需要落实的政府采购政策：</w:t>
      </w:r>
      <w:r>
        <w:rPr>
          <w:rFonts w:hint="eastAsia" w:ascii="宋体" w:hAnsi="宋体" w:eastAsia="宋体" w:cs="宋体"/>
          <w:color w:val="auto"/>
          <w:sz w:val="24"/>
          <w:szCs w:val="24"/>
          <w:highlight w:val="none"/>
        </w:rPr>
        <w:t>进口产品，适用于（无），节能产品，适用于（所有合同包或品目号），按照《关于印发节能产品政府采购品目清单的通知》财库〔2019〕19号执行。环境标志产品，适用于（所有合同包或品目号），按照《关于印发环境标志产品政府采购品目清单的通知》财库〔2019〕18号执行。信息安全产品，适用于（所有合同包或品目号）。小型、微型企业符合财政部、工信部文件（财库〔2020〕46号），适用于（所有合同包或品目号）。监狱企业，适用于（所有合同包或品目号）。残疾人就业政府采购政策，适用于（所有合同包或品目号）。信用记录，适用于（所有合同包或品目号），按照下列规定执行：（1）供应商应在（招标文件要求的截止时点）前分别通过“信用中国”网站（www.creditchina.gov.cn）、中国政府采购网（www.ccgp.gov.cn）查询并打印相应的信用记录（以下简称：“供应商提供的查询结果”），供应商提供的查询结果应为其通过上述网站获取的信用信息查询结果原始页面的打印件（或截图）。（2）查询结果的审查：①由资格审查小组通过上述网站查询并打印供应商信用记录（以下简称：“资格审查小组的查询结果”）。②供应商提供的查询结果与资格审查小组的查询结果不一致的，以资格审查小组的查询结果为准。③因上述网站原因导致资格审查小组无法查询供应商信用记录的（资格审查小组应将通过上述网站查询供应商信用记录时的原始页面打印后随采购文件一并存档），以供应商提供的查询结果为准。④查询结果存在供应商应被拒绝参与政府采购活动相关信息的，其资格审查不合格。</w:t>
      </w:r>
    </w:p>
    <w:p>
      <w:pPr>
        <w:widowControl/>
        <w:snapToGrid w:val="0"/>
        <w:spacing w:line="400" w:lineRule="exact"/>
        <w:ind w:firstLine="480"/>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5.供应商的资格要求</w:t>
      </w:r>
    </w:p>
    <w:p>
      <w:pPr>
        <w:pStyle w:val="13"/>
        <w:widowControl/>
        <w:spacing w:before="75" w:after="75" w:line="435" w:lineRule="atLeast"/>
        <w:rPr>
          <w:rFonts w:ascii="宋体" w:hAnsi="宋体" w:eastAsia="宋体" w:cs="宋体"/>
          <w:color w:val="auto"/>
          <w:sz w:val="27"/>
          <w:szCs w:val="27"/>
          <w:highlight w:val="none"/>
        </w:rPr>
      </w:pPr>
      <w:r>
        <w:rPr>
          <w:rFonts w:hint="eastAsia" w:ascii="宋体" w:hAnsi="宋体" w:eastAsia="宋体" w:cs="宋体"/>
          <w:color w:val="auto"/>
          <w:highlight w:val="none"/>
          <w:shd w:val="clear" w:color="auto" w:fill="FFFFFF"/>
        </w:rPr>
        <w:t>   5.1法定条件：符合《中华人民共和国政府采购法》第二十二条第一款规定的条件。</w:t>
      </w:r>
    </w:p>
    <w:p>
      <w:pPr>
        <w:pStyle w:val="13"/>
        <w:widowControl/>
        <w:spacing w:before="75" w:after="75" w:line="435" w:lineRule="atLeast"/>
        <w:rPr>
          <w:rFonts w:ascii="宋体" w:hAnsi="宋体" w:eastAsia="宋体" w:cs="宋体"/>
          <w:color w:val="auto"/>
          <w:sz w:val="27"/>
          <w:szCs w:val="27"/>
          <w:highlight w:val="none"/>
        </w:rPr>
      </w:pPr>
      <w:r>
        <w:rPr>
          <w:rFonts w:hint="eastAsia" w:ascii="宋体" w:hAnsi="宋体" w:eastAsia="宋体" w:cs="宋体"/>
          <w:color w:val="auto"/>
          <w:highlight w:val="none"/>
          <w:shd w:val="clear" w:color="auto" w:fill="FFFFFF"/>
        </w:rPr>
        <w:t>   5.2特定条件：</w:t>
      </w:r>
    </w:p>
    <w:p>
      <w:pPr>
        <w:pStyle w:val="13"/>
        <w:widowControl/>
        <w:spacing w:before="75" w:after="240"/>
        <w:ind w:firstLine="840"/>
        <w:rPr>
          <w:rFonts w:ascii="宋体" w:hAnsi="宋体" w:eastAsia="宋体" w:cs="宋体"/>
          <w:color w:val="auto"/>
          <w:highlight w:val="none"/>
        </w:rPr>
      </w:pPr>
      <w:r>
        <w:rPr>
          <w:rStyle w:val="23"/>
          <w:rFonts w:hint="eastAsia" w:ascii="宋体" w:hAnsi="宋体" w:eastAsia="宋体" w:cs="宋体"/>
          <w:color w:val="auto"/>
          <w:highlight w:val="none"/>
          <w:shd w:val="clear" w:color="auto" w:fill="FFFFFF"/>
        </w:rPr>
        <w:t>包：1</w:t>
      </w:r>
    </w:p>
    <w:tbl>
      <w:tblPr>
        <w:tblStyle w:val="20"/>
        <w:tblW w:w="9658" w:type="dxa"/>
        <w:tblCellSpacing w:w="0" w:type="dxa"/>
        <w:tblInd w:w="1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2199"/>
        <w:gridCol w:w="74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blCellSpacing w:w="0" w:type="dxa"/>
        </w:trPr>
        <w:tc>
          <w:tcPr>
            <w:tcW w:w="2199" w:type="dxa"/>
            <w:shd w:val="clear" w:color="auto" w:fill="auto"/>
            <w:vAlign w:val="center"/>
          </w:tcPr>
          <w:p>
            <w:pPr>
              <w:widowControl/>
              <w:jc w:val="center"/>
              <w:rPr>
                <w:rFonts w:ascii="宋体" w:hAnsi="宋体" w:eastAsia="宋体" w:cs="宋体"/>
                <w:b/>
                <w:bCs/>
                <w:color w:val="auto"/>
                <w:sz w:val="24"/>
                <w:szCs w:val="24"/>
                <w:highlight w:val="none"/>
              </w:rPr>
            </w:pPr>
            <w:r>
              <w:rPr>
                <w:rFonts w:hint="eastAsia" w:ascii="宋体" w:hAnsi="宋体" w:eastAsia="宋体" w:cs="宋体"/>
                <w:b/>
                <w:bCs/>
                <w:color w:val="auto"/>
                <w:kern w:val="0"/>
                <w:sz w:val="24"/>
                <w:szCs w:val="24"/>
                <w:highlight w:val="none"/>
                <w:lang w:bidi="ar"/>
              </w:rPr>
              <w:t>明细</w:t>
            </w:r>
          </w:p>
        </w:tc>
        <w:tc>
          <w:tcPr>
            <w:tcW w:w="7459" w:type="dxa"/>
            <w:shd w:val="clear" w:color="auto" w:fill="auto"/>
            <w:vAlign w:val="center"/>
          </w:tcPr>
          <w:p>
            <w:pPr>
              <w:widowControl/>
              <w:jc w:val="center"/>
              <w:rPr>
                <w:rFonts w:ascii="宋体" w:hAnsi="宋体" w:eastAsia="宋体" w:cs="宋体"/>
                <w:b/>
                <w:bCs/>
                <w:color w:val="auto"/>
                <w:sz w:val="24"/>
                <w:szCs w:val="24"/>
                <w:highlight w:val="none"/>
              </w:rPr>
            </w:pPr>
            <w:r>
              <w:rPr>
                <w:rFonts w:hint="eastAsia" w:ascii="宋体" w:hAnsi="宋体" w:eastAsia="宋体" w:cs="宋体"/>
                <w:b/>
                <w:bCs/>
                <w:color w:val="auto"/>
                <w:kern w:val="0"/>
                <w:sz w:val="24"/>
                <w:szCs w:val="24"/>
                <w:highlight w:val="none"/>
                <w:lang w:bidi="ar"/>
              </w:rPr>
              <w:t>描述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blCellSpacing w:w="0" w:type="dxa"/>
        </w:trPr>
        <w:tc>
          <w:tcPr>
            <w:tcW w:w="2199" w:type="dxa"/>
            <w:shd w:val="clear" w:color="auto" w:fill="auto"/>
            <w:vAlign w:val="center"/>
          </w:tcPr>
          <w:p>
            <w:pPr>
              <w:widowControl/>
              <w:jc w:val="left"/>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招标文件规定的其他资格证明文件（若有）</w:t>
            </w:r>
          </w:p>
        </w:tc>
        <w:tc>
          <w:tcPr>
            <w:tcW w:w="7459" w:type="dxa"/>
            <w:shd w:val="clear" w:color="auto" w:fill="auto"/>
            <w:vAlign w:val="center"/>
          </w:tcPr>
          <w:p>
            <w:pPr>
              <w:widowControl/>
              <w:jc w:val="left"/>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1、（强制类节能产品证明材料，若有，应在此处填写）； 2、（按照政府采购法实施条例第17条除第“（一）-（四）”款外的其他条款规定填写投标人应提交的材料，如：采购人提出特定条件的证明材料、为落实政府采购政策需满足要求的证明材料（强制类）等，若有，应在此处填写）。 ※1上述材料中若有与“具备履行合同所必需设备和专业技术能力专项证明材料”有关的规定及内容在本表b1项下填写，不在此处填写。 ※2投标人应按照招标文件第七章规定提供。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blCellSpacing w:w="0" w:type="dxa"/>
        </w:trPr>
        <w:tc>
          <w:tcPr>
            <w:tcW w:w="2199" w:type="dxa"/>
            <w:shd w:val="clear" w:color="auto" w:fill="auto"/>
            <w:vAlign w:val="center"/>
          </w:tcPr>
          <w:p>
            <w:pPr>
              <w:widowControl/>
              <w:jc w:val="left"/>
              <w:rPr>
                <w:rFonts w:hint="eastAsia" w:ascii="宋体" w:hAnsi="宋体" w:eastAsia="宋体" w:cs="宋体"/>
                <w:color w:val="auto"/>
                <w:sz w:val="24"/>
                <w:szCs w:val="24"/>
                <w:highlight w:val="none"/>
                <w:lang w:eastAsia="zh-CN"/>
              </w:rPr>
            </w:pPr>
            <w:r>
              <w:rPr>
                <w:rFonts w:hint="eastAsia" w:ascii="宋体" w:hAnsi="宋体" w:eastAsia="宋体" w:cs="宋体"/>
                <w:color w:val="auto"/>
                <w:kern w:val="0"/>
                <w:sz w:val="24"/>
                <w:szCs w:val="24"/>
                <w:highlight w:val="none"/>
                <w:lang w:bidi="ar"/>
              </w:rPr>
              <w:t>具备履行合同所必需设备和专业技术能力专项证明材料</w:t>
            </w:r>
            <w:r>
              <w:rPr>
                <w:rFonts w:hint="eastAsia" w:ascii="宋体" w:hAnsi="宋体" w:eastAsia="宋体" w:cs="宋体"/>
                <w:color w:val="auto"/>
                <w:kern w:val="0"/>
                <w:sz w:val="24"/>
                <w:szCs w:val="24"/>
                <w:highlight w:val="none"/>
                <w:lang w:eastAsia="zh-CN" w:bidi="ar"/>
              </w:rPr>
              <w:t>（</w:t>
            </w:r>
            <w:r>
              <w:rPr>
                <w:rFonts w:hint="eastAsia" w:ascii="宋体" w:hAnsi="宋体" w:eastAsia="宋体" w:cs="宋体"/>
                <w:color w:val="auto"/>
                <w:kern w:val="0"/>
                <w:sz w:val="24"/>
                <w:szCs w:val="24"/>
                <w:highlight w:val="none"/>
                <w:lang w:val="en-US" w:eastAsia="zh-CN" w:bidi="ar"/>
              </w:rPr>
              <w:t>若有</w:t>
            </w:r>
            <w:r>
              <w:rPr>
                <w:rFonts w:hint="eastAsia" w:ascii="宋体" w:hAnsi="宋体" w:eastAsia="宋体" w:cs="宋体"/>
                <w:color w:val="auto"/>
                <w:kern w:val="0"/>
                <w:sz w:val="24"/>
                <w:szCs w:val="24"/>
                <w:highlight w:val="none"/>
                <w:lang w:eastAsia="zh-CN" w:bidi="ar"/>
              </w:rPr>
              <w:t>）</w:t>
            </w:r>
          </w:p>
        </w:tc>
        <w:tc>
          <w:tcPr>
            <w:tcW w:w="7459" w:type="dxa"/>
            <w:shd w:val="clear" w:color="auto" w:fill="auto"/>
            <w:vAlign w:val="center"/>
          </w:tcPr>
          <w:p>
            <w:pPr>
              <w:widowControl/>
              <w:jc w:val="left"/>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1、招标文件要求投标人提供“具备履行合同所必需的设备和专业技术能力专项证明材料”的，投标人应按照招标文件规定在此项下提供相应证明材料复印件。 2、投标人提供的相应证明材料复印件均应符合：内容完整、清晰、整洁，并由投标人加盖其单位公章。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blCellSpacing w:w="0" w:type="dxa"/>
        </w:trPr>
        <w:tc>
          <w:tcPr>
            <w:tcW w:w="2199" w:type="dxa"/>
            <w:shd w:val="clear" w:color="auto" w:fill="auto"/>
          </w:tcPr>
          <w:p>
            <w:pPr>
              <w:pStyle w:val="39"/>
              <w:spacing w:line="400" w:lineRule="exact"/>
              <w:jc w:val="both"/>
              <w:rPr>
                <w:rFonts w:hint="default" w:ascii="宋体" w:hAnsi="宋体" w:eastAsia="宋体" w:cs="宋体"/>
                <w:color w:val="auto"/>
                <w:sz w:val="24"/>
                <w:szCs w:val="24"/>
                <w:highlight w:val="none"/>
                <w:lang w:eastAsia="zh-CN" w:bidi="ar"/>
              </w:rPr>
            </w:pPr>
            <w:r>
              <w:rPr>
                <w:rFonts w:ascii="宋体" w:hAnsi="宋体" w:eastAsia="宋体" w:cs="宋体"/>
                <w:color w:val="auto"/>
                <w:sz w:val="24"/>
                <w:szCs w:val="24"/>
                <w:highlight w:val="none"/>
                <w:lang w:eastAsia="zh-CN" w:bidi="ar"/>
              </w:rPr>
              <w:t>本采购包属于专门面向中小企业采购。</w:t>
            </w:r>
          </w:p>
        </w:tc>
        <w:tc>
          <w:tcPr>
            <w:tcW w:w="7459" w:type="dxa"/>
            <w:shd w:val="clear" w:color="auto" w:fill="auto"/>
          </w:tcPr>
          <w:p>
            <w:pPr>
              <w:pStyle w:val="39"/>
              <w:spacing w:line="400" w:lineRule="exact"/>
              <w:jc w:val="both"/>
              <w:rPr>
                <w:rFonts w:hint="default" w:ascii="宋体" w:hAnsi="宋体" w:eastAsia="宋体" w:cs="宋体"/>
                <w:color w:val="auto"/>
                <w:sz w:val="24"/>
                <w:szCs w:val="24"/>
                <w:highlight w:val="none"/>
                <w:lang w:eastAsia="zh-CN" w:bidi="ar"/>
              </w:rPr>
            </w:pPr>
            <w:r>
              <w:rPr>
                <w:rFonts w:ascii="宋体" w:hAnsi="宋体" w:eastAsia="宋体" w:cs="宋体"/>
                <w:color w:val="auto"/>
                <w:sz w:val="24"/>
                <w:szCs w:val="24"/>
                <w:highlight w:val="none"/>
                <w:lang w:eastAsia="zh-CN" w:bidi="ar"/>
              </w:rPr>
              <w:t>①</w:t>
            </w:r>
            <w:r>
              <w:rPr>
                <w:rFonts w:ascii="宋体" w:hAnsi="宋体" w:eastAsia="宋体" w:cs="宋体"/>
                <w:color w:val="auto"/>
                <w:sz w:val="24"/>
                <w:szCs w:val="24"/>
                <w:highlight w:val="none"/>
                <w:shd w:val="clear"/>
                <w:lang w:eastAsia="zh-CN" w:bidi="ar"/>
              </w:rPr>
              <w:t>本项目专门面向符合财政部、工信部文件（财库〔2020〕46号）规定的中、小、微企业即服务只能由中、小、微型企业承接。供应商须按照本谈判文件规定的范本提供《中小企业声明函》（工程、服务）。供应商应认真对照《工业和信息化部、国家统计局、国家发展和改革委员会、财政部关于印发中小企业划型标准规定的通知》（工信部联企业[2011]300号）规定的划型标准，并按照国家统计局关于印发《统计上大中小微型企业划分办法（2017）》的通知（国统字〔2017〕213号）规定准确划分企业类型。②监狱企业视同小型、微型企业，供应商为监狱企业的，可不提供中小企业声明函（工程、服务），但须提供由省级以上监狱管理局、戒毒管理局（含新疆生产建设兵团）出具的属于监狱企业的证明文件。③残疾人福利性单位视同小型、微型企业，供应商为残疾人福利性单位的，可不提供中小企业声明函（工程、服务），但须提供的《残疾人福利性单位声明函》。④享受扶持政策获得政府采购合同的，小微企业不得将合同分包给大中型企业，中型企业不得将合同分包给大型企业。</w:t>
            </w:r>
            <w:r>
              <w:rPr>
                <w:rFonts w:ascii="宋体" w:hAnsi="宋体" w:eastAsia="宋体" w:cs="宋体"/>
                <w:b/>
                <w:bCs/>
                <w:color w:val="auto"/>
                <w:sz w:val="24"/>
                <w:szCs w:val="24"/>
                <w:highlight w:val="none"/>
                <w:shd w:val="clear"/>
                <w:lang w:eastAsia="zh-CN" w:bidi="ar"/>
              </w:rPr>
              <w:t>⑤本项目为</w:t>
            </w:r>
            <w:r>
              <w:rPr>
                <w:rFonts w:hint="eastAsia" w:ascii="宋体" w:hAnsi="宋体" w:eastAsia="宋体" w:cs="宋体"/>
                <w:b/>
                <w:bCs/>
                <w:color w:val="auto"/>
                <w:sz w:val="24"/>
                <w:szCs w:val="24"/>
                <w:highlight w:val="none"/>
                <w:shd w:val="clear"/>
                <w:lang w:eastAsia="zh-CN" w:bidi="ar"/>
              </w:rPr>
              <w:t>货物类</w:t>
            </w:r>
            <w:r>
              <w:rPr>
                <w:rFonts w:ascii="宋体" w:hAnsi="宋体" w:eastAsia="宋体" w:cs="宋体"/>
                <w:b/>
                <w:bCs/>
                <w:color w:val="auto"/>
                <w:sz w:val="24"/>
                <w:szCs w:val="24"/>
                <w:highlight w:val="none"/>
                <w:shd w:val="clear"/>
                <w:lang w:eastAsia="zh-CN" w:bidi="ar"/>
              </w:rPr>
              <w:t>采购项目，采购标的对应的中小企业划分标准所属行业见竞争性谈判文件第一章“</w:t>
            </w:r>
            <w:r>
              <w:rPr>
                <w:rFonts w:ascii="宋体" w:hAnsi="宋体" w:eastAsia="宋体" w:cs="宋体"/>
                <w:b/>
                <w:bCs/>
                <w:color w:val="auto"/>
                <w:sz w:val="24"/>
                <w:highlight w:val="none"/>
                <w:shd w:val="clear"/>
              </w:rPr>
              <w:t>采</w:t>
            </w:r>
            <w:r>
              <w:rPr>
                <w:rFonts w:ascii="宋体" w:hAnsi="宋体" w:eastAsia="宋体" w:cs="宋体"/>
                <w:b/>
                <w:bCs/>
                <w:color w:val="auto"/>
                <w:sz w:val="24"/>
                <w:highlight w:val="none"/>
              </w:rPr>
              <w:t>购标的一览表</w:t>
            </w:r>
            <w:r>
              <w:rPr>
                <w:rFonts w:ascii="宋体" w:hAnsi="宋体" w:eastAsia="宋体" w:cs="宋体"/>
                <w:b/>
                <w:bCs/>
                <w:color w:val="auto"/>
                <w:sz w:val="24"/>
                <w:szCs w:val="24"/>
                <w:highlight w:val="none"/>
                <w:lang w:eastAsia="zh-CN" w:bidi="ar"/>
              </w:rPr>
              <w:t>”。</w:t>
            </w:r>
          </w:p>
        </w:tc>
      </w:tr>
    </w:tbl>
    <w:p>
      <w:pPr>
        <w:pStyle w:val="13"/>
        <w:widowControl/>
        <w:spacing w:before="75" w:after="75" w:line="360" w:lineRule="atLeast"/>
        <w:ind w:firstLine="480"/>
        <w:rPr>
          <w:rFonts w:ascii="宋体" w:hAnsi="宋体" w:eastAsia="宋体" w:cs="宋体"/>
          <w:color w:val="auto"/>
          <w:sz w:val="27"/>
          <w:szCs w:val="27"/>
          <w:highlight w:val="none"/>
        </w:rPr>
      </w:pPr>
      <w:r>
        <w:rPr>
          <w:rFonts w:hint="eastAsia" w:ascii="宋体" w:hAnsi="宋体" w:eastAsia="宋体" w:cs="宋体"/>
          <w:color w:val="auto"/>
          <w:highlight w:val="none"/>
          <w:shd w:val="clear" w:color="auto" w:fill="FFFFFF"/>
        </w:rPr>
        <w:t>5.3是否接受联合体形式的响应谈判：不接受</w:t>
      </w:r>
    </w:p>
    <w:p>
      <w:pPr>
        <w:widowControl/>
        <w:snapToGrid w:val="0"/>
        <w:spacing w:line="400" w:lineRule="exact"/>
        <w:ind w:firstLine="480" w:firstLineChars="200"/>
        <w:jc w:val="left"/>
        <w:rPr>
          <w:rFonts w:ascii="宋体" w:hAnsi="宋体" w:eastAsia="宋体" w:cs="宋体"/>
          <w:b/>
          <w:color w:val="auto"/>
          <w:sz w:val="24"/>
          <w:szCs w:val="24"/>
          <w:highlight w:val="none"/>
        </w:rPr>
      </w:pPr>
      <w:r>
        <w:rPr>
          <w:rFonts w:hint="eastAsia" w:ascii="宋体" w:hAnsi="宋体" w:eastAsia="宋体" w:cs="宋体"/>
          <w:color w:val="auto"/>
          <w:kern w:val="0"/>
          <w:sz w:val="24"/>
          <w:szCs w:val="24"/>
          <w:highlight w:val="none"/>
        </w:rPr>
        <w:t>6.</w:t>
      </w:r>
      <w:r>
        <w:rPr>
          <w:rFonts w:hint="eastAsia" w:ascii="宋体" w:hAnsi="宋体" w:eastAsia="宋体" w:cs="宋体"/>
          <w:b/>
          <w:color w:val="auto"/>
          <w:sz w:val="24"/>
          <w:szCs w:val="24"/>
          <w:highlight w:val="none"/>
        </w:rPr>
        <w:t>报名时间：</w:t>
      </w:r>
    </w:p>
    <w:p>
      <w:pPr>
        <w:widowControl/>
        <w:snapToGrid w:val="0"/>
        <w:spacing w:line="400" w:lineRule="exact"/>
        <w:ind w:firstLine="480" w:firstLineChars="200"/>
        <w:jc w:val="left"/>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6.1</w:t>
      </w:r>
      <w:r>
        <w:rPr>
          <w:rFonts w:hint="eastAsia" w:ascii="宋体" w:hAnsi="宋体" w:eastAsia="宋体" w:cs="宋体"/>
          <w:color w:val="auto"/>
          <w:kern w:val="0"/>
          <w:sz w:val="24"/>
          <w:szCs w:val="24"/>
          <w:highlight w:val="none"/>
        </w:rPr>
        <w:t>.供应商报名期限：</w:t>
      </w:r>
      <w:r>
        <w:rPr>
          <w:rFonts w:hint="eastAsia" w:ascii="宋体" w:hAnsi="宋体" w:eastAsia="宋体" w:cs="宋体"/>
          <w:color w:val="auto"/>
          <w:sz w:val="24"/>
          <w:szCs w:val="24"/>
          <w:highlight w:val="none"/>
          <w:u w:val="single"/>
        </w:rPr>
        <w:t>2023</w:t>
      </w:r>
      <w:r>
        <w:rPr>
          <w:rFonts w:hint="eastAsia" w:ascii="宋体" w:hAnsi="宋体" w:eastAsia="宋体" w:cs="宋体"/>
          <w:color w:val="auto"/>
          <w:sz w:val="24"/>
          <w:szCs w:val="24"/>
          <w:highlight w:val="none"/>
        </w:rPr>
        <w:t>年</w:t>
      </w:r>
      <w:r>
        <w:rPr>
          <w:rFonts w:hint="eastAsia" w:ascii="宋体" w:hAnsi="宋体" w:eastAsia="宋体" w:cs="宋体"/>
          <w:color w:val="auto"/>
          <w:sz w:val="24"/>
          <w:szCs w:val="24"/>
          <w:highlight w:val="none"/>
          <w:u w:val="single"/>
          <w:lang w:val="en-US" w:eastAsia="zh-CN"/>
        </w:rPr>
        <w:t>08</w:t>
      </w:r>
      <w:r>
        <w:rPr>
          <w:rFonts w:hint="eastAsia" w:ascii="宋体" w:hAnsi="宋体" w:eastAsia="宋体" w:cs="宋体"/>
          <w:color w:val="auto"/>
          <w:sz w:val="24"/>
          <w:szCs w:val="24"/>
          <w:highlight w:val="none"/>
        </w:rPr>
        <w:t>月</w:t>
      </w:r>
      <w:r>
        <w:rPr>
          <w:rFonts w:hint="eastAsia" w:ascii="宋体" w:hAnsi="宋体" w:eastAsia="宋体" w:cs="宋体"/>
          <w:color w:val="auto"/>
          <w:sz w:val="24"/>
          <w:szCs w:val="24"/>
          <w:highlight w:val="none"/>
          <w:u w:val="single"/>
          <w:lang w:val="en-US" w:eastAsia="zh-CN"/>
        </w:rPr>
        <w:t>28</w:t>
      </w:r>
      <w:r>
        <w:rPr>
          <w:rFonts w:hint="eastAsia" w:ascii="宋体" w:hAnsi="宋体" w:eastAsia="宋体" w:cs="宋体"/>
          <w:color w:val="auto"/>
          <w:sz w:val="24"/>
          <w:szCs w:val="24"/>
          <w:highlight w:val="none"/>
        </w:rPr>
        <w:t>起至</w:t>
      </w:r>
      <w:r>
        <w:rPr>
          <w:rFonts w:hint="eastAsia" w:ascii="宋体" w:hAnsi="宋体" w:eastAsia="宋体" w:cs="宋体"/>
          <w:color w:val="auto"/>
          <w:sz w:val="24"/>
          <w:szCs w:val="24"/>
          <w:highlight w:val="none"/>
          <w:u w:val="single"/>
        </w:rPr>
        <w:t>2023</w:t>
      </w:r>
      <w:r>
        <w:rPr>
          <w:rFonts w:hint="eastAsia" w:ascii="宋体" w:hAnsi="宋体" w:eastAsia="宋体" w:cs="宋体"/>
          <w:color w:val="auto"/>
          <w:sz w:val="24"/>
          <w:szCs w:val="24"/>
          <w:highlight w:val="none"/>
        </w:rPr>
        <w:t>年</w:t>
      </w:r>
      <w:r>
        <w:rPr>
          <w:rFonts w:hint="eastAsia" w:ascii="宋体" w:hAnsi="宋体" w:eastAsia="宋体" w:cs="宋体"/>
          <w:color w:val="auto"/>
          <w:sz w:val="24"/>
          <w:szCs w:val="24"/>
          <w:highlight w:val="none"/>
          <w:u w:val="single"/>
          <w:lang w:val="en-US" w:eastAsia="zh-CN"/>
        </w:rPr>
        <w:t>09</w:t>
      </w:r>
      <w:r>
        <w:rPr>
          <w:rFonts w:hint="eastAsia" w:ascii="宋体" w:hAnsi="宋体" w:eastAsia="宋体" w:cs="宋体"/>
          <w:color w:val="auto"/>
          <w:sz w:val="24"/>
          <w:szCs w:val="24"/>
          <w:highlight w:val="none"/>
        </w:rPr>
        <w:t>月</w:t>
      </w:r>
      <w:r>
        <w:rPr>
          <w:rFonts w:hint="eastAsia" w:ascii="宋体" w:hAnsi="宋体" w:eastAsia="宋体" w:cs="宋体"/>
          <w:color w:val="auto"/>
          <w:sz w:val="24"/>
          <w:szCs w:val="24"/>
          <w:highlight w:val="none"/>
          <w:u w:val="single"/>
          <w:lang w:val="en-US" w:eastAsia="zh-CN"/>
        </w:rPr>
        <w:t>01</w:t>
      </w:r>
      <w:r>
        <w:rPr>
          <w:rFonts w:hint="eastAsia" w:ascii="宋体" w:hAnsi="宋体" w:eastAsia="宋体" w:cs="宋体"/>
          <w:color w:val="auto"/>
          <w:sz w:val="24"/>
          <w:szCs w:val="24"/>
          <w:highlight w:val="none"/>
        </w:rPr>
        <w:t>日止，北京时间8:00-12:00，14:30-17：30时（节假日除外）。</w:t>
      </w:r>
    </w:p>
    <w:p>
      <w:pPr>
        <w:snapToGrid w:val="0"/>
        <w:spacing w:line="400" w:lineRule="exact"/>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6.2招标文件获取地点及方式：</w:t>
      </w:r>
    </w:p>
    <w:p>
      <w:pPr>
        <w:snapToGrid w:val="0"/>
        <w:spacing w:line="400" w:lineRule="exact"/>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①上门报名：供应商直接到</w:t>
      </w:r>
      <w:r>
        <w:rPr>
          <w:rFonts w:hint="eastAsia" w:ascii="宋体" w:hAnsi="宋体" w:eastAsia="宋体" w:cs="宋体"/>
          <w:color w:val="auto"/>
          <w:sz w:val="24"/>
          <w:szCs w:val="24"/>
          <w:highlight w:val="none"/>
          <w:lang w:eastAsia="zh-CN"/>
        </w:rPr>
        <w:t>建融建设管理集团有限责任公司</w:t>
      </w:r>
      <w:r>
        <w:rPr>
          <w:rFonts w:hint="eastAsia" w:ascii="宋体" w:hAnsi="宋体" w:eastAsia="宋体" w:cs="宋体"/>
          <w:color w:val="auto"/>
          <w:sz w:val="24"/>
          <w:szCs w:val="24"/>
          <w:highlight w:val="none"/>
        </w:rPr>
        <w:t>购买招标文件。</w:t>
      </w:r>
      <w:r>
        <w:rPr>
          <w:rFonts w:hint="eastAsia" w:ascii="宋体" w:hAnsi="宋体" w:eastAsia="宋体" w:cs="宋体"/>
          <w:color w:val="auto"/>
          <w:sz w:val="24"/>
          <w:szCs w:val="24"/>
          <w:highlight w:val="none"/>
        </w:rPr>
        <w:br w:type="textWrapping"/>
      </w:r>
      <w:r>
        <w:rPr>
          <w:rFonts w:hint="eastAsia" w:ascii="宋体" w:hAnsi="宋体" w:eastAsia="宋体" w:cs="宋体"/>
          <w:color w:val="auto"/>
          <w:sz w:val="24"/>
          <w:szCs w:val="24"/>
          <w:highlight w:val="none"/>
        </w:rPr>
        <w:t xml:space="preserve">    ②邮箱方式报名：即供应商先将报名人全称、地址、电话、传真、联系人、手机、E-mail、报名项目编号、项目名称等发送至我司邮箱（邮箱号：</w:t>
      </w:r>
      <w:r>
        <w:rPr>
          <w:rFonts w:hint="eastAsia" w:ascii="宋体" w:hAnsi="宋体" w:eastAsia="宋体" w:cs="宋体"/>
          <w:color w:val="auto"/>
          <w:sz w:val="24"/>
          <w:szCs w:val="24"/>
          <w:highlight w:val="none"/>
          <w:lang w:eastAsia="zh-CN"/>
        </w:rPr>
        <w:t>jr2661777@163.com</w:t>
      </w:r>
      <w:r>
        <w:rPr>
          <w:rFonts w:hint="eastAsia" w:ascii="宋体" w:hAnsi="宋体" w:eastAsia="宋体" w:cs="宋体"/>
          <w:color w:val="auto"/>
          <w:sz w:val="24"/>
          <w:szCs w:val="24"/>
          <w:highlight w:val="none"/>
        </w:rPr>
        <w:t>），我司再将招标文件通过电子邮件方式发送给报名人。</w:t>
      </w:r>
    </w:p>
    <w:p>
      <w:pPr>
        <w:pStyle w:val="2"/>
        <w:spacing w:after="0" w:line="400" w:lineRule="exact"/>
        <w:ind w:firstLine="480" w:firstLineChars="200"/>
        <w:rPr>
          <w:rFonts w:ascii="宋体" w:hAnsi="宋体" w:eastAsia="宋体" w:cs="宋体"/>
          <w:color w:val="auto"/>
          <w:sz w:val="24"/>
          <w:szCs w:val="24"/>
          <w:highlight w:val="none"/>
          <w:lang w:val="en-US"/>
        </w:rPr>
      </w:pPr>
      <w:r>
        <w:rPr>
          <w:rFonts w:ascii="宋体" w:hAnsi="宋体" w:eastAsia="宋体" w:cs="宋体"/>
          <w:color w:val="auto"/>
          <w:sz w:val="24"/>
          <w:szCs w:val="24"/>
          <w:highlight w:val="none"/>
          <w:lang w:val="en-US"/>
        </w:rPr>
        <w:t>③</w:t>
      </w:r>
      <w:r>
        <w:rPr>
          <w:rFonts w:hint="eastAsia" w:ascii="宋体" w:hAnsi="宋体" w:eastAsia="宋体" w:cs="宋体"/>
          <w:color w:val="auto"/>
          <w:sz w:val="24"/>
          <w:szCs w:val="24"/>
          <w:highlight w:val="none"/>
          <w:lang w:val="en-US"/>
        </w:rPr>
        <w:t>招标文件工本费：100元/本(含电子文档)。</w:t>
      </w:r>
    </w:p>
    <w:p>
      <w:pPr>
        <w:widowControl/>
        <w:snapToGrid w:val="0"/>
        <w:spacing w:line="400" w:lineRule="exact"/>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shd w:val="clear" w:color="auto" w:fill="FFFFFF"/>
        </w:rPr>
        <w:t>   6.3如果采购过程中有发出更正公告，采购人将根据实际情况确定是否延长报名期限，则报名截止时间以更正公告中的约定为准。</w:t>
      </w:r>
    </w:p>
    <w:p>
      <w:pPr>
        <w:widowControl/>
        <w:snapToGrid w:val="0"/>
        <w:spacing w:line="400" w:lineRule="exact"/>
        <w:ind w:firstLine="482" w:firstLineChars="200"/>
        <w:jc w:val="left"/>
        <w:rPr>
          <w:rFonts w:ascii="宋体" w:hAnsi="宋体" w:eastAsia="宋体" w:cs="宋体"/>
          <w:b/>
          <w:color w:val="auto"/>
          <w:kern w:val="0"/>
          <w:sz w:val="24"/>
          <w:szCs w:val="24"/>
          <w:highlight w:val="none"/>
        </w:rPr>
      </w:pPr>
      <w:r>
        <w:rPr>
          <w:rFonts w:hint="eastAsia" w:ascii="宋体" w:hAnsi="宋体" w:eastAsia="宋体" w:cs="宋体"/>
          <w:b/>
          <w:color w:val="auto"/>
          <w:kern w:val="0"/>
          <w:sz w:val="24"/>
          <w:szCs w:val="24"/>
          <w:highlight w:val="none"/>
        </w:rPr>
        <w:t>7、投标截止时间、开标时间和地点：</w:t>
      </w:r>
    </w:p>
    <w:p>
      <w:pPr>
        <w:snapToGrid w:val="0"/>
        <w:spacing w:line="400" w:lineRule="exact"/>
        <w:ind w:firstLine="480" w:firstLineChars="200"/>
        <w:rPr>
          <w:rFonts w:ascii="宋体" w:hAnsi="宋体" w:eastAsia="宋体" w:cs="宋体"/>
          <w:b/>
          <w:color w:val="auto"/>
          <w:sz w:val="24"/>
          <w:szCs w:val="24"/>
          <w:highlight w:val="none"/>
        </w:rPr>
      </w:pPr>
      <w:r>
        <w:rPr>
          <w:rFonts w:hint="eastAsia" w:ascii="宋体" w:hAnsi="宋体" w:eastAsia="宋体" w:cs="宋体"/>
          <w:color w:val="auto"/>
          <w:sz w:val="24"/>
          <w:szCs w:val="24"/>
          <w:highlight w:val="none"/>
        </w:rPr>
        <w:t>7.1投标截止时间、开标时间和地点：</w:t>
      </w:r>
      <w:r>
        <w:rPr>
          <w:rFonts w:hint="eastAsia" w:ascii="宋体" w:hAnsi="宋体" w:eastAsia="宋体" w:cs="宋体"/>
          <w:color w:val="auto"/>
          <w:sz w:val="24"/>
          <w:szCs w:val="24"/>
          <w:highlight w:val="none"/>
          <w:u w:val="single"/>
        </w:rPr>
        <w:t>2023</w:t>
      </w:r>
      <w:r>
        <w:rPr>
          <w:rFonts w:hint="eastAsia" w:ascii="宋体" w:hAnsi="宋体" w:eastAsia="宋体" w:cs="宋体"/>
          <w:color w:val="auto"/>
          <w:sz w:val="24"/>
          <w:szCs w:val="24"/>
          <w:highlight w:val="none"/>
        </w:rPr>
        <w:t>年</w:t>
      </w:r>
      <w:r>
        <w:rPr>
          <w:rFonts w:hint="eastAsia" w:ascii="宋体" w:hAnsi="宋体" w:eastAsia="宋体" w:cs="宋体"/>
          <w:color w:val="auto"/>
          <w:sz w:val="24"/>
          <w:szCs w:val="24"/>
          <w:highlight w:val="none"/>
          <w:u w:val="single"/>
          <w:lang w:val="en-US" w:eastAsia="zh-CN"/>
        </w:rPr>
        <w:t>09</w:t>
      </w:r>
      <w:r>
        <w:rPr>
          <w:rFonts w:hint="eastAsia" w:ascii="宋体" w:hAnsi="宋体" w:eastAsia="宋体" w:cs="宋体"/>
          <w:color w:val="auto"/>
          <w:sz w:val="24"/>
          <w:szCs w:val="24"/>
          <w:highlight w:val="none"/>
        </w:rPr>
        <w:t>月</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01</w:t>
      </w:r>
      <w:r>
        <w:rPr>
          <w:rFonts w:hint="eastAsia" w:ascii="宋体" w:hAnsi="宋体" w:eastAsia="宋体" w:cs="宋体"/>
          <w:color w:val="auto"/>
          <w:sz w:val="24"/>
          <w:szCs w:val="24"/>
          <w:highlight w:val="none"/>
        </w:rPr>
        <w:t>日</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09</w:t>
      </w:r>
      <w:r>
        <w:rPr>
          <w:rFonts w:hint="eastAsia" w:ascii="宋体" w:hAnsi="宋体" w:eastAsia="宋体" w:cs="宋体"/>
          <w:color w:val="auto"/>
          <w:sz w:val="24"/>
          <w:szCs w:val="24"/>
          <w:highlight w:val="none"/>
          <w:u w:val="single"/>
        </w:rPr>
        <w:t>:</w:t>
      </w:r>
      <w:r>
        <w:rPr>
          <w:rFonts w:hint="eastAsia" w:ascii="宋体" w:hAnsi="宋体" w:eastAsia="宋体" w:cs="宋体"/>
          <w:color w:val="auto"/>
          <w:sz w:val="24"/>
          <w:szCs w:val="24"/>
          <w:highlight w:val="none"/>
          <w:u w:val="single"/>
          <w:lang w:val="en-US" w:eastAsia="zh-CN"/>
        </w:rPr>
        <w:t>30</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时，</w:t>
      </w:r>
      <w:r>
        <w:rPr>
          <w:rFonts w:hint="eastAsia" w:ascii="宋体" w:hAnsi="宋体" w:eastAsia="宋体" w:cs="宋体"/>
          <w:color w:val="auto"/>
          <w:sz w:val="24"/>
          <w:szCs w:val="24"/>
          <w:highlight w:val="none"/>
          <w:lang w:eastAsia="zh-CN"/>
        </w:rPr>
        <w:t>莆田市城厢区凤凰路569号D区会议室</w:t>
      </w:r>
      <w:r>
        <w:rPr>
          <w:rFonts w:hint="eastAsia" w:ascii="宋体" w:hAnsi="宋体" w:eastAsia="宋体" w:cs="宋体"/>
          <w:color w:val="auto"/>
          <w:sz w:val="24"/>
          <w:szCs w:val="24"/>
          <w:highlight w:val="none"/>
        </w:rPr>
        <w:t>。投标文件在</w:t>
      </w:r>
      <w:r>
        <w:rPr>
          <w:rFonts w:hint="eastAsia" w:ascii="宋体" w:hAnsi="宋体" w:eastAsia="宋体" w:cs="宋体"/>
          <w:b/>
          <w:color w:val="auto"/>
          <w:sz w:val="24"/>
          <w:szCs w:val="24"/>
          <w:highlight w:val="none"/>
        </w:rPr>
        <w:t>开标现场由招标代理机构工作人员接收。</w:t>
      </w:r>
    </w:p>
    <w:p>
      <w:pPr>
        <w:snapToGrid w:val="0"/>
        <w:spacing w:line="400" w:lineRule="exact"/>
        <w:ind w:firstLine="482" w:firstLineChars="200"/>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8、</w:t>
      </w:r>
      <w:r>
        <w:rPr>
          <w:rFonts w:hint="eastAsia" w:ascii="宋体" w:hAnsi="宋体" w:eastAsia="宋体" w:cs="宋体"/>
          <w:b/>
          <w:color w:val="auto"/>
          <w:sz w:val="24"/>
          <w:szCs w:val="24"/>
          <w:highlight w:val="none"/>
          <w:lang w:eastAsia="zh-CN"/>
        </w:rPr>
        <w:t>建融建设管理集团有限责任公司</w:t>
      </w:r>
      <w:r>
        <w:rPr>
          <w:rFonts w:hint="eastAsia" w:ascii="宋体" w:hAnsi="宋体" w:eastAsia="宋体" w:cs="宋体"/>
          <w:b/>
          <w:color w:val="auto"/>
          <w:sz w:val="24"/>
          <w:szCs w:val="24"/>
          <w:highlight w:val="none"/>
        </w:rPr>
        <w:t>指定账户：</w:t>
      </w:r>
    </w:p>
    <w:p>
      <w:pPr>
        <w:snapToGrid w:val="0"/>
        <w:spacing w:line="400" w:lineRule="exact"/>
        <w:ind w:left="61" w:leftChars="29" w:right="199" w:rightChars="95" w:firstLine="398" w:firstLineChars="166"/>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合同包一投标保证金为人民币</w:t>
      </w:r>
      <w:r>
        <w:rPr>
          <w:rFonts w:hint="eastAsia" w:ascii="宋体" w:hAnsi="宋体" w:eastAsia="宋体" w:cs="宋体"/>
          <w:color w:val="auto"/>
          <w:sz w:val="24"/>
          <w:szCs w:val="24"/>
          <w:highlight w:val="none"/>
          <w:lang w:eastAsia="zh-CN"/>
        </w:rPr>
        <w:t>伍</w:t>
      </w:r>
      <w:r>
        <w:rPr>
          <w:rFonts w:hint="eastAsia" w:ascii="宋体" w:hAnsi="宋体" w:eastAsia="宋体" w:cs="宋体"/>
          <w:color w:val="auto"/>
          <w:sz w:val="24"/>
          <w:szCs w:val="24"/>
          <w:highlight w:val="none"/>
        </w:rPr>
        <w:t>佰元整(¥</w:t>
      </w:r>
      <w:r>
        <w:rPr>
          <w:rFonts w:hint="eastAsia" w:ascii="宋体" w:hAnsi="宋体" w:eastAsia="宋体" w:cs="宋体"/>
          <w:color w:val="auto"/>
          <w:sz w:val="24"/>
          <w:szCs w:val="24"/>
          <w:highlight w:val="none"/>
          <w:lang w:val="en-US" w:eastAsia="zh-CN"/>
        </w:rPr>
        <w:t>500</w:t>
      </w:r>
      <w:r>
        <w:rPr>
          <w:rFonts w:hint="eastAsia" w:ascii="宋体" w:hAnsi="宋体" w:eastAsia="宋体" w:cs="宋体"/>
          <w:color w:val="auto"/>
          <w:sz w:val="24"/>
          <w:szCs w:val="24"/>
          <w:highlight w:val="none"/>
        </w:rPr>
        <w:t>元)</w:t>
      </w:r>
    </w:p>
    <w:p>
      <w:pPr>
        <w:snapToGrid w:val="0"/>
        <w:spacing w:line="400" w:lineRule="exact"/>
        <w:ind w:left="61" w:leftChars="29" w:right="199" w:rightChars="95" w:firstLine="398" w:firstLineChars="166"/>
        <w:rPr>
          <w:rFonts w:hint="eastAsia" w:ascii="宋体" w:hAnsi="宋体" w:cs="宋体" w:eastAsiaTheme="minorEastAsia"/>
          <w:bCs/>
          <w:color w:val="auto"/>
          <w:sz w:val="24"/>
          <w:highlight w:val="none"/>
          <w:lang w:eastAsia="zh-CN"/>
        </w:rPr>
      </w:pPr>
      <w:r>
        <w:rPr>
          <w:rFonts w:hint="eastAsia" w:ascii="宋体" w:hAnsi="宋体" w:cs="宋体"/>
          <w:sz w:val="24"/>
          <w:shd w:val="clear" w:color="auto" w:fill="FFFFFF"/>
        </w:rPr>
        <w:t>开户名—建融建设管理集团有限责任公司莆田咨询分公司，开户行—</w:t>
      </w:r>
      <w:r>
        <w:rPr>
          <w:rFonts w:hint="eastAsia" w:ascii="宋体" w:hAnsi="宋体" w:cs="宋体"/>
          <w:bCs/>
          <w:color w:val="auto"/>
          <w:sz w:val="24"/>
          <w:szCs w:val="24"/>
          <w:highlight w:val="none"/>
        </w:rPr>
        <w:t>中国农业银行壶兰支行</w:t>
      </w:r>
      <w:r>
        <w:rPr>
          <w:rFonts w:hint="eastAsia" w:ascii="宋体" w:hAnsi="宋体" w:cs="宋体"/>
          <w:sz w:val="24"/>
          <w:shd w:val="clear" w:color="auto" w:fill="FFFFFF"/>
        </w:rPr>
        <w:t>，帐号—13400201040007163</w:t>
      </w:r>
      <w:r>
        <w:rPr>
          <w:rFonts w:hint="eastAsia" w:ascii="宋体" w:hAnsi="宋体" w:cs="宋体"/>
          <w:bCs/>
          <w:color w:val="auto"/>
          <w:sz w:val="24"/>
          <w:highlight w:val="none"/>
          <w:lang w:eastAsia="zh-CN"/>
        </w:rPr>
        <w:t>。</w:t>
      </w:r>
    </w:p>
    <w:p>
      <w:pPr>
        <w:snapToGrid w:val="0"/>
        <w:spacing w:line="400" w:lineRule="exact"/>
        <w:ind w:left="61" w:leftChars="29" w:right="199" w:rightChars="95" w:firstLine="398" w:firstLineChars="166"/>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投标保证金应以电汇、转帐等公对公、非现金形式于投标截止时间前缴纳至指定的账号，以款到帐户为准。投标人在缴纳保证金时必须以公司的帐户或公司的名称缴纳，不得以投标代表个人的名称缴纳。请投标人在存款单上注明招标文件的编号及投标单位名称。</w:t>
      </w:r>
      <w:r>
        <w:rPr>
          <w:rFonts w:hint="eastAsia" w:ascii="宋体" w:hAnsi="宋体" w:eastAsia="宋体" w:cs="宋体"/>
          <w:b/>
          <w:bCs/>
          <w:color w:val="auto"/>
          <w:sz w:val="24"/>
          <w:szCs w:val="24"/>
          <w:highlight w:val="none"/>
        </w:rPr>
        <w:t>投标人开标时应提交一份投标保证金缴交凭证和银行开户许可证复印件（加盖投标人公章），用于退还投标保证金。</w:t>
      </w:r>
    </w:p>
    <w:p>
      <w:pPr>
        <w:widowControl/>
        <w:snapToGrid w:val="0"/>
        <w:spacing w:line="400" w:lineRule="exact"/>
        <w:ind w:firstLine="482" w:firstLineChars="200"/>
        <w:jc w:val="left"/>
        <w:rPr>
          <w:rFonts w:ascii="宋体" w:hAnsi="宋体" w:eastAsia="宋体" w:cs="宋体"/>
          <w:b/>
          <w:color w:val="auto"/>
          <w:kern w:val="0"/>
          <w:sz w:val="24"/>
          <w:szCs w:val="24"/>
          <w:highlight w:val="none"/>
        </w:rPr>
      </w:pPr>
      <w:r>
        <w:rPr>
          <w:rFonts w:hint="eastAsia" w:ascii="宋体" w:hAnsi="宋体" w:eastAsia="宋体" w:cs="宋体"/>
          <w:b/>
          <w:bCs/>
          <w:color w:val="auto"/>
          <w:kern w:val="0"/>
          <w:sz w:val="24"/>
          <w:szCs w:val="24"/>
          <w:highlight w:val="none"/>
        </w:rPr>
        <w:t>9、采购信息发布网站（询价公告、更改通知、答疑纪要、成交结果等信息）</w:t>
      </w:r>
    </w:p>
    <w:p>
      <w:pPr>
        <w:widowControl/>
        <w:snapToGrid w:val="0"/>
        <w:spacing w:line="400" w:lineRule="exact"/>
        <w:ind w:firstLine="480" w:firstLineChars="200"/>
        <w:jc w:val="left"/>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中国政府采购网、中国采购与招标网</w:t>
      </w:r>
      <w:r>
        <w:rPr>
          <w:rFonts w:hint="eastAsia" w:ascii="宋体" w:hAnsi="宋体" w:eastAsia="宋体" w:cs="宋体"/>
          <w:color w:val="auto"/>
          <w:sz w:val="24"/>
          <w:szCs w:val="24"/>
          <w:highlight w:val="none"/>
          <w:lang w:eastAsia="zh-CN"/>
        </w:rPr>
        <w:t>、</w:t>
      </w:r>
      <w:r>
        <w:rPr>
          <w:rFonts w:hint="eastAsia" w:ascii="宋体" w:hAnsi="宋体" w:cs="宋体"/>
          <w:sz w:val="24"/>
          <w:lang w:eastAsia="zh-CN"/>
        </w:rPr>
        <w:t>湄洲湾职业技术学院网</w:t>
      </w:r>
    </w:p>
    <w:p>
      <w:pPr>
        <w:widowControl/>
        <w:snapToGrid w:val="0"/>
        <w:spacing w:line="400" w:lineRule="exact"/>
        <w:ind w:firstLine="480" w:firstLineChars="200"/>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10.竞争性谈判公告期限：自财政部指定的政府采购信息发布媒体最先发布公告之日起3个工作日。</w:t>
      </w:r>
    </w:p>
    <w:p>
      <w:pPr>
        <w:snapToGrid w:val="0"/>
        <w:spacing w:line="440" w:lineRule="exact"/>
        <w:ind w:firstLine="480" w:firstLineChars="200"/>
        <w:rPr>
          <w:rFonts w:ascii="宋体" w:hAnsi="宋体" w:eastAsia="宋体" w:cs="宋体"/>
          <w:color w:val="auto"/>
          <w:sz w:val="24"/>
          <w:highlight w:val="none"/>
        </w:rPr>
      </w:pPr>
      <w:r>
        <w:rPr>
          <w:rFonts w:hint="eastAsia" w:ascii="宋体" w:hAnsi="宋体" w:eastAsia="宋体" w:cs="宋体"/>
          <w:color w:val="auto"/>
          <w:kern w:val="0"/>
          <w:sz w:val="24"/>
          <w:szCs w:val="24"/>
          <w:highlight w:val="none"/>
        </w:rPr>
        <w:t>11.</w:t>
      </w:r>
      <w:bookmarkStart w:id="0" w:name="_Toc28359008"/>
      <w:r>
        <w:rPr>
          <w:rFonts w:hint="eastAsia" w:ascii="宋体" w:hAnsi="宋体" w:eastAsia="宋体" w:cs="宋体"/>
          <w:color w:val="auto"/>
          <w:sz w:val="24"/>
          <w:highlight w:val="none"/>
        </w:rPr>
        <w:t>对本次招标提出询问，请按</w:t>
      </w:r>
      <w:bookmarkEnd w:id="0"/>
      <w:r>
        <w:rPr>
          <w:rFonts w:hint="eastAsia" w:ascii="宋体" w:hAnsi="宋体" w:eastAsia="宋体" w:cs="宋体"/>
          <w:color w:val="auto"/>
          <w:sz w:val="24"/>
          <w:highlight w:val="none"/>
        </w:rPr>
        <w:t>以下方式联系</w:t>
      </w:r>
    </w:p>
    <w:p>
      <w:pPr>
        <w:snapToGrid w:val="0"/>
        <w:spacing w:line="440" w:lineRule="exact"/>
        <w:ind w:firstLine="480" w:firstLineChars="200"/>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rPr>
        <w:t>采购单位：</w:t>
      </w:r>
      <w:r>
        <w:rPr>
          <w:rFonts w:hint="eastAsia" w:ascii="宋体" w:hAnsi="宋体" w:eastAsia="宋体" w:cs="宋体"/>
          <w:color w:val="auto"/>
          <w:sz w:val="24"/>
          <w:highlight w:val="none"/>
          <w:lang w:eastAsia="zh-CN"/>
        </w:rPr>
        <w:t>湄洲湾职业技术学院</w:t>
      </w:r>
    </w:p>
    <w:p>
      <w:pPr>
        <w:snapToGrid w:val="0"/>
        <w:spacing w:line="440" w:lineRule="exact"/>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地址：</w:t>
      </w:r>
      <w:r>
        <w:rPr>
          <w:rFonts w:hint="eastAsia" w:ascii="宋体" w:hAnsi="宋体" w:eastAsia="宋体" w:cs="宋体"/>
          <w:color w:val="auto"/>
          <w:kern w:val="0"/>
          <w:sz w:val="24"/>
          <w:highlight w:val="none"/>
        </w:rPr>
        <w:t>莆田市涵江区梧塘镇荔涵东大道1001号</w:t>
      </w:r>
    </w:p>
    <w:p>
      <w:pPr>
        <w:snapToGrid w:val="0"/>
        <w:spacing w:line="440" w:lineRule="exact"/>
        <w:ind w:firstLine="480" w:firstLineChars="200"/>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rPr>
        <w:t>联系人：</w:t>
      </w:r>
      <w:r>
        <w:rPr>
          <w:rFonts w:hint="eastAsia" w:ascii="宋体" w:hAnsi="宋体" w:eastAsia="宋体" w:cs="宋体"/>
          <w:color w:val="auto"/>
          <w:sz w:val="24"/>
          <w:highlight w:val="none"/>
          <w:lang w:eastAsia="zh-CN"/>
        </w:rPr>
        <w:t>林先生</w:t>
      </w:r>
    </w:p>
    <w:p>
      <w:pPr>
        <w:snapToGrid w:val="0"/>
        <w:spacing w:line="440" w:lineRule="exact"/>
        <w:ind w:firstLine="480" w:firstLineChars="200"/>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rPr>
        <w:t xml:space="preserve">电话： </w:t>
      </w:r>
      <w:r>
        <w:rPr>
          <w:rFonts w:hint="eastAsia" w:ascii="宋体" w:hAnsi="宋体" w:eastAsia="宋体" w:cs="宋体"/>
          <w:color w:val="auto"/>
          <w:sz w:val="24"/>
          <w:highlight w:val="none"/>
          <w:lang w:eastAsia="zh-CN"/>
        </w:rPr>
        <w:t>15105932216</w:t>
      </w:r>
    </w:p>
    <w:p>
      <w:pPr>
        <w:pStyle w:val="4"/>
        <w:snapToGrid w:val="0"/>
        <w:spacing w:line="440" w:lineRule="exact"/>
        <w:rPr>
          <w:rFonts w:ascii="宋体" w:hAnsi="宋体" w:eastAsia="宋体" w:cs="宋体"/>
          <w:color w:val="auto"/>
          <w:highlight w:val="none"/>
        </w:rPr>
      </w:pPr>
    </w:p>
    <w:p>
      <w:pPr>
        <w:spacing w:line="440" w:lineRule="exact"/>
        <w:ind w:firstLine="420" w:firstLineChars="175"/>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采购代理机构：</w:t>
      </w:r>
      <w:r>
        <w:rPr>
          <w:rFonts w:hint="eastAsia" w:ascii="宋体" w:hAnsi="宋体" w:eastAsia="宋体" w:cs="宋体"/>
          <w:color w:val="auto"/>
          <w:sz w:val="24"/>
          <w:szCs w:val="24"/>
          <w:highlight w:val="none"/>
          <w:lang w:eastAsia="zh-CN"/>
        </w:rPr>
        <w:t>建融建设管理集团有限责任公司</w:t>
      </w:r>
    </w:p>
    <w:p>
      <w:pPr>
        <w:spacing w:line="440" w:lineRule="exact"/>
        <w:ind w:firstLine="420" w:firstLineChars="175"/>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地  址：</w:t>
      </w:r>
      <w:r>
        <w:rPr>
          <w:rFonts w:hint="eastAsia" w:ascii="宋体" w:hAnsi="宋体" w:eastAsia="宋体" w:cs="宋体"/>
          <w:color w:val="auto"/>
          <w:sz w:val="24"/>
          <w:szCs w:val="24"/>
          <w:highlight w:val="none"/>
          <w:lang w:eastAsia="zh-CN"/>
        </w:rPr>
        <w:t>福建省福州市鼓楼区安泰街道五一北路158号高景商贸中心7层A区</w:t>
      </w:r>
      <w:r>
        <w:rPr>
          <w:rFonts w:hint="eastAsia" w:ascii="宋体" w:hAnsi="宋体" w:eastAsia="宋体" w:cs="宋体"/>
          <w:color w:val="auto"/>
          <w:sz w:val="24"/>
          <w:szCs w:val="24"/>
          <w:highlight w:val="none"/>
        </w:rPr>
        <w:t xml:space="preserve"> </w:t>
      </w:r>
    </w:p>
    <w:p>
      <w:pPr>
        <w:spacing w:line="440" w:lineRule="exact"/>
        <w:ind w:firstLine="480" w:firstLineChars="20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联系人：</w:t>
      </w:r>
      <w:r>
        <w:rPr>
          <w:rFonts w:hint="eastAsia" w:ascii="宋体" w:hAnsi="宋体" w:eastAsia="宋体" w:cs="宋体"/>
          <w:color w:val="auto"/>
          <w:sz w:val="24"/>
          <w:szCs w:val="24"/>
          <w:highlight w:val="none"/>
          <w:lang w:eastAsia="zh-CN"/>
        </w:rPr>
        <w:t>张女士、林女士</w:t>
      </w:r>
    </w:p>
    <w:p>
      <w:pPr>
        <w:spacing w:line="44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电话：</w:t>
      </w:r>
      <w:r>
        <w:rPr>
          <w:rFonts w:hint="eastAsia" w:ascii="宋体" w:hAnsi="宋体" w:cs="宋体"/>
          <w:kern w:val="0"/>
          <w:sz w:val="24"/>
        </w:rPr>
        <w:t>0594-</w:t>
      </w:r>
      <w:r>
        <w:rPr>
          <w:rFonts w:hint="eastAsia" w:ascii="宋体" w:hAnsi="宋体" w:cs="宋体"/>
          <w:color w:val="000000"/>
          <w:sz w:val="24"/>
        </w:rPr>
        <w:t>2201060</w:t>
      </w:r>
    </w:p>
    <w:p>
      <w:pPr>
        <w:spacing w:line="440" w:lineRule="exact"/>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br w:type="page"/>
      </w:r>
    </w:p>
    <w:p>
      <w:pPr>
        <w:spacing w:line="360" w:lineRule="auto"/>
        <w:rPr>
          <w:rFonts w:ascii="宋体" w:hAnsi="宋体" w:eastAsia="宋体" w:cs="宋体"/>
          <w:color w:val="auto"/>
          <w:sz w:val="24"/>
          <w:highlight w:val="none"/>
        </w:rPr>
      </w:pPr>
      <w:r>
        <w:rPr>
          <w:rFonts w:hint="eastAsia" w:ascii="宋体" w:hAnsi="宋体" w:eastAsia="宋体" w:cs="宋体"/>
          <w:color w:val="auto"/>
          <w:sz w:val="24"/>
          <w:highlight w:val="none"/>
        </w:rPr>
        <w:t>附1：采购标的一览表</w:t>
      </w:r>
    </w:p>
    <w:p>
      <w:pPr>
        <w:widowControl/>
        <w:spacing w:before="75" w:after="75"/>
        <w:jc w:val="left"/>
        <w:rPr>
          <w:rFonts w:ascii="宋体" w:hAnsi="宋体" w:eastAsia="宋体" w:cs="宋体"/>
          <w:color w:val="auto"/>
          <w:sz w:val="24"/>
          <w:highlight w:val="none"/>
        </w:rPr>
      </w:pPr>
      <w:r>
        <w:rPr>
          <w:rFonts w:hint="eastAsia" w:ascii="宋体" w:hAnsi="宋体" w:eastAsia="宋体" w:cs="宋体"/>
          <w:color w:val="auto"/>
          <w:sz w:val="24"/>
          <w:highlight w:val="none"/>
        </w:rPr>
        <w:t xml:space="preserve">                                                          金额单位：人民币  元</w:t>
      </w:r>
    </w:p>
    <w:p>
      <w:pPr>
        <w:pStyle w:val="7"/>
        <w:rPr>
          <w:rFonts w:ascii="宋体" w:hAnsi="宋体" w:eastAsia="宋体" w:cs="宋体"/>
          <w:color w:val="auto"/>
          <w:sz w:val="24"/>
          <w:highlight w:val="none"/>
        </w:rPr>
      </w:pPr>
    </w:p>
    <w:tbl>
      <w:tblPr>
        <w:tblStyle w:val="20"/>
        <w:tblW w:w="9801" w:type="dxa"/>
        <w:tblCellSpacing w:w="15"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
      <w:tblGrid>
        <w:gridCol w:w="938"/>
        <w:gridCol w:w="3662"/>
        <w:gridCol w:w="1040"/>
        <w:gridCol w:w="1490"/>
        <w:gridCol w:w="1335"/>
        <w:gridCol w:w="13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1110" w:hRule="atLeast"/>
          <w:tblCellSpacing w:w="15" w:type="dxa"/>
        </w:trPr>
        <w:tc>
          <w:tcPr>
            <w:tcW w:w="893" w:type="dxa"/>
            <w:tcMar>
              <w:bottom w:w="0" w:type="dxa"/>
            </w:tcMar>
            <w:vAlign w:val="center"/>
          </w:tcPr>
          <w:p>
            <w:pPr>
              <w:pStyle w:val="13"/>
              <w:widowControl/>
              <w:spacing w:before="75" w:after="75"/>
              <w:jc w:val="center"/>
              <w:rPr>
                <w:rFonts w:ascii="宋体" w:hAnsi="宋体" w:eastAsia="宋体" w:cs="宋体"/>
                <w:color w:val="auto"/>
                <w:highlight w:val="none"/>
              </w:rPr>
            </w:pPr>
            <w:r>
              <w:rPr>
                <w:rFonts w:hint="eastAsia" w:ascii="宋体" w:hAnsi="宋体" w:eastAsia="宋体" w:cs="宋体"/>
                <w:color w:val="auto"/>
                <w:highlight w:val="none"/>
              </w:rPr>
              <w:t>合同包</w:t>
            </w:r>
          </w:p>
        </w:tc>
        <w:tc>
          <w:tcPr>
            <w:tcW w:w="3632" w:type="dxa"/>
            <w:tcMar>
              <w:bottom w:w="0" w:type="dxa"/>
            </w:tcMar>
            <w:vAlign w:val="center"/>
          </w:tcPr>
          <w:p>
            <w:pPr>
              <w:pStyle w:val="13"/>
              <w:widowControl/>
              <w:spacing w:before="75" w:after="75"/>
              <w:jc w:val="center"/>
              <w:rPr>
                <w:rFonts w:ascii="宋体" w:hAnsi="宋体" w:eastAsia="宋体" w:cs="宋体"/>
                <w:color w:val="auto"/>
                <w:highlight w:val="none"/>
              </w:rPr>
            </w:pPr>
            <w:r>
              <w:rPr>
                <w:rFonts w:hint="eastAsia" w:ascii="宋体" w:hAnsi="宋体" w:eastAsia="宋体" w:cs="宋体"/>
                <w:color w:val="auto"/>
                <w:highlight w:val="none"/>
              </w:rPr>
              <w:t>货物名称</w:t>
            </w:r>
          </w:p>
        </w:tc>
        <w:tc>
          <w:tcPr>
            <w:tcW w:w="1010" w:type="dxa"/>
            <w:tcMar>
              <w:bottom w:w="0" w:type="dxa"/>
            </w:tcMar>
            <w:vAlign w:val="center"/>
          </w:tcPr>
          <w:p>
            <w:pPr>
              <w:pStyle w:val="13"/>
              <w:widowControl/>
              <w:spacing w:before="75" w:after="75"/>
              <w:jc w:val="center"/>
              <w:rPr>
                <w:rFonts w:ascii="宋体" w:hAnsi="宋体" w:eastAsia="宋体" w:cs="宋体"/>
                <w:color w:val="auto"/>
                <w:highlight w:val="none"/>
              </w:rPr>
            </w:pPr>
            <w:r>
              <w:rPr>
                <w:rFonts w:hint="eastAsia" w:ascii="宋体" w:hAnsi="宋体" w:eastAsia="宋体" w:cs="宋体"/>
                <w:color w:val="auto"/>
                <w:highlight w:val="none"/>
              </w:rPr>
              <w:t>数量</w:t>
            </w:r>
          </w:p>
        </w:tc>
        <w:tc>
          <w:tcPr>
            <w:tcW w:w="1460" w:type="dxa"/>
            <w:tcMar>
              <w:bottom w:w="0" w:type="dxa"/>
            </w:tcMar>
            <w:vAlign w:val="center"/>
          </w:tcPr>
          <w:p>
            <w:pPr>
              <w:pStyle w:val="13"/>
              <w:widowControl/>
              <w:spacing w:before="75" w:after="75"/>
              <w:jc w:val="center"/>
              <w:rPr>
                <w:rFonts w:ascii="宋体" w:hAnsi="宋体" w:eastAsia="宋体" w:cs="宋体"/>
                <w:color w:val="auto"/>
                <w:highlight w:val="none"/>
              </w:rPr>
            </w:pPr>
            <w:r>
              <w:rPr>
                <w:rFonts w:hint="eastAsia" w:ascii="宋体" w:hAnsi="宋体" w:eastAsia="宋体" w:cs="宋体"/>
                <w:b/>
                <w:color w:val="auto"/>
                <w:kern w:val="0"/>
                <w:highlight w:val="none"/>
              </w:rPr>
              <w:t>合同包预算</w:t>
            </w:r>
          </w:p>
        </w:tc>
        <w:tc>
          <w:tcPr>
            <w:tcW w:w="1305" w:type="dxa"/>
            <w:tcMar>
              <w:bottom w:w="0" w:type="dxa"/>
            </w:tcMar>
            <w:vAlign w:val="center"/>
          </w:tcPr>
          <w:p>
            <w:pPr>
              <w:pStyle w:val="13"/>
              <w:widowControl/>
              <w:spacing w:before="75" w:after="75"/>
              <w:jc w:val="center"/>
              <w:rPr>
                <w:rFonts w:ascii="宋体" w:hAnsi="宋体" w:eastAsia="宋体" w:cs="宋体"/>
                <w:color w:val="auto"/>
                <w:highlight w:val="none"/>
              </w:rPr>
            </w:pPr>
            <w:r>
              <w:rPr>
                <w:rFonts w:hint="eastAsia" w:ascii="宋体" w:hAnsi="宋体" w:eastAsia="宋体" w:cs="宋体"/>
                <w:b/>
                <w:color w:val="auto"/>
                <w:kern w:val="0"/>
                <w:highlight w:val="none"/>
              </w:rPr>
              <w:t>投标保证金</w:t>
            </w:r>
          </w:p>
        </w:tc>
        <w:tc>
          <w:tcPr>
            <w:tcW w:w="1291" w:type="dxa"/>
            <w:tcMar>
              <w:bottom w:w="0" w:type="dxa"/>
            </w:tcMar>
            <w:vAlign w:val="center"/>
          </w:tcPr>
          <w:p>
            <w:pPr>
              <w:pStyle w:val="13"/>
              <w:widowControl/>
              <w:spacing w:before="75" w:after="75"/>
              <w:jc w:val="center"/>
              <w:rPr>
                <w:rFonts w:ascii="宋体" w:hAnsi="宋体" w:eastAsia="宋体" w:cs="宋体"/>
                <w:b/>
                <w:color w:val="auto"/>
                <w:kern w:val="0"/>
                <w:highlight w:val="none"/>
              </w:rPr>
            </w:pPr>
            <w:r>
              <w:rPr>
                <w:rFonts w:hint="eastAsia" w:ascii="宋体" w:hAnsi="宋体" w:eastAsia="宋体" w:cs="宋体"/>
                <w:b/>
                <w:color w:val="auto"/>
                <w:kern w:val="0"/>
                <w:highlight w:val="none"/>
              </w:rPr>
              <w:t>对应的中小企业划分标准所属行业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1110" w:hRule="atLeast"/>
          <w:tblCellSpacing w:w="15" w:type="dxa"/>
        </w:trPr>
        <w:tc>
          <w:tcPr>
            <w:tcW w:w="893" w:type="dxa"/>
            <w:tcMar>
              <w:bottom w:w="0" w:type="dxa"/>
            </w:tcMar>
            <w:vAlign w:val="center"/>
          </w:tcPr>
          <w:p>
            <w:pPr>
              <w:pStyle w:val="13"/>
              <w:widowControl/>
              <w:spacing w:before="75" w:after="75"/>
              <w:jc w:val="center"/>
              <w:rPr>
                <w:rFonts w:ascii="宋体" w:hAnsi="宋体" w:eastAsia="宋体" w:cs="宋体"/>
                <w:color w:val="auto"/>
                <w:highlight w:val="none"/>
              </w:rPr>
            </w:pPr>
            <w:r>
              <w:rPr>
                <w:rFonts w:hint="eastAsia" w:ascii="宋体" w:hAnsi="宋体" w:eastAsia="宋体" w:cs="宋体"/>
                <w:color w:val="auto"/>
                <w:highlight w:val="none"/>
              </w:rPr>
              <w:t>1</w:t>
            </w:r>
          </w:p>
        </w:tc>
        <w:tc>
          <w:tcPr>
            <w:tcW w:w="3632" w:type="dxa"/>
            <w:tcMar>
              <w:bottom w:w="0" w:type="dxa"/>
            </w:tcMar>
            <w:vAlign w:val="center"/>
          </w:tcPr>
          <w:p>
            <w:pPr>
              <w:pStyle w:val="13"/>
              <w:widowControl/>
              <w:spacing w:before="75" w:after="75"/>
              <w:jc w:val="center"/>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辅导员工作室广告采购（重新招标）</w:t>
            </w:r>
          </w:p>
        </w:tc>
        <w:tc>
          <w:tcPr>
            <w:tcW w:w="1010" w:type="dxa"/>
            <w:tcMar>
              <w:bottom w:w="0" w:type="dxa"/>
            </w:tcMar>
            <w:vAlign w:val="center"/>
          </w:tcPr>
          <w:p>
            <w:pPr>
              <w:pStyle w:val="13"/>
              <w:widowControl/>
              <w:spacing w:before="75" w:after="75"/>
              <w:jc w:val="center"/>
              <w:rPr>
                <w:rFonts w:ascii="宋体" w:hAnsi="宋体" w:eastAsia="宋体" w:cs="宋体"/>
                <w:color w:val="auto"/>
                <w:highlight w:val="none"/>
              </w:rPr>
            </w:pPr>
            <w:r>
              <w:rPr>
                <w:rFonts w:hint="eastAsia" w:ascii="宋体" w:hAnsi="宋体" w:eastAsia="宋体" w:cs="宋体"/>
                <w:color w:val="auto"/>
                <w:highlight w:val="none"/>
              </w:rPr>
              <w:t>1项</w:t>
            </w:r>
          </w:p>
        </w:tc>
        <w:tc>
          <w:tcPr>
            <w:tcW w:w="1460" w:type="dxa"/>
            <w:tcMar>
              <w:bottom w:w="0" w:type="dxa"/>
            </w:tcMar>
            <w:vAlign w:val="center"/>
          </w:tcPr>
          <w:p>
            <w:pPr>
              <w:pStyle w:val="13"/>
              <w:widowControl/>
              <w:spacing w:before="75" w:after="75"/>
              <w:jc w:val="center"/>
              <w:rPr>
                <w:rFonts w:ascii="宋体" w:hAnsi="宋体" w:eastAsia="宋体" w:cs="宋体"/>
                <w:bCs/>
                <w:color w:val="auto"/>
                <w:kern w:val="0"/>
                <w:highlight w:val="none"/>
              </w:rPr>
            </w:pPr>
            <w:r>
              <w:rPr>
                <w:rFonts w:hint="eastAsia" w:ascii="宋体" w:hAnsi="宋体" w:eastAsia="宋体" w:cs="宋体"/>
                <w:bCs/>
                <w:color w:val="auto"/>
                <w:kern w:val="0"/>
                <w:highlight w:val="none"/>
                <w:lang w:val="en-US" w:eastAsia="zh-CN"/>
              </w:rPr>
              <w:t>54028.35元</w:t>
            </w:r>
          </w:p>
        </w:tc>
        <w:tc>
          <w:tcPr>
            <w:tcW w:w="1305" w:type="dxa"/>
            <w:tcMar>
              <w:bottom w:w="0" w:type="dxa"/>
            </w:tcMar>
            <w:vAlign w:val="center"/>
          </w:tcPr>
          <w:p>
            <w:pPr>
              <w:pStyle w:val="13"/>
              <w:widowControl/>
              <w:spacing w:before="75" w:after="75"/>
              <w:jc w:val="center"/>
              <w:rPr>
                <w:rFonts w:ascii="宋体" w:hAnsi="宋体" w:eastAsia="宋体" w:cs="宋体"/>
                <w:bCs/>
                <w:color w:val="auto"/>
                <w:kern w:val="0"/>
                <w:highlight w:val="none"/>
              </w:rPr>
            </w:pPr>
            <w:r>
              <w:rPr>
                <w:rFonts w:hint="eastAsia" w:ascii="宋体" w:hAnsi="宋体" w:eastAsia="宋体" w:cs="宋体"/>
                <w:bCs/>
                <w:color w:val="auto"/>
                <w:kern w:val="0"/>
                <w:highlight w:val="none"/>
                <w:lang w:val="en-US" w:eastAsia="zh-CN"/>
              </w:rPr>
              <w:t>500</w:t>
            </w:r>
            <w:r>
              <w:rPr>
                <w:rFonts w:hint="eastAsia" w:ascii="宋体" w:hAnsi="宋体" w:eastAsia="宋体" w:cs="宋体"/>
                <w:bCs/>
                <w:color w:val="auto"/>
                <w:kern w:val="0"/>
                <w:highlight w:val="none"/>
              </w:rPr>
              <w:t>元</w:t>
            </w:r>
          </w:p>
        </w:tc>
        <w:tc>
          <w:tcPr>
            <w:tcW w:w="1291" w:type="dxa"/>
            <w:tcMar>
              <w:bottom w:w="0" w:type="dxa"/>
            </w:tcMar>
            <w:vAlign w:val="center"/>
          </w:tcPr>
          <w:p>
            <w:pPr>
              <w:pStyle w:val="13"/>
              <w:widowControl/>
              <w:spacing w:before="75" w:after="75"/>
              <w:jc w:val="center"/>
              <w:rPr>
                <w:rFonts w:hint="eastAsia" w:ascii="宋体" w:hAnsi="宋体" w:eastAsia="宋体" w:cs="宋体"/>
                <w:bCs/>
                <w:color w:val="auto"/>
                <w:kern w:val="0"/>
                <w:highlight w:val="none"/>
                <w:lang w:eastAsia="zh-CN"/>
              </w:rPr>
            </w:pPr>
            <w:r>
              <w:rPr>
                <w:rFonts w:hint="eastAsia" w:eastAsia="宋体"/>
                <w:color w:val="auto"/>
                <w:highlight w:val="none"/>
                <w:lang w:eastAsia="zh-CN"/>
              </w:rPr>
              <w:t>其他未列明行业</w:t>
            </w:r>
          </w:p>
        </w:tc>
      </w:tr>
    </w:tbl>
    <w:p>
      <w:pPr>
        <w:rPr>
          <w:rFonts w:ascii="宋体" w:hAnsi="宋体" w:eastAsia="宋体" w:cs="宋体"/>
          <w:color w:val="auto"/>
          <w:highlight w:val="none"/>
        </w:rPr>
      </w:pPr>
    </w:p>
    <w:p>
      <w:pPr>
        <w:spacing w:before="120" w:beforeLines="50" w:line="360" w:lineRule="auto"/>
        <w:ind w:firstLine="354" w:firstLineChars="147"/>
        <w:rPr>
          <w:rFonts w:ascii="宋体" w:hAnsi="宋体" w:eastAsia="宋体" w:cs="宋体"/>
          <w:b/>
          <w:color w:val="auto"/>
          <w:sz w:val="24"/>
          <w:highlight w:val="none"/>
        </w:rPr>
      </w:pPr>
      <w:r>
        <w:rPr>
          <w:rFonts w:hint="eastAsia" w:ascii="宋体" w:hAnsi="宋体" w:eastAsia="宋体" w:cs="宋体"/>
          <w:b/>
          <w:color w:val="auto"/>
          <w:sz w:val="24"/>
          <w:highlight w:val="none"/>
        </w:rPr>
        <w:t>备注：</w:t>
      </w:r>
    </w:p>
    <w:p>
      <w:pPr>
        <w:pStyle w:val="8"/>
        <w:numPr>
          <w:ilvl w:val="0"/>
          <w:numId w:val="2"/>
        </w:numPr>
        <w:tabs>
          <w:tab w:val="left" w:pos="8360"/>
        </w:tabs>
        <w:spacing w:line="360" w:lineRule="auto"/>
        <w:ind w:firstLine="477" w:firstLineChars="199"/>
        <w:jc w:val="left"/>
        <w:rPr>
          <w:rFonts w:hAnsi="宋体" w:eastAsia="宋体" w:cs="宋体"/>
          <w:color w:val="auto"/>
          <w:sz w:val="24"/>
          <w:highlight w:val="none"/>
        </w:rPr>
      </w:pPr>
      <w:r>
        <w:rPr>
          <w:rFonts w:hint="eastAsia" w:hAnsi="宋体" w:eastAsia="宋体" w:cs="宋体"/>
          <w:color w:val="auto"/>
          <w:sz w:val="24"/>
          <w:highlight w:val="none"/>
        </w:rPr>
        <w:t>投标人按合同包投标，对同一合同包内所有品目号内容投标时必须完整。评标与授标以合同包为单位。</w:t>
      </w:r>
    </w:p>
    <w:p>
      <w:pPr>
        <w:numPr>
          <w:ilvl w:val="0"/>
          <w:numId w:val="2"/>
        </w:numPr>
        <w:spacing w:line="360" w:lineRule="auto"/>
        <w:ind w:firstLine="477" w:firstLineChars="199"/>
        <w:rPr>
          <w:rFonts w:ascii="宋体" w:hAnsi="宋体" w:eastAsia="宋体" w:cs="宋体"/>
          <w:color w:val="auto"/>
          <w:sz w:val="24"/>
          <w:highlight w:val="none"/>
        </w:rPr>
      </w:pPr>
      <w:r>
        <w:rPr>
          <w:rFonts w:hint="eastAsia" w:ascii="宋体" w:hAnsi="宋体" w:eastAsia="宋体" w:cs="宋体"/>
          <w:color w:val="auto"/>
          <w:sz w:val="24"/>
          <w:highlight w:val="none"/>
        </w:rPr>
        <w:t>中标人不得转包他人，若发现转包，招标人有权终止合同，并追究相应法律责任。中标人在合同期内未经招标人同意不得擅自中止合同，违反合同的要承担由此给招标人造成的损失。</w:t>
      </w:r>
    </w:p>
    <w:p>
      <w:pPr>
        <w:rPr>
          <w:rFonts w:ascii="宋体" w:hAnsi="宋体" w:eastAsia="宋体" w:cs="宋体"/>
          <w:color w:val="auto"/>
          <w:kern w:val="0"/>
          <w:sz w:val="22"/>
          <w:highlight w:val="none"/>
          <w:shd w:val="clear" w:color="auto" w:fill="FFFFFF"/>
        </w:rPr>
      </w:pPr>
      <w:r>
        <w:rPr>
          <w:rFonts w:hint="eastAsia" w:ascii="宋体" w:hAnsi="宋体" w:eastAsia="宋体" w:cs="宋体"/>
          <w:b/>
          <w:bCs/>
          <w:color w:val="auto"/>
          <w:kern w:val="0"/>
          <w:sz w:val="44"/>
          <w:szCs w:val="44"/>
          <w:highlight w:val="none"/>
        </w:rPr>
        <w:br w:type="page"/>
      </w:r>
    </w:p>
    <w:p>
      <w:pPr>
        <w:snapToGrid w:val="0"/>
        <w:spacing w:line="400" w:lineRule="exact"/>
        <w:ind w:firstLine="241" w:firstLineChars="100"/>
        <w:rPr>
          <w:rFonts w:ascii="宋体" w:hAnsi="宋体" w:eastAsia="宋体" w:cs="宋体"/>
          <w:b/>
          <w:bCs/>
          <w:color w:val="auto"/>
          <w:kern w:val="0"/>
          <w:sz w:val="24"/>
          <w:szCs w:val="24"/>
          <w:highlight w:val="none"/>
          <w:shd w:val="clear" w:color="auto" w:fill="FFFFFF"/>
        </w:rPr>
      </w:pPr>
    </w:p>
    <w:p>
      <w:pPr>
        <w:widowControl/>
        <w:spacing w:before="75" w:after="75"/>
        <w:jc w:val="center"/>
        <w:rPr>
          <w:rFonts w:ascii="宋体" w:hAnsi="宋体" w:eastAsia="宋体" w:cs="宋体"/>
          <w:color w:val="auto"/>
          <w:kern w:val="0"/>
          <w:sz w:val="24"/>
          <w:szCs w:val="24"/>
          <w:highlight w:val="none"/>
        </w:rPr>
      </w:pPr>
      <w:r>
        <w:rPr>
          <w:rFonts w:hint="eastAsia" w:ascii="宋体" w:hAnsi="宋体" w:eastAsia="宋体" w:cs="宋体"/>
          <w:b/>
          <w:bCs/>
          <w:color w:val="auto"/>
          <w:kern w:val="0"/>
          <w:sz w:val="44"/>
          <w:szCs w:val="44"/>
          <w:highlight w:val="none"/>
        </w:rPr>
        <w:t>第二章  竞争性谈判须知</w:t>
      </w:r>
    </w:p>
    <w:p>
      <w:pPr>
        <w:widowControl/>
        <w:spacing w:before="75" w:after="75" w:line="435" w:lineRule="atLeast"/>
        <w:jc w:val="center"/>
        <w:rPr>
          <w:rFonts w:ascii="宋体" w:hAnsi="宋体" w:eastAsia="宋体" w:cs="宋体"/>
          <w:color w:val="auto"/>
          <w:kern w:val="0"/>
          <w:sz w:val="24"/>
          <w:szCs w:val="24"/>
          <w:highlight w:val="none"/>
        </w:rPr>
      </w:pPr>
      <w:r>
        <w:rPr>
          <w:rFonts w:hint="eastAsia" w:ascii="宋体" w:hAnsi="宋体" w:eastAsia="宋体" w:cs="宋体"/>
          <w:b/>
          <w:bCs/>
          <w:color w:val="auto"/>
          <w:kern w:val="0"/>
          <w:sz w:val="32"/>
          <w:szCs w:val="32"/>
          <w:highlight w:val="none"/>
        </w:rPr>
        <w:t>第1节  竞争性谈判须知前附表</w:t>
      </w:r>
    </w:p>
    <w:p>
      <w:pPr>
        <w:widowControl/>
        <w:spacing w:before="75" w:after="75" w:line="435" w:lineRule="atLeast"/>
        <w:ind w:firstLine="480"/>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竞争性谈判须知前附表是对竞争性谈判须知的补充和细化，二者如有矛盾，以前附表中的要求和规定为准</w:t>
      </w:r>
    </w:p>
    <w:tbl>
      <w:tblPr>
        <w:tblStyle w:val="20"/>
        <w:tblW w:w="9431" w:type="dxa"/>
        <w:tblCellSpacing w:w="15" w:type="dxa"/>
        <w:tblInd w:w="0"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15" w:type="dxa"/>
          <w:left w:w="15" w:type="dxa"/>
          <w:bottom w:w="15" w:type="dxa"/>
          <w:right w:w="15" w:type="dxa"/>
        </w:tblCellMar>
      </w:tblPr>
      <w:tblGrid>
        <w:gridCol w:w="562"/>
        <w:gridCol w:w="889"/>
        <w:gridCol w:w="7980"/>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15" w:type="dxa"/>
            <w:left w:w="15" w:type="dxa"/>
            <w:bottom w:w="15" w:type="dxa"/>
            <w:right w:w="15" w:type="dxa"/>
          </w:tblCellMar>
        </w:tblPrEx>
        <w:trPr>
          <w:trHeight w:val="15" w:hRule="atLeast"/>
          <w:tblCellSpacing w:w="15" w:type="dxa"/>
        </w:trPr>
        <w:tc>
          <w:tcPr>
            <w:tcW w:w="517" w:type="dxa"/>
            <w:tcBorders>
              <w:top w:val="single" w:color="000000" w:sz="6" w:space="0"/>
              <w:left w:val="single" w:color="000000" w:sz="6" w:space="0"/>
              <w:bottom w:val="single" w:color="000000" w:sz="6" w:space="0"/>
              <w:right w:val="single" w:color="000000" w:sz="6" w:space="0"/>
            </w:tcBorders>
            <w:tcMar>
              <w:top w:w="0" w:type="dxa"/>
              <w:left w:w="105" w:type="dxa"/>
              <w:bottom w:w="0" w:type="dxa"/>
              <w:right w:w="105" w:type="dxa"/>
            </w:tcMar>
          </w:tcPr>
          <w:p>
            <w:pPr>
              <w:widowControl/>
              <w:spacing w:line="15" w:lineRule="atLeast"/>
              <w:jc w:val="left"/>
              <w:rPr>
                <w:rFonts w:ascii="宋体" w:hAnsi="宋体" w:eastAsia="宋体" w:cs="宋体"/>
                <w:color w:val="auto"/>
                <w:kern w:val="0"/>
                <w:sz w:val="24"/>
                <w:szCs w:val="24"/>
                <w:highlight w:val="none"/>
              </w:rPr>
            </w:pPr>
            <w:r>
              <w:rPr>
                <w:rFonts w:hint="eastAsia" w:ascii="宋体" w:hAnsi="宋体" w:eastAsia="宋体" w:cs="宋体"/>
                <w:b/>
                <w:bCs/>
                <w:color w:val="auto"/>
                <w:kern w:val="0"/>
                <w:sz w:val="24"/>
                <w:szCs w:val="24"/>
                <w:highlight w:val="none"/>
              </w:rPr>
              <w:t>项号</w:t>
            </w:r>
          </w:p>
        </w:tc>
        <w:tc>
          <w:tcPr>
            <w:tcW w:w="859" w:type="dxa"/>
            <w:tcBorders>
              <w:top w:val="single" w:color="000000" w:sz="6" w:space="0"/>
              <w:left w:val="single" w:color="000000" w:sz="6" w:space="0"/>
              <w:bottom w:val="single" w:color="000000" w:sz="6" w:space="0"/>
              <w:right w:val="single" w:color="000000" w:sz="6" w:space="0"/>
            </w:tcBorders>
            <w:tcMar>
              <w:top w:w="0" w:type="dxa"/>
              <w:left w:w="105" w:type="dxa"/>
              <w:bottom w:w="0" w:type="dxa"/>
              <w:right w:w="105" w:type="dxa"/>
            </w:tcMar>
          </w:tcPr>
          <w:p>
            <w:pPr>
              <w:widowControl/>
              <w:spacing w:line="15" w:lineRule="atLeast"/>
              <w:jc w:val="left"/>
              <w:rPr>
                <w:rFonts w:ascii="宋体" w:hAnsi="宋体" w:eastAsia="宋体" w:cs="宋体"/>
                <w:color w:val="auto"/>
                <w:kern w:val="0"/>
                <w:sz w:val="24"/>
                <w:szCs w:val="24"/>
                <w:highlight w:val="none"/>
              </w:rPr>
            </w:pPr>
            <w:r>
              <w:rPr>
                <w:rFonts w:hint="eastAsia" w:ascii="宋体" w:hAnsi="宋体" w:eastAsia="宋体" w:cs="宋体"/>
                <w:b/>
                <w:bCs/>
                <w:color w:val="auto"/>
                <w:kern w:val="0"/>
                <w:sz w:val="24"/>
                <w:szCs w:val="24"/>
                <w:highlight w:val="none"/>
              </w:rPr>
              <w:t>条款号</w:t>
            </w:r>
          </w:p>
        </w:tc>
        <w:tc>
          <w:tcPr>
            <w:tcW w:w="7935" w:type="dxa"/>
            <w:tcBorders>
              <w:top w:val="single" w:color="000000" w:sz="6" w:space="0"/>
              <w:left w:val="single" w:color="000000" w:sz="6" w:space="0"/>
              <w:bottom w:val="single" w:color="000000" w:sz="6" w:space="0"/>
              <w:right w:val="single" w:color="000000" w:sz="6" w:space="0"/>
            </w:tcBorders>
            <w:tcMar>
              <w:top w:w="0" w:type="dxa"/>
              <w:left w:w="105" w:type="dxa"/>
              <w:bottom w:w="0" w:type="dxa"/>
              <w:right w:w="105" w:type="dxa"/>
            </w:tcMar>
          </w:tcPr>
          <w:p>
            <w:pPr>
              <w:widowControl/>
              <w:spacing w:line="15" w:lineRule="atLeast"/>
              <w:jc w:val="center"/>
              <w:rPr>
                <w:rFonts w:ascii="宋体" w:hAnsi="宋体" w:eastAsia="宋体" w:cs="宋体"/>
                <w:color w:val="auto"/>
                <w:kern w:val="0"/>
                <w:sz w:val="24"/>
                <w:szCs w:val="24"/>
                <w:highlight w:val="none"/>
              </w:rPr>
            </w:pPr>
            <w:r>
              <w:rPr>
                <w:rFonts w:hint="eastAsia" w:ascii="宋体" w:hAnsi="宋体" w:eastAsia="宋体" w:cs="宋体"/>
                <w:b/>
                <w:bCs/>
                <w:color w:val="auto"/>
                <w:kern w:val="0"/>
                <w:sz w:val="24"/>
                <w:szCs w:val="24"/>
                <w:highlight w:val="none"/>
              </w:rPr>
              <w:t>编列内容</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15" w:type="dxa"/>
            <w:left w:w="15" w:type="dxa"/>
            <w:bottom w:w="15" w:type="dxa"/>
            <w:right w:w="15" w:type="dxa"/>
          </w:tblCellMar>
        </w:tblPrEx>
        <w:trPr>
          <w:trHeight w:val="8816" w:hRule="atLeast"/>
          <w:tblCellSpacing w:w="15" w:type="dxa"/>
        </w:trPr>
        <w:tc>
          <w:tcPr>
            <w:tcW w:w="517" w:type="dxa"/>
            <w:tcBorders>
              <w:top w:val="single" w:color="000000" w:sz="6" w:space="0"/>
              <w:left w:val="single" w:color="000000" w:sz="6" w:space="0"/>
              <w:bottom w:val="single" w:color="000000" w:sz="6" w:space="0"/>
              <w:right w:val="single" w:color="000000" w:sz="6" w:space="0"/>
            </w:tcBorders>
            <w:tcMar>
              <w:top w:w="0" w:type="dxa"/>
              <w:left w:w="105" w:type="dxa"/>
              <w:bottom w:w="0" w:type="dxa"/>
              <w:right w:w="105" w:type="dxa"/>
            </w:tcMar>
            <w:vAlign w:val="center"/>
          </w:tcPr>
          <w:p>
            <w:pPr>
              <w:widowControl/>
              <w:spacing w:line="75" w:lineRule="atLeast"/>
              <w:jc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w:t>
            </w:r>
          </w:p>
        </w:tc>
        <w:tc>
          <w:tcPr>
            <w:tcW w:w="859" w:type="dxa"/>
            <w:tcBorders>
              <w:top w:val="single" w:color="000000" w:sz="6" w:space="0"/>
              <w:left w:val="single" w:color="000000" w:sz="6" w:space="0"/>
              <w:bottom w:val="single" w:color="000000" w:sz="6" w:space="0"/>
              <w:right w:val="single" w:color="000000" w:sz="6" w:space="0"/>
            </w:tcBorders>
            <w:tcMar>
              <w:top w:w="0" w:type="dxa"/>
              <w:left w:w="105" w:type="dxa"/>
              <w:bottom w:w="0" w:type="dxa"/>
              <w:right w:w="105" w:type="dxa"/>
            </w:tcMar>
            <w:vAlign w:val="center"/>
          </w:tcPr>
          <w:p>
            <w:pPr>
              <w:widowControl/>
              <w:spacing w:line="75" w:lineRule="atLeast"/>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3.2.1</w:t>
            </w:r>
          </w:p>
        </w:tc>
        <w:tc>
          <w:tcPr>
            <w:tcW w:w="7935" w:type="dxa"/>
            <w:tcBorders>
              <w:top w:val="single" w:color="000000" w:sz="6" w:space="0"/>
              <w:left w:val="single" w:color="000000" w:sz="6" w:space="0"/>
              <w:bottom w:val="single" w:color="000000" w:sz="6" w:space="0"/>
              <w:right w:val="single" w:color="000000" w:sz="6" w:space="0"/>
            </w:tcBorders>
            <w:tcMar>
              <w:top w:w="0" w:type="dxa"/>
              <w:left w:w="105" w:type="dxa"/>
              <w:bottom w:w="0" w:type="dxa"/>
              <w:right w:w="105" w:type="dxa"/>
            </w:tcMar>
            <w:vAlign w:val="center"/>
          </w:tcPr>
          <w:p>
            <w:pPr>
              <w:pStyle w:val="13"/>
              <w:widowControl/>
              <w:spacing w:line="435" w:lineRule="atLeast"/>
              <w:rPr>
                <w:rFonts w:ascii="宋体" w:hAnsi="宋体" w:eastAsia="宋体" w:cs="宋体"/>
                <w:color w:val="auto"/>
                <w:sz w:val="27"/>
                <w:szCs w:val="27"/>
                <w:highlight w:val="none"/>
              </w:rPr>
            </w:pPr>
            <w:r>
              <w:rPr>
                <w:rStyle w:val="23"/>
                <w:rFonts w:hint="eastAsia" w:ascii="宋体" w:hAnsi="宋体" w:eastAsia="宋体" w:cs="宋体"/>
                <w:color w:val="auto"/>
                <w:highlight w:val="none"/>
              </w:rPr>
              <w:t>供应商的资格要求</w:t>
            </w:r>
            <w:r>
              <w:rPr>
                <w:rFonts w:hint="eastAsia" w:ascii="宋体" w:hAnsi="宋体" w:eastAsia="宋体" w:cs="宋体"/>
                <w:color w:val="auto"/>
                <w:highlight w:val="none"/>
              </w:rPr>
              <w:t>：见谈判文件第一章“采购公告/采购邀请书”</w:t>
            </w:r>
          </w:p>
          <w:p>
            <w:pPr>
              <w:pStyle w:val="13"/>
              <w:widowControl/>
              <w:spacing w:line="435" w:lineRule="atLeast"/>
              <w:rPr>
                <w:rFonts w:ascii="宋体" w:hAnsi="宋体" w:eastAsia="宋体" w:cs="宋体"/>
                <w:color w:val="auto"/>
                <w:sz w:val="27"/>
                <w:szCs w:val="27"/>
                <w:highlight w:val="none"/>
              </w:rPr>
            </w:pPr>
            <w:r>
              <w:rPr>
                <w:rFonts w:hint="eastAsia" w:ascii="宋体" w:hAnsi="宋体" w:eastAsia="宋体" w:cs="宋体"/>
                <w:color w:val="auto"/>
                <w:highlight w:val="none"/>
              </w:rPr>
              <w:t>资格证明文件资料要求：</w:t>
            </w:r>
          </w:p>
          <w:tbl>
            <w:tblPr>
              <w:tblStyle w:val="20"/>
              <w:tblW w:w="7648" w:type="dxa"/>
              <w:tblCellSpacing w:w="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651"/>
              <w:gridCol w:w="59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blHeader/>
                <w:tblCellSpacing w:w="0" w:type="dxa"/>
              </w:trPr>
              <w:tc>
                <w:tcPr>
                  <w:tcW w:w="1651" w:type="dxa"/>
                  <w:shd w:val="clear" w:color="auto" w:fill="auto"/>
                  <w:vAlign w:val="center"/>
                </w:tcPr>
                <w:p>
                  <w:pPr>
                    <w:widowControl/>
                    <w:jc w:val="center"/>
                    <w:rPr>
                      <w:rFonts w:ascii="宋体" w:hAnsi="宋体" w:eastAsia="宋体" w:cs="宋体"/>
                      <w:b/>
                      <w:bCs/>
                      <w:color w:val="auto"/>
                      <w:sz w:val="24"/>
                      <w:szCs w:val="24"/>
                      <w:highlight w:val="none"/>
                    </w:rPr>
                  </w:pPr>
                  <w:r>
                    <w:rPr>
                      <w:rFonts w:hint="eastAsia" w:ascii="宋体" w:hAnsi="宋体" w:eastAsia="宋体" w:cs="宋体"/>
                      <w:b/>
                      <w:bCs/>
                      <w:color w:val="auto"/>
                      <w:kern w:val="0"/>
                      <w:sz w:val="24"/>
                      <w:szCs w:val="24"/>
                      <w:highlight w:val="none"/>
                      <w:lang w:bidi="ar"/>
                    </w:rPr>
                    <w:t>明细</w:t>
                  </w:r>
                </w:p>
              </w:tc>
              <w:tc>
                <w:tcPr>
                  <w:tcW w:w="5997" w:type="dxa"/>
                  <w:shd w:val="clear" w:color="auto" w:fill="auto"/>
                  <w:vAlign w:val="center"/>
                </w:tcPr>
                <w:p>
                  <w:pPr>
                    <w:widowControl/>
                    <w:jc w:val="center"/>
                    <w:rPr>
                      <w:rFonts w:ascii="宋体" w:hAnsi="宋体" w:eastAsia="宋体" w:cs="宋体"/>
                      <w:b/>
                      <w:bCs/>
                      <w:color w:val="auto"/>
                      <w:sz w:val="24"/>
                      <w:szCs w:val="24"/>
                      <w:highlight w:val="none"/>
                    </w:rPr>
                  </w:pPr>
                  <w:r>
                    <w:rPr>
                      <w:rFonts w:hint="eastAsia" w:ascii="宋体" w:hAnsi="宋体" w:eastAsia="宋体" w:cs="宋体"/>
                      <w:b/>
                      <w:bCs/>
                      <w:color w:val="auto"/>
                      <w:kern w:val="0"/>
                      <w:sz w:val="24"/>
                      <w:szCs w:val="24"/>
                      <w:highlight w:val="none"/>
                      <w:lang w:bidi="ar"/>
                    </w:rPr>
                    <w:t>描述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blCellSpacing w:w="0" w:type="dxa"/>
              </w:trPr>
              <w:tc>
                <w:tcPr>
                  <w:tcW w:w="1651" w:type="dxa"/>
                  <w:shd w:val="clear" w:color="auto" w:fill="auto"/>
                  <w:vAlign w:val="center"/>
                </w:tcPr>
                <w:p>
                  <w:pPr>
                    <w:widowControl/>
                    <w:jc w:val="left"/>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a1投标函</w:t>
                  </w:r>
                </w:p>
              </w:tc>
              <w:tc>
                <w:tcPr>
                  <w:tcW w:w="5997" w:type="dxa"/>
                  <w:shd w:val="clear" w:color="auto" w:fill="auto"/>
                  <w:vAlign w:val="center"/>
                </w:tcPr>
                <w:p>
                  <w:pPr>
                    <w:rPr>
                      <w:rFonts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blCellSpacing w:w="0" w:type="dxa"/>
              </w:trPr>
              <w:tc>
                <w:tcPr>
                  <w:tcW w:w="1651" w:type="dxa"/>
                  <w:shd w:val="clear" w:color="auto" w:fill="auto"/>
                  <w:vAlign w:val="center"/>
                </w:tcPr>
                <w:p>
                  <w:pPr>
                    <w:widowControl/>
                    <w:jc w:val="left"/>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a2单位负责人授权书</w:t>
                  </w:r>
                </w:p>
              </w:tc>
              <w:tc>
                <w:tcPr>
                  <w:tcW w:w="5997" w:type="dxa"/>
                  <w:shd w:val="clear" w:color="auto" w:fill="auto"/>
                  <w:vAlign w:val="center"/>
                </w:tcPr>
                <w:p>
                  <w:pPr>
                    <w:widowControl/>
                    <w:jc w:val="left"/>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1、企业（银行、保险、石油石化、电力、电信等行业除外）、事业单位和社会团体法人的“单位负责人”指法定代表人，即与实际提交的“营业执照等证明文件”载明的一致。2、银行、保险、石油石化、电力、电信等行业：以法人身份参加投标的，“单位负责人”指法定代表人，即与实际提交的“营业执照等证明文件”载明的一致；以非法人身份参加投标的，“单位负责人”指代表单位行使职权的主要负责人，即与实际提交的“营业执照等证明文件”载明的一致。3、供应商（自然人除外）：若供应商代表为单位负责人授权的委托代理人，应提供本授权书；若供应商代表为单位负责人，应在此项下提交其身份证正反面复印件，可不提供本授权书。4、供应商为自然人的，可不填写本授权书。5、纸质响应文件正本中的本授权书（若有）应为原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blCellSpacing w:w="0" w:type="dxa"/>
              </w:trPr>
              <w:tc>
                <w:tcPr>
                  <w:tcW w:w="1651" w:type="dxa"/>
                  <w:shd w:val="clear" w:color="auto" w:fill="auto"/>
                  <w:vAlign w:val="center"/>
                </w:tcPr>
                <w:p>
                  <w:pPr>
                    <w:widowControl/>
                    <w:jc w:val="left"/>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a3法人或者其他组织的营业执照等证明文件，自然人的身份证明</w:t>
                  </w:r>
                </w:p>
              </w:tc>
              <w:tc>
                <w:tcPr>
                  <w:tcW w:w="5997" w:type="dxa"/>
                  <w:shd w:val="clear" w:color="auto" w:fill="auto"/>
                  <w:vAlign w:val="center"/>
                </w:tcPr>
                <w:p>
                  <w:pPr>
                    <w:widowControl/>
                    <w:jc w:val="left"/>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投标人是企业或个体工商户的，则提供工商部门注册的有效的营业执照复印件；投标人是事业单位的，则提供有效的“事业单位法人证书”复印件；投标人是非企业专业服务机构的，则提供执业许可等证明材料；投标人是自然人的，则提供自然人的身份证明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blCellSpacing w:w="0" w:type="dxa"/>
              </w:trPr>
              <w:tc>
                <w:tcPr>
                  <w:tcW w:w="1651" w:type="dxa"/>
                  <w:shd w:val="clear" w:color="auto" w:fill="auto"/>
                  <w:vAlign w:val="center"/>
                </w:tcPr>
                <w:p>
                  <w:pPr>
                    <w:widowControl/>
                    <w:jc w:val="left"/>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a4财务状况报告</w:t>
                  </w:r>
                </w:p>
              </w:tc>
              <w:tc>
                <w:tcPr>
                  <w:tcW w:w="5997" w:type="dxa"/>
                  <w:shd w:val="clear" w:color="auto" w:fill="auto"/>
                  <w:vAlign w:val="center"/>
                </w:tcPr>
                <w:p>
                  <w:pPr>
                    <w:widowControl/>
                    <w:jc w:val="left"/>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财务状况报告：投标人须提供上一年度经审计的财务报表（包括资产负债表、利润表、现金流量表、如果所有者权益发生变动的需提供所有者权益变动表及其附注），或投标截止时间前6个月中的任一月的财务报表，或其基本开户银行出具的资信证明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blCellSpacing w:w="0" w:type="dxa"/>
              </w:trPr>
              <w:tc>
                <w:tcPr>
                  <w:tcW w:w="1651" w:type="dxa"/>
                  <w:shd w:val="clear" w:color="auto" w:fill="auto"/>
                </w:tcPr>
                <w:p>
                  <w:pPr>
                    <w:pStyle w:val="39"/>
                    <w:jc w:val="both"/>
                    <w:rPr>
                      <w:rFonts w:hint="default" w:ascii="宋体" w:hAnsi="宋体" w:eastAsia="宋体" w:cs="宋体"/>
                      <w:color w:val="auto"/>
                      <w:sz w:val="24"/>
                      <w:szCs w:val="24"/>
                      <w:highlight w:val="none"/>
                    </w:rPr>
                  </w:pPr>
                  <w:r>
                    <w:rPr>
                      <w:rFonts w:ascii="宋体" w:hAnsi="宋体" w:eastAsia="宋体" w:cs="宋体"/>
                      <w:color w:val="auto"/>
                      <w:sz w:val="24"/>
                      <w:szCs w:val="24"/>
                      <w:highlight w:val="none"/>
                      <w:lang w:eastAsia="zh-CN" w:bidi="ar"/>
                    </w:rPr>
                    <w:t>a5</w:t>
                  </w:r>
                  <w:r>
                    <w:rPr>
                      <w:bCs/>
                      <w:color w:val="auto"/>
                      <w:sz w:val="24"/>
                      <w:szCs w:val="24"/>
                      <w:highlight w:val="none"/>
                    </w:rPr>
                    <w:t>依法缴纳税收的证明材料</w:t>
                  </w:r>
                </w:p>
              </w:tc>
              <w:tc>
                <w:tcPr>
                  <w:tcW w:w="5997" w:type="dxa"/>
                  <w:shd w:val="clear" w:color="auto" w:fill="auto"/>
                </w:tcPr>
                <w:p>
                  <w:pPr>
                    <w:pStyle w:val="39"/>
                    <w:jc w:val="both"/>
                    <w:rPr>
                      <w:rFonts w:hint="default" w:ascii="宋体" w:hAnsi="宋体" w:eastAsia="宋体" w:cs="宋体"/>
                      <w:color w:val="auto"/>
                      <w:sz w:val="24"/>
                      <w:szCs w:val="24"/>
                      <w:highlight w:val="none"/>
                    </w:rPr>
                  </w:pPr>
                  <w:r>
                    <w:rPr>
                      <w:bCs/>
                      <w:color w:val="auto"/>
                      <w:sz w:val="24"/>
                      <w:szCs w:val="24"/>
                      <w:highlight w:val="none"/>
                    </w:rPr>
                    <w:t>①供应商提供的税收缴纳凭据复印件应符合下列规定： a.提交响应文件截止时间前（不含提交响应文件截止时间的当月）已依法缴纳税收的供应商，提供提交响应文件截止时间前六个月（不含提交响应文件截止时间的当月）中任一月份的税收缴纳凭据复印件。 b.提交响应文件截止时间的当月成立的供应商,视同满足本项资格条件要求。 c.若为依法免税范围的供应商，提供依法免税证明材料的，视同满足本项资格条件要求。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blCellSpacing w:w="0" w:type="dxa"/>
              </w:trPr>
              <w:tc>
                <w:tcPr>
                  <w:tcW w:w="1651" w:type="dxa"/>
                  <w:shd w:val="clear" w:color="auto" w:fill="auto"/>
                  <w:vAlign w:val="center"/>
                </w:tcPr>
                <w:p>
                  <w:pPr>
                    <w:widowControl/>
                    <w:jc w:val="left"/>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A6具备履行合同所必需的设备和专业技术能力的材料</w:t>
                  </w:r>
                </w:p>
              </w:tc>
              <w:tc>
                <w:tcPr>
                  <w:tcW w:w="5997" w:type="dxa"/>
                  <w:shd w:val="clear" w:color="auto" w:fill="auto"/>
                  <w:vAlign w:val="center"/>
                </w:tcPr>
                <w:p>
                  <w:pPr>
                    <w:widowControl/>
                    <w:jc w:val="left"/>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由招标人根据采购需求在第一章“资格要求特定条件”中详细列明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blCellSpacing w:w="0" w:type="dxa"/>
              </w:trPr>
              <w:tc>
                <w:tcPr>
                  <w:tcW w:w="1651" w:type="dxa"/>
                  <w:shd w:val="clear" w:color="auto" w:fill="auto"/>
                </w:tcPr>
                <w:p>
                  <w:pPr>
                    <w:pStyle w:val="39"/>
                    <w:rPr>
                      <w:rFonts w:hint="default" w:ascii="宋体" w:hAnsi="宋体" w:eastAsia="宋体" w:cs="宋体"/>
                      <w:color w:val="auto"/>
                      <w:sz w:val="24"/>
                      <w:szCs w:val="24"/>
                      <w:highlight w:val="none"/>
                      <w:lang w:eastAsia="zh-CN" w:bidi="ar"/>
                    </w:rPr>
                  </w:pPr>
                  <w:r>
                    <w:rPr>
                      <w:rFonts w:ascii="宋体" w:hAnsi="宋体" w:eastAsia="宋体" w:cs="宋体"/>
                      <w:color w:val="auto"/>
                      <w:sz w:val="24"/>
                      <w:szCs w:val="24"/>
                      <w:highlight w:val="none"/>
                      <w:lang w:eastAsia="zh-CN" w:bidi="ar"/>
                    </w:rPr>
                    <w:t>A7参加采购活动前三年内在经营活动中没有重大违法记录的声明</w:t>
                  </w:r>
                </w:p>
              </w:tc>
              <w:tc>
                <w:tcPr>
                  <w:tcW w:w="5997" w:type="dxa"/>
                  <w:shd w:val="clear" w:color="auto" w:fill="auto"/>
                </w:tcPr>
                <w:p>
                  <w:pPr>
                    <w:pStyle w:val="39"/>
                    <w:rPr>
                      <w:rFonts w:hint="default" w:ascii="宋体" w:hAnsi="宋体" w:eastAsia="宋体" w:cs="宋体"/>
                      <w:color w:val="auto"/>
                      <w:sz w:val="24"/>
                      <w:szCs w:val="24"/>
                      <w:highlight w:val="none"/>
                      <w:lang w:eastAsia="zh-CN" w:bidi="ar"/>
                    </w:rPr>
                  </w:pPr>
                  <w:r>
                    <w:rPr>
                      <w:rFonts w:ascii="宋体" w:hAnsi="宋体" w:eastAsia="宋体" w:cs="宋体"/>
                      <w:color w:val="auto"/>
                      <w:sz w:val="24"/>
                      <w:szCs w:val="24"/>
                      <w:highlight w:val="none"/>
                      <w:lang w:eastAsia="zh-CN" w:bidi="ar"/>
                    </w:rPr>
                    <w:t>①重大违法记录：指供应商因违法经营受到刑事处罚或责令停产停业、吊销许可证或执照、较大数额罚款等行政处罚。根据财库〔2022〕3号文件的规定，“较大数额罚款”认定为200万元以上的罚款，法律、行政法规以及国务院有关部门明确规定相关领域“较大数额罚款”标准高于200万元的，从其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blCellSpacing w:w="0" w:type="dxa"/>
              </w:trPr>
              <w:tc>
                <w:tcPr>
                  <w:tcW w:w="1651" w:type="dxa"/>
                  <w:shd w:val="clear" w:color="auto" w:fill="auto"/>
                </w:tcPr>
                <w:p>
                  <w:pPr>
                    <w:pStyle w:val="39"/>
                    <w:rPr>
                      <w:rFonts w:hint="default" w:ascii="宋体" w:hAnsi="宋体" w:eastAsia="宋体" w:cs="宋体"/>
                      <w:color w:val="auto"/>
                      <w:sz w:val="24"/>
                      <w:szCs w:val="24"/>
                      <w:highlight w:val="none"/>
                      <w:lang w:eastAsia="zh-CN" w:bidi="ar"/>
                    </w:rPr>
                  </w:pPr>
                  <w:r>
                    <w:rPr>
                      <w:rFonts w:ascii="宋体" w:hAnsi="宋体" w:eastAsia="宋体" w:cs="宋体"/>
                      <w:color w:val="auto"/>
                      <w:sz w:val="24"/>
                      <w:szCs w:val="24"/>
                      <w:highlight w:val="none"/>
                      <w:lang w:eastAsia="zh-CN" w:bidi="ar"/>
                    </w:rPr>
                    <w:t>A8信用记录查询结果</w:t>
                  </w:r>
                </w:p>
              </w:tc>
              <w:tc>
                <w:tcPr>
                  <w:tcW w:w="5997" w:type="dxa"/>
                  <w:shd w:val="clear" w:color="auto" w:fill="auto"/>
                </w:tcPr>
                <w:p>
                  <w:pPr>
                    <w:pStyle w:val="39"/>
                    <w:rPr>
                      <w:rFonts w:hint="default" w:ascii="宋体" w:hAnsi="宋体" w:eastAsia="宋体" w:cs="宋体"/>
                      <w:color w:val="auto"/>
                      <w:sz w:val="24"/>
                      <w:szCs w:val="24"/>
                      <w:highlight w:val="none"/>
                      <w:lang w:eastAsia="zh-CN" w:bidi="ar"/>
                    </w:rPr>
                  </w:pPr>
                  <w:r>
                    <w:rPr>
                      <w:rFonts w:ascii="宋体" w:hAnsi="宋体" w:eastAsia="宋体" w:cs="宋体"/>
                      <w:color w:val="auto"/>
                      <w:sz w:val="24"/>
                      <w:szCs w:val="24"/>
                      <w:highlight w:val="none"/>
                      <w:lang w:eastAsia="zh-CN" w:bidi="ar"/>
                    </w:rPr>
                    <w:t>①信用记录查询的截止时点：信用记录查询的截止时点为本项目提交响应文件截止当日。②信用记录查询渠道：信用中国（www.creditchina.gov.cn）、中国政府采购网（www.ccgp.gov.cn）。③信用记录的查询：由谈判小组通过上述网站查询并打印供应商的信用记录。④经查询，供应商参加本项目采购活动(投标截止时间)前三年内被列入失信被执行人名单、重大税收违法案件当事人名单、政府采购严重违法失信行为记录名单及其他重大违法记录且相关信用惩戒期限未满的，其资格审查不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blCellSpacing w:w="0" w:type="dxa"/>
              </w:trPr>
              <w:tc>
                <w:tcPr>
                  <w:tcW w:w="1651" w:type="dxa"/>
                  <w:shd w:val="clear" w:color="auto" w:fill="auto"/>
                </w:tcPr>
                <w:p>
                  <w:pPr>
                    <w:pStyle w:val="39"/>
                    <w:rPr>
                      <w:rFonts w:hint="default" w:ascii="宋体" w:hAnsi="宋体" w:eastAsia="宋体" w:cs="宋体"/>
                      <w:color w:val="auto"/>
                      <w:sz w:val="24"/>
                      <w:szCs w:val="24"/>
                      <w:highlight w:val="none"/>
                      <w:lang w:eastAsia="zh-CN" w:bidi="ar"/>
                    </w:rPr>
                  </w:pPr>
                  <w:r>
                    <w:rPr>
                      <w:rFonts w:ascii="宋体" w:hAnsi="宋体" w:eastAsia="宋体" w:cs="宋体"/>
                      <w:color w:val="auto"/>
                      <w:sz w:val="24"/>
                      <w:szCs w:val="24"/>
                      <w:highlight w:val="none"/>
                      <w:lang w:eastAsia="zh-CN" w:bidi="ar"/>
                    </w:rPr>
                    <w:t>A9联合体协议（若有）</w:t>
                  </w:r>
                </w:p>
              </w:tc>
              <w:tc>
                <w:tcPr>
                  <w:tcW w:w="5997" w:type="dxa"/>
                  <w:shd w:val="clear" w:color="auto" w:fill="auto"/>
                </w:tcPr>
                <w:p>
                  <w:pPr>
                    <w:pStyle w:val="39"/>
                    <w:rPr>
                      <w:rFonts w:hint="default" w:ascii="宋体" w:hAnsi="宋体" w:eastAsia="宋体" w:cs="宋体"/>
                      <w:color w:val="auto"/>
                      <w:sz w:val="24"/>
                      <w:szCs w:val="24"/>
                      <w:highlight w:val="none"/>
                      <w:lang w:eastAsia="zh-CN" w:bidi="ar"/>
                    </w:rPr>
                  </w:pPr>
                  <w:r>
                    <w:rPr>
                      <w:rFonts w:ascii="宋体" w:hAnsi="宋体" w:eastAsia="宋体" w:cs="宋体"/>
                      <w:color w:val="auto"/>
                      <w:sz w:val="24"/>
                      <w:szCs w:val="24"/>
                      <w:highlight w:val="none"/>
                      <w:lang w:eastAsia="zh-CN" w:bidi="ar"/>
                    </w:rPr>
                    <w:t>①采购文件接受联合体报价且供应商为联合体的，供应商应提供本协议；否则无须提供。②本协议由委托代理人签字或盖章的，应按照采购文件第五章载明的格式提供“单位负责人授权书”。</w:t>
                  </w:r>
                </w:p>
              </w:tc>
            </w:tr>
          </w:tbl>
          <w:p>
            <w:pPr>
              <w:pStyle w:val="39"/>
              <w:jc w:val="center"/>
              <w:rPr>
                <w:rFonts w:hint="default"/>
                <w:b/>
                <w:color w:val="auto"/>
                <w:highlight w:val="none"/>
              </w:rPr>
            </w:pPr>
          </w:p>
          <w:p>
            <w:pPr>
              <w:pStyle w:val="39"/>
              <w:ind w:firstLine="402" w:firstLineChars="200"/>
              <w:rPr>
                <w:rFonts w:hint="default"/>
                <w:color w:val="auto"/>
                <w:highlight w:val="none"/>
              </w:rPr>
            </w:pPr>
            <w:r>
              <w:rPr>
                <w:b/>
                <w:color w:val="auto"/>
                <w:highlight w:val="none"/>
              </w:rPr>
              <w:t>谈判文件第五章对法定资格条件证明资料已有详细规定和要求，供应商按照第五章要求提供。确因国家政府采购新政策规定或项目特点不能适用的或者需要补充增加的，则在特定资格条件中提出具体要求，但不得违反政府采购法律法规。</w:t>
            </w:r>
          </w:p>
          <w:p>
            <w:pPr>
              <w:pStyle w:val="13"/>
              <w:widowControl/>
              <w:spacing w:line="435" w:lineRule="atLeast"/>
              <w:rPr>
                <w:rFonts w:ascii="宋体" w:hAnsi="宋体" w:eastAsia="宋体" w:cs="宋体"/>
                <w:color w:val="auto"/>
                <w:sz w:val="27"/>
                <w:szCs w:val="27"/>
                <w:highlight w:val="none"/>
              </w:rPr>
            </w:pPr>
            <w:r>
              <w:rPr>
                <w:rFonts w:hint="eastAsia" w:ascii="宋体" w:hAnsi="宋体" w:eastAsia="宋体" w:cs="宋体"/>
                <w:color w:val="auto"/>
                <w:highlight w:val="none"/>
              </w:rPr>
              <w:t>特定资格条件：</w:t>
            </w:r>
          </w:p>
          <w:p>
            <w:pPr>
              <w:pStyle w:val="13"/>
              <w:widowControl/>
              <w:spacing w:line="435" w:lineRule="atLeast"/>
              <w:rPr>
                <w:rFonts w:ascii="宋体" w:hAnsi="宋体" w:eastAsia="宋体" w:cs="宋体"/>
                <w:color w:val="auto"/>
                <w:sz w:val="27"/>
                <w:szCs w:val="27"/>
                <w:highlight w:val="none"/>
              </w:rPr>
            </w:pPr>
            <w:r>
              <w:rPr>
                <w:rStyle w:val="23"/>
                <w:rFonts w:hint="eastAsia" w:ascii="宋体" w:hAnsi="宋体" w:eastAsia="宋体" w:cs="宋体"/>
                <w:color w:val="auto"/>
                <w:highlight w:val="none"/>
                <w:shd w:val="clear" w:color="auto" w:fill="FFFFFF"/>
              </w:rPr>
              <w:t>包：1</w:t>
            </w:r>
          </w:p>
          <w:tbl>
            <w:tblPr>
              <w:tblStyle w:val="20"/>
              <w:tblW w:w="7650" w:type="dxa"/>
              <w:tblCellSpacing w:w="0"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
            <w:tblGrid>
              <w:gridCol w:w="1649"/>
              <w:gridCol w:w="6001"/>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rPr>
                <w:tblHeader/>
                <w:tblCellSpacing w:w="0" w:type="dxa"/>
              </w:trPr>
              <w:tc>
                <w:tcPr>
                  <w:tcW w:w="1649" w:type="dxa"/>
                  <w:shd w:val="clear" w:color="auto" w:fill="auto"/>
                  <w:vAlign w:val="center"/>
                </w:tcPr>
                <w:p>
                  <w:pPr>
                    <w:widowControl/>
                    <w:jc w:val="center"/>
                    <w:rPr>
                      <w:rFonts w:ascii="宋体" w:hAnsi="宋体" w:eastAsia="宋体" w:cs="宋体"/>
                      <w:b/>
                      <w:bCs/>
                      <w:color w:val="auto"/>
                      <w:sz w:val="24"/>
                      <w:szCs w:val="24"/>
                      <w:highlight w:val="none"/>
                    </w:rPr>
                  </w:pPr>
                  <w:r>
                    <w:rPr>
                      <w:rFonts w:hint="eastAsia" w:ascii="宋体" w:hAnsi="宋体" w:eastAsia="宋体" w:cs="宋体"/>
                      <w:b/>
                      <w:bCs/>
                      <w:color w:val="auto"/>
                      <w:kern w:val="0"/>
                      <w:sz w:val="24"/>
                      <w:szCs w:val="24"/>
                      <w:highlight w:val="none"/>
                      <w:lang w:bidi="ar"/>
                    </w:rPr>
                    <w:t>明细</w:t>
                  </w:r>
                </w:p>
              </w:tc>
              <w:tc>
                <w:tcPr>
                  <w:tcW w:w="6001" w:type="dxa"/>
                  <w:shd w:val="clear" w:color="auto" w:fill="auto"/>
                  <w:vAlign w:val="center"/>
                </w:tcPr>
                <w:p>
                  <w:pPr>
                    <w:widowControl/>
                    <w:jc w:val="center"/>
                    <w:rPr>
                      <w:rFonts w:ascii="宋体" w:hAnsi="宋体" w:eastAsia="宋体" w:cs="宋体"/>
                      <w:b/>
                      <w:bCs/>
                      <w:color w:val="auto"/>
                      <w:sz w:val="24"/>
                      <w:szCs w:val="24"/>
                      <w:highlight w:val="none"/>
                    </w:rPr>
                  </w:pPr>
                  <w:r>
                    <w:rPr>
                      <w:rFonts w:hint="eastAsia" w:ascii="宋体" w:hAnsi="宋体" w:eastAsia="宋体" w:cs="宋体"/>
                      <w:b/>
                      <w:bCs/>
                      <w:color w:val="auto"/>
                      <w:kern w:val="0"/>
                      <w:sz w:val="24"/>
                      <w:szCs w:val="24"/>
                      <w:highlight w:val="none"/>
                      <w:lang w:bidi="ar"/>
                    </w:rPr>
                    <w:t>描述</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rPr>
                <w:tblCellSpacing w:w="0" w:type="dxa"/>
              </w:trPr>
              <w:tc>
                <w:tcPr>
                  <w:tcW w:w="1649" w:type="dxa"/>
                  <w:shd w:val="clear" w:color="auto" w:fill="auto"/>
                  <w:vAlign w:val="center"/>
                </w:tcPr>
                <w:p>
                  <w:pPr>
                    <w:widowControl/>
                    <w:jc w:val="left"/>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招标文件规定的其他资格证明文件（若有）</w:t>
                  </w:r>
                </w:p>
              </w:tc>
              <w:tc>
                <w:tcPr>
                  <w:tcW w:w="6001" w:type="dxa"/>
                  <w:shd w:val="clear" w:color="auto" w:fill="auto"/>
                  <w:vAlign w:val="center"/>
                </w:tcPr>
                <w:p>
                  <w:pPr>
                    <w:widowControl/>
                    <w:jc w:val="left"/>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1、（强制类节能产品证明材料，若有，应在此处填写）； 2、（按照政府采购法实施条例第17条除第“（一）-（四）”款外的其他条款规定填写投标人应提交的材料，如：采购人提出特定条件的证明材料、为落实政府采购政策需满足要求的证明材料（强制类）等，若有，应在此处填写）。 ※1上述材料中若有与“具备履行合同所必需设备和专业技术能力专项证明材料”有关的规定及内容在本表b1项下填写，不在此处填写。 ※2投标人应按照招标文件第七章规定提供。</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rPr>
                <w:tblCellSpacing w:w="0" w:type="dxa"/>
              </w:trPr>
              <w:tc>
                <w:tcPr>
                  <w:tcW w:w="1649" w:type="dxa"/>
                  <w:shd w:val="clear" w:color="auto" w:fill="auto"/>
                  <w:vAlign w:val="center"/>
                </w:tcPr>
                <w:p>
                  <w:pPr>
                    <w:widowControl/>
                    <w:jc w:val="left"/>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具备履行合同所必需设备和专业技术能力专项证明材料（若有）</w:t>
                  </w:r>
                </w:p>
              </w:tc>
              <w:tc>
                <w:tcPr>
                  <w:tcW w:w="6001" w:type="dxa"/>
                  <w:shd w:val="clear" w:color="auto" w:fill="auto"/>
                  <w:vAlign w:val="center"/>
                </w:tcPr>
                <w:p>
                  <w:pPr>
                    <w:widowControl/>
                    <w:jc w:val="left"/>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1、招标文件要求投标人提供“具备履行合同所必需的设备和专业技术能力专项证明材料”的，投标人应按照招标文件规定在此项下提供相应证明材料复印件。 2、投标人提供的相应证明材料复印件均应符合：内容完整、清晰、整洁，并由投标人加盖其单位公章。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rPr>
                <w:tblCellSpacing w:w="0" w:type="dxa"/>
              </w:trPr>
              <w:tc>
                <w:tcPr>
                  <w:tcW w:w="1649" w:type="dxa"/>
                  <w:shd w:val="clear" w:color="auto" w:fill="auto"/>
                </w:tcPr>
                <w:p>
                  <w:pPr>
                    <w:pStyle w:val="39"/>
                    <w:spacing w:line="400" w:lineRule="exact"/>
                    <w:jc w:val="both"/>
                    <w:rPr>
                      <w:rFonts w:hint="default" w:ascii="宋体" w:hAnsi="宋体" w:eastAsia="宋体" w:cs="宋体"/>
                      <w:color w:val="auto"/>
                      <w:sz w:val="24"/>
                      <w:szCs w:val="24"/>
                      <w:highlight w:val="none"/>
                      <w:lang w:eastAsia="zh-CN" w:bidi="ar"/>
                    </w:rPr>
                  </w:pPr>
                  <w:r>
                    <w:rPr>
                      <w:rFonts w:ascii="宋体" w:hAnsi="宋体" w:eastAsia="宋体" w:cs="宋体"/>
                      <w:color w:val="auto"/>
                      <w:sz w:val="24"/>
                      <w:szCs w:val="24"/>
                      <w:highlight w:val="none"/>
                      <w:lang w:eastAsia="zh-CN" w:bidi="ar"/>
                    </w:rPr>
                    <w:t>本采购包属于专门面向中小企业采购。</w:t>
                  </w:r>
                </w:p>
              </w:tc>
              <w:tc>
                <w:tcPr>
                  <w:tcW w:w="6001" w:type="dxa"/>
                  <w:shd w:val="clear" w:color="auto" w:fill="auto"/>
                </w:tcPr>
                <w:p>
                  <w:pPr>
                    <w:pStyle w:val="39"/>
                    <w:spacing w:line="400" w:lineRule="exact"/>
                    <w:jc w:val="both"/>
                    <w:rPr>
                      <w:rFonts w:hint="default" w:ascii="宋体" w:hAnsi="宋体" w:eastAsia="宋体" w:cs="宋体"/>
                      <w:color w:val="auto"/>
                      <w:sz w:val="24"/>
                      <w:szCs w:val="24"/>
                      <w:highlight w:val="none"/>
                      <w:lang w:eastAsia="zh-CN" w:bidi="ar"/>
                    </w:rPr>
                  </w:pPr>
                  <w:r>
                    <w:rPr>
                      <w:rFonts w:ascii="宋体" w:hAnsi="宋体" w:eastAsia="宋体" w:cs="宋体"/>
                      <w:color w:val="auto"/>
                      <w:sz w:val="24"/>
                      <w:szCs w:val="24"/>
                      <w:highlight w:val="none"/>
                      <w:lang w:eastAsia="zh-CN" w:bidi="ar"/>
                    </w:rPr>
                    <w:t>①本</w:t>
                  </w:r>
                  <w:r>
                    <w:rPr>
                      <w:rFonts w:ascii="宋体" w:hAnsi="宋体" w:eastAsia="宋体" w:cs="宋体"/>
                      <w:color w:val="auto"/>
                      <w:sz w:val="24"/>
                      <w:szCs w:val="24"/>
                      <w:highlight w:val="none"/>
                      <w:shd w:val="clear"/>
                      <w:lang w:eastAsia="zh-CN" w:bidi="ar"/>
                    </w:rPr>
                    <w:t>项目专门面向符合财政部、工信部文件（财库〔2020〕46号）规定的中、小、微企业即服务只能由中、小、微型企业承接。供应商须按照本谈判文件规定的范本提供《中小企业声明函》（工程、服务）。供应商应认真对照《工业和信息化部、国家统计局、国家发展和改革委员会、财政部关于印发中小企业划型标准规定的通知》（工信部联企业[2011]300号）规定的划型标准，并按照国家统计局关于印发《统计上大中小微型企业划分办法（2017）》的通知（国统字〔2017〕213号）规定准确划分企业类型。②监狱企业视同小型、微型企业，供应商为监狱企业的，可不提供中小企业声明函（工程、服务），但须提供由省级以上监狱管理局、戒毒管理局（含新疆生产建设兵团）出具的属于监狱企业的证明文件。③残疾人福利性单位视同小型、微型企业，供应商为残疾人福利性单位的，可不提供中小企业声明函（工程、服务），但须提供的《残疾人福利性单位声明函》。④享受扶持政策获得政府采购合同的，小微企业不得将合同分包给大中型企业，中型企业不得将合同分包给大型企业。</w:t>
                  </w:r>
                  <w:r>
                    <w:rPr>
                      <w:rFonts w:ascii="宋体" w:hAnsi="宋体" w:eastAsia="宋体" w:cs="宋体"/>
                      <w:b/>
                      <w:bCs/>
                      <w:color w:val="auto"/>
                      <w:sz w:val="24"/>
                      <w:szCs w:val="24"/>
                      <w:highlight w:val="none"/>
                      <w:shd w:val="clear"/>
                      <w:lang w:eastAsia="zh-CN" w:bidi="ar"/>
                    </w:rPr>
                    <w:t>⑤本项目为</w:t>
                  </w:r>
                  <w:r>
                    <w:rPr>
                      <w:rFonts w:hint="eastAsia" w:ascii="宋体" w:hAnsi="宋体" w:eastAsia="宋体" w:cs="宋体"/>
                      <w:b/>
                      <w:bCs/>
                      <w:color w:val="auto"/>
                      <w:sz w:val="24"/>
                      <w:szCs w:val="24"/>
                      <w:highlight w:val="none"/>
                      <w:shd w:val="clear"/>
                      <w:lang w:eastAsia="zh-CN" w:bidi="ar"/>
                    </w:rPr>
                    <w:t>货物类</w:t>
                  </w:r>
                  <w:r>
                    <w:rPr>
                      <w:rFonts w:ascii="宋体" w:hAnsi="宋体" w:eastAsia="宋体" w:cs="宋体"/>
                      <w:b/>
                      <w:bCs/>
                      <w:color w:val="auto"/>
                      <w:sz w:val="24"/>
                      <w:szCs w:val="24"/>
                      <w:highlight w:val="none"/>
                      <w:shd w:val="clear"/>
                      <w:lang w:eastAsia="zh-CN" w:bidi="ar"/>
                    </w:rPr>
                    <w:t>采购项目，采购标的对应的中小企业划分标准所属行业见竞争性谈判文件第一章“</w:t>
                  </w:r>
                  <w:r>
                    <w:rPr>
                      <w:rFonts w:ascii="宋体" w:hAnsi="宋体" w:eastAsia="宋体" w:cs="宋体"/>
                      <w:b/>
                      <w:bCs/>
                      <w:color w:val="auto"/>
                      <w:sz w:val="24"/>
                      <w:highlight w:val="none"/>
                      <w:shd w:val="clear"/>
                    </w:rPr>
                    <w:t>采购标的一览表</w:t>
                  </w:r>
                  <w:r>
                    <w:rPr>
                      <w:rFonts w:ascii="宋体" w:hAnsi="宋体" w:eastAsia="宋体" w:cs="宋体"/>
                      <w:b/>
                      <w:bCs/>
                      <w:color w:val="auto"/>
                      <w:sz w:val="24"/>
                      <w:szCs w:val="24"/>
                      <w:highlight w:val="none"/>
                      <w:shd w:val="clear"/>
                      <w:lang w:eastAsia="zh-CN" w:bidi="ar"/>
                    </w:rPr>
                    <w:t>”。</w:t>
                  </w:r>
                </w:p>
              </w:tc>
            </w:tr>
          </w:tbl>
          <w:p>
            <w:pPr>
              <w:pStyle w:val="39"/>
              <w:rPr>
                <w:rFonts w:hint="default"/>
                <w:color w:val="auto"/>
                <w:highlight w:val="none"/>
              </w:rPr>
            </w:pPr>
            <w:r>
              <w:rPr>
                <w:b/>
                <w:color w:val="auto"/>
                <w:highlight w:val="none"/>
              </w:rPr>
              <w:t>（3）谈判保证金</w:t>
            </w:r>
          </w:p>
          <w:p>
            <w:pPr>
              <w:pStyle w:val="39"/>
              <w:rPr>
                <w:rFonts w:hint="default"/>
                <w:color w:val="auto"/>
                <w:highlight w:val="none"/>
              </w:rPr>
            </w:pPr>
            <w:r>
              <w:rPr>
                <w:b/>
                <w:color w:val="auto"/>
                <w:highlight w:val="none"/>
              </w:rPr>
              <w:t>※备注说明</w:t>
            </w:r>
          </w:p>
          <w:p>
            <w:pPr>
              <w:pStyle w:val="39"/>
              <w:rPr>
                <w:rFonts w:hint="default"/>
                <w:color w:val="auto"/>
                <w:highlight w:val="none"/>
              </w:rPr>
            </w:pPr>
            <w:r>
              <w:rPr>
                <w:b/>
                <w:color w:val="auto"/>
                <w:highlight w:val="none"/>
              </w:rPr>
              <w:t>①供应商应根据自身实际情况提供上述资格要求的证明材料，格式可参考谈判文件第五章提供。</w:t>
            </w:r>
          </w:p>
          <w:p>
            <w:pPr>
              <w:widowControl/>
              <w:spacing w:line="75" w:lineRule="atLeast"/>
              <w:jc w:val="left"/>
              <w:rPr>
                <w:rFonts w:ascii="宋体" w:hAnsi="宋体" w:eastAsia="宋体" w:cs="宋体"/>
                <w:color w:val="auto"/>
                <w:kern w:val="0"/>
                <w:sz w:val="24"/>
                <w:szCs w:val="24"/>
                <w:highlight w:val="none"/>
              </w:rPr>
            </w:pPr>
            <w:r>
              <w:rPr>
                <w:b/>
                <w:color w:val="auto"/>
                <w:highlight w:val="none"/>
              </w:rPr>
              <w:t>②供应商提供的相应证明材料复印件均应符合：内容完整、清晰、整洁，并由供应商加盖其单位公章。</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15" w:type="dxa"/>
            <w:left w:w="15" w:type="dxa"/>
            <w:bottom w:w="15" w:type="dxa"/>
            <w:right w:w="15" w:type="dxa"/>
          </w:tblCellMar>
        </w:tblPrEx>
        <w:trPr>
          <w:trHeight w:val="546" w:hRule="atLeast"/>
          <w:tblCellSpacing w:w="15" w:type="dxa"/>
        </w:trPr>
        <w:tc>
          <w:tcPr>
            <w:tcW w:w="517" w:type="dxa"/>
            <w:tcBorders>
              <w:top w:val="single" w:color="000000" w:sz="6" w:space="0"/>
              <w:left w:val="single" w:color="000000" w:sz="6" w:space="0"/>
              <w:bottom w:val="single" w:color="000000" w:sz="6" w:space="0"/>
              <w:right w:val="single" w:color="000000" w:sz="6" w:space="0"/>
            </w:tcBorders>
            <w:tcMar>
              <w:top w:w="0" w:type="dxa"/>
              <w:left w:w="105" w:type="dxa"/>
              <w:bottom w:w="0" w:type="dxa"/>
              <w:right w:w="105" w:type="dxa"/>
            </w:tcMar>
            <w:vAlign w:val="center"/>
          </w:tcPr>
          <w:p>
            <w:pPr>
              <w:widowControl/>
              <w:spacing w:line="75" w:lineRule="atLeast"/>
              <w:jc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w:t>
            </w:r>
          </w:p>
        </w:tc>
        <w:tc>
          <w:tcPr>
            <w:tcW w:w="859" w:type="dxa"/>
            <w:tcBorders>
              <w:top w:val="single" w:color="000000" w:sz="6" w:space="0"/>
              <w:left w:val="single" w:color="000000" w:sz="6" w:space="0"/>
              <w:bottom w:val="single" w:color="000000" w:sz="6" w:space="0"/>
              <w:right w:val="single" w:color="000000" w:sz="6" w:space="0"/>
            </w:tcBorders>
            <w:tcMar>
              <w:top w:w="0" w:type="dxa"/>
              <w:left w:w="105" w:type="dxa"/>
              <w:bottom w:w="0" w:type="dxa"/>
              <w:right w:w="105" w:type="dxa"/>
            </w:tcMar>
            <w:vAlign w:val="center"/>
          </w:tcPr>
          <w:p>
            <w:pPr>
              <w:widowControl/>
              <w:spacing w:line="75" w:lineRule="atLeast"/>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3.2.2</w:t>
            </w:r>
          </w:p>
        </w:tc>
        <w:tc>
          <w:tcPr>
            <w:tcW w:w="7935" w:type="dxa"/>
            <w:tcBorders>
              <w:top w:val="single" w:color="000000" w:sz="6" w:space="0"/>
              <w:left w:val="single" w:color="000000" w:sz="6" w:space="0"/>
              <w:bottom w:val="single" w:color="000000" w:sz="6" w:space="0"/>
              <w:right w:val="single" w:color="000000" w:sz="6" w:space="0"/>
            </w:tcBorders>
            <w:tcMar>
              <w:top w:w="0" w:type="dxa"/>
              <w:left w:w="105" w:type="dxa"/>
              <w:bottom w:w="0" w:type="dxa"/>
              <w:right w:w="105" w:type="dxa"/>
            </w:tcMar>
            <w:vAlign w:val="center"/>
          </w:tcPr>
          <w:p>
            <w:pPr>
              <w:widowControl/>
              <w:spacing w:line="75" w:lineRule="atLeast"/>
              <w:jc w:val="left"/>
              <w:rPr>
                <w:rFonts w:ascii="宋体" w:hAnsi="宋体" w:eastAsia="宋体" w:cs="宋体"/>
                <w:color w:val="auto"/>
                <w:kern w:val="0"/>
                <w:sz w:val="24"/>
                <w:szCs w:val="24"/>
                <w:highlight w:val="none"/>
              </w:rPr>
            </w:pPr>
            <w:r>
              <w:rPr>
                <w:rFonts w:hint="eastAsia" w:ascii="宋体" w:hAnsi="宋体" w:eastAsia="宋体" w:cs="宋体"/>
                <w:b/>
                <w:bCs/>
                <w:color w:val="auto"/>
                <w:kern w:val="0"/>
                <w:sz w:val="24"/>
                <w:szCs w:val="24"/>
                <w:highlight w:val="none"/>
              </w:rPr>
              <w:t>是否接受联合体形式的响应谈判：</w:t>
            </w:r>
            <w:r>
              <w:rPr>
                <w:rFonts w:hint="eastAsia" w:ascii="宋体" w:hAnsi="宋体" w:eastAsia="宋体" w:cs="宋体"/>
                <w:color w:val="auto"/>
                <w:kern w:val="0"/>
                <w:sz w:val="24"/>
                <w:szCs w:val="24"/>
                <w:highlight w:val="none"/>
              </w:rPr>
              <w:t>不接受</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15" w:type="dxa"/>
            <w:left w:w="15" w:type="dxa"/>
            <w:bottom w:w="15" w:type="dxa"/>
            <w:right w:w="15" w:type="dxa"/>
          </w:tblCellMar>
        </w:tblPrEx>
        <w:trPr>
          <w:trHeight w:val="990" w:hRule="atLeast"/>
          <w:tblCellSpacing w:w="15" w:type="dxa"/>
        </w:trPr>
        <w:tc>
          <w:tcPr>
            <w:tcW w:w="517" w:type="dxa"/>
            <w:tcBorders>
              <w:top w:val="single" w:color="000000" w:sz="6" w:space="0"/>
              <w:left w:val="single" w:color="000000" w:sz="6" w:space="0"/>
              <w:bottom w:val="single" w:color="000000" w:sz="6" w:space="0"/>
              <w:right w:val="single" w:color="000000" w:sz="6" w:space="0"/>
            </w:tcBorders>
            <w:tcMar>
              <w:top w:w="0" w:type="dxa"/>
              <w:left w:w="105" w:type="dxa"/>
              <w:bottom w:w="0" w:type="dxa"/>
              <w:right w:w="105" w:type="dxa"/>
            </w:tcMar>
            <w:vAlign w:val="center"/>
          </w:tcPr>
          <w:p>
            <w:pPr>
              <w:widowControl/>
              <w:spacing w:line="435" w:lineRule="atLeast"/>
              <w:jc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3</w:t>
            </w:r>
          </w:p>
        </w:tc>
        <w:tc>
          <w:tcPr>
            <w:tcW w:w="859" w:type="dxa"/>
            <w:tcBorders>
              <w:top w:val="single" w:color="000000" w:sz="6" w:space="0"/>
              <w:left w:val="single" w:color="000000" w:sz="6" w:space="0"/>
              <w:bottom w:val="single" w:color="000000" w:sz="6" w:space="0"/>
              <w:right w:val="single" w:color="000000" w:sz="6" w:space="0"/>
            </w:tcBorders>
            <w:tcMar>
              <w:top w:w="0" w:type="dxa"/>
              <w:left w:w="105" w:type="dxa"/>
              <w:bottom w:w="0" w:type="dxa"/>
              <w:right w:w="105" w:type="dxa"/>
            </w:tcMar>
            <w:vAlign w:val="center"/>
          </w:tcPr>
          <w:p>
            <w:pPr>
              <w:widowControl/>
              <w:wordWrap w:val="0"/>
              <w:spacing w:line="435" w:lineRule="atLeast"/>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9.1</w:t>
            </w:r>
          </w:p>
        </w:tc>
        <w:tc>
          <w:tcPr>
            <w:tcW w:w="7935" w:type="dxa"/>
            <w:tcBorders>
              <w:top w:val="single" w:color="000000" w:sz="6" w:space="0"/>
              <w:left w:val="single" w:color="000000" w:sz="6" w:space="0"/>
              <w:bottom w:val="single" w:color="000000" w:sz="6" w:space="0"/>
              <w:right w:val="single" w:color="000000" w:sz="6" w:space="0"/>
            </w:tcBorders>
            <w:tcMar>
              <w:top w:w="0" w:type="dxa"/>
              <w:left w:w="105" w:type="dxa"/>
              <w:bottom w:w="0" w:type="dxa"/>
              <w:right w:w="105" w:type="dxa"/>
            </w:tcMar>
            <w:vAlign w:val="center"/>
          </w:tcPr>
          <w:p>
            <w:pPr>
              <w:widowControl/>
              <w:wordWrap w:val="0"/>
              <w:jc w:val="left"/>
              <w:rPr>
                <w:rFonts w:ascii="宋体" w:hAnsi="宋体" w:eastAsia="宋体" w:cs="宋体"/>
                <w:color w:val="auto"/>
                <w:kern w:val="0"/>
                <w:sz w:val="24"/>
                <w:szCs w:val="24"/>
                <w:highlight w:val="none"/>
              </w:rPr>
            </w:pPr>
            <w:r>
              <w:rPr>
                <w:rFonts w:hint="eastAsia" w:ascii="宋体" w:hAnsi="宋体" w:eastAsia="宋体" w:cs="宋体"/>
                <w:b/>
                <w:bCs/>
                <w:color w:val="auto"/>
                <w:kern w:val="0"/>
                <w:sz w:val="24"/>
                <w:szCs w:val="24"/>
                <w:highlight w:val="none"/>
              </w:rPr>
              <w:t>响应文件有效期：</w:t>
            </w:r>
            <w:r>
              <w:rPr>
                <w:rFonts w:hint="eastAsia" w:ascii="宋体" w:hAnsi="宋体" w:eastAsia="宋体" w:cs="宋体"/>
                <w:color w:val="auto"/>
                <w:kern w:val="0"/>
                <w:sz w:val="24"/>
                <w:szCs w:val="24"/>
                <w:highlight w:val="none"/>
              </w:rPr>
              <w:t>首次响应文件提交截止时间起90个日历日。</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15" w:type="dxa"/>
            <w:left w:w="15" w:type="dxa"/>
            <w:bottom w:w="15" w:type="dxa"/>
            <w:right w:w="15" w:type="dxa"/>
          </w:tblCellMar>
        </w:tblPrEx>
        <w:trPr>
          <w:trHeight w:val="75" w:hRule="atLeast"/>
          <w:tblCellSpacing w:w="15" w:type="dxa"/>
        </w:trPr>
        <w:tc>
          <w:tcPr>
            <w:tcW w:w="517" w:type="dxa"/>
            <w:tcBorders>
              <w:top w:val="single" w:color="000000" w:sz="6" w:space="0"/>
              <w:left w:val="single" w:color="000000" w:sz="6" w:space="0"/>
              <w:bottom w:val="single" w:color="000000" w:sz="6" w:space="0"/>
              <w:right w:val="single" w:color="000000" w:sz="6" w:space="0"/>
            </w:tcBorders>
            <w:tcMar>
              <w:top w:w="0" w:type="dxa"/>
              <w:left w:w="105" w:type="dxa"/>
              <w:bottom w:w="0" w:type="dxa"/>
              <w:right w:w="105" w:type="dxa"/>
            </w:tcMar>
            <w:vAlign w:val="center"/>
          </w:tcPr>
          <w:p>
            <w:pPr>
              <w:widowControl/>
              <w:wordWrap w:val="0"/>
              <w:spacing w:line="75" w:lineRule="atLeast"/>
              <w:jc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4</w:t>
            </w:r>
          </w:p>
        </w:tc>
        <w:tc>
          <w:tcPr>
            <w:tcW w:w="859" w:type="dxa"/>
            <w:tcBorders>
              <w:top w:val="single" w:color="000000" w:sz="6" w:space="0"/>
              <w:left w:val="single" w:color="000000" w:sz="6" w:space="0"/>
              <w:bottom w:val="single" w:color="000000" w:sz="6" w:space="0"/>
              <w:right w:val="single" w:color="000000" w:sz="6" w:space="0"/>
            </w:tcBorders>
            <w:tcMar>
              <w:top w:w="0" w:type="dxa"/>
              <w:left w:w="105" w:type="dxa"/>
              <w:bottom w:w="0" w:type="dxa"/>
              <w:right w:w="105" w:type="dxa"/>
            </w:tcMar>
            <w:vAlign w:val="center"/>
          </w:tcPr>
          <w:p>
            <w:pPr>
              <w:widowControl/>
              <w:wordWrap w:val="0"/>
              <w:spacing w:line="75" w:lineRule="atLeast"/>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10.1</w:t>
            </w:r>
          </w:p>
        </w:tc>
        <w:tc>
          <w:tcPr>
            <w:tcW w:w="7935" w:type="dxa"/>
            <w:tcBorders>
              <w:top w:val="single" w:color="000000" w:sz="6" w:space="0"/>
              <w:left w:val="single" w:color="000000" w:sz="6" w:space="0"/>
              <w:bottom w:val="single" w:color="000000" w:sz="6" w:space="0"/>
              <w:right w:val="single" w:color="000000" w:sz="6" w:space="0"/>
            </w:tcBorders>
            <w:tcMar>
              <w:top w:w="0" w:type="dxa"/>
              <w:left w:w="105" w:type="dxa"/>
              <w:bottom w:w="0" w:type="dxa"/>
              <w:right w:w="105" w:type="dxa"/>
            </w:tcMar>
          </w:tcPr>
          <w:p>
            <w:pPr>
              <w:widowControl/>
              <w:spacing w:line="435" w:lineRule="atLeast"/>
              <w:jc w:val="left"/>
              <w:rPr>
                <w:rFonts w:ascii="宋体" w:hAnsi="宋体" w:eastAsia="宋体" w:cs="宋体"/>
                <w:color w:val="auto"/>
                <w:kern w:val="0"/>
                <w:sz w:val="24"/>
                <w:szCs w:val="24"/>
                <w:highlight w:val="none"/>
              </w:rPr>
            </w:pPr>
            <w:r>
              <w:rPr>
                <w:rFonts w:hint="eastAsia" w:ascii="宋体" w:hAnsi="宋体" w:eastAsia="宋体" w:cs="宋体"/>
                <w:b/>
                <w:bCs/>
                <w:color w:val="auto"/>
                <w:kern w:val="0"/>
                <w:sz w:val="24"/>
                <w:szCs w:val="24"/>
                <w:highlight w:val="none"/>
              </w:rPr>
              <w:t>提交谈判保证金：</w:t>
            </w:r>
          </w:p>
          <w:p>
            <w:pPr>
              <w:snapToGrid w:val="0"/>
              <w:spacing w:line="400" w:lineRule="exact"/>
              <w:ind w:left="61" w:leftChars="29" w:right="199" w:rightChars="95" w:firstLine="398" w:firstLineChars="166"/>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合同包一投标保证金为人民币</w:t>
            </w:r>
            <w:r>
              <w:rPr>
                <w:rFonts w:hint="eastAsia" w:ascii="宋体" w:hAnsi="宋体" w:eastAsia="宋体" w:cs="宋体"/>
                <w:color w:val="auto"/>
                <w:sz w:val="24"/>
                <w:szCs w:val="24"/>
                <w:highlight w:val="none"/>
                <w:lang w:eastAsia="zh-CN"/>
              </w:rPr>
              <w:t>伍</w:t>
            </w:r>
            <w:r>
              <w:rPr>
                <w:rFonts w:hint="eastAsia" w:ascii="宋体" w:hAnsi="宋体" w:eastAsia="宋体" w:cs="宋体"/>
                <w:color w:val="auto"/>
                <w:sz w:val="24"/>
                <w:szCs w:val="24"/>
                <w:highlight w:val="none"/>
              </w:rPr>
              <w:t>佰元整(¥</w:t>
            </w:r>
            <w:r>
              <w:rPr>
                <w:rFonts w:hint="eastAsia" w:ascii="宋体" w:hAnsi="宋体" w:eastAsia="宋体" w:cs="宋体"/>
                <w:color w:val="auto"/>
                <w:sz w:val="24"/>
                <w:szCs w:val="24"/>
                <w:highlight w:val="none"/>
                <w:lang w:val="en-US" w:eastAsia="zh-CN"/>
              </w:rPr>
              <w:t>500</w:t>
            </w:r>
            <w:r>
              <w:rPr>
                <w:rFonts w:hint="eastAsia" w:ascii="宋体" w:hAnsi="宋体" w:eastAsia="宋体" w:cs="宋体"/>
                <w:color w:val="auto"/>
                <w:sz w:val="24"/>
                <w:szCs w:val="24"/>
                <w:highlight w:val="none"/>
              </w:rPr>
              <w:t>元)</w:t>
            </w:r>
          </w:p>
          <w:p>
            <w:pPr>
              <w:snapToGrid w:val="0"/>
              <w:spacing w:line="400" w:lineRule="exact"/>
              <w:ind w:left="61" w:leftChars="29" w:right="199" w:rightChars="95" w:firstLine="398" w:firstLineChars="166"/>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账户名称：</w:t>
            </w:r>
            <w:r>
              <w:rPr>
                <w:rFonts w:hint="eastAsia" w:ascii="宋体" w:hAnsi="宋体" w:cs="宋体"/>
                <w:bCs/>
                <w:sz w:val="24"/>
              </w:rPr>
              <w:t>建融建设管理集团有限责任公司莆田咨询分公司</w:t>
            </w:r>
          </w:p>
          <w:p>
            <w:pPr>
              <w:snapToGrid w:val="0"/>
              <w:spacing w:line="400" w:lineRule="exact"/>
              <w:ind w:left="61" w:leftChars="29" w:right="199" w:rightChars="95" w:firstLine="398" w:firstLineChars="166"/>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开户银行：</w:t>
            </w:r>
            <w:r>
              <w:rPr>
                <w:rFonts w:hint="eastAsia" w:ascii="宋体" w:hAnsi="宋体" w:cs="宋体"/>
                <w:bCs/>
                <w:sz w:val="24"/>
              </w:rPr>
              <w:t>中国农业银行莆田市分行</w:t>
            </w:r>
          </w:p>
          <w:p>
            <w:pPr>
              <w:snapToGrid w:val="0"/>
              <w:spacing w:line="400" w:lineRule="exact"/>
              <w:ind w:left="61" w:leftChars="29" w:right="199" w:rightChars="95" w:firstLine="398" w:firstLineChars="166"/>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账户号码：</w:t>
            </w:r>
            <w:r>
              <w:rPr>
                <w:rFonts w:hint="eastAsia" w:ascii="宋体" w:hAnsi="宋体" w:cs="宋体"/>
                <w:bCs/>
                <w:sz w:val="24"/>
              </w:rPr>
              <w:t>13400201040007163</w:t>
            </w:r>
          </w:p>
          <w:p>
            <w:pPr>
              <w:widowControl/>
              <w:spacing w:line="440" w:lineRule="exact"/>
              <w:ind w:firstLine="480" w:firstLineChars="200"/>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以款到账户为准，不接受汇票。供应商在缴纳保证金时必须以公司的账户缴纳，不得以供应商代表个人的名称缴纳。</w:t>
            </w:r>
          </w:p>
          <w:p>
            <w:pPr>
              <w:widowControl/>
              <w:spacing w:line="440" w:lineRule="exact"/>
              <w:jc w:val="left"/>
              <w:rPr>
                <w:rFonts w:ascii="宋体" w:hAnsi="宋体" w:eastAsia="宋体" w:cs="宋体"/>
                <w:b/>
                <w:color w:val="auto"/>
                <w:kern w:val="0"/>
                <w:sz w:val="24"/>
                <w:szCs w:val="24"/>
                <w:highlight w:val="none"/>
              </w:rPr>
            </w:pPr>
            <w:r>
              <w:rPr>
                <w:rFonts w:hint="eastAsia" w:ascii="宋体" w:hAnsi="宋体" w:eastAsia="宋体" w:cs="宋体"/>
                <w:b/>
                <w:color w:val="auto"/>
                <w:kern w:val="0"/>
                <w:sz w:val="24"/>
                <w:szCs w:val="24"/>
                <w:highlight w:val="none"/>
              </w:rPr>
              <w:t>保证金未按规定时间到账或提交谈判保证金的汇款人名称与投标供应商名称不一致的，其投标将被拒绝。注：谈判保证金转账时请注明所投项目的项目编号及合同包号。</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15" w:type="dxa"/>
            <w:left w:w="15" w:type="dxa"/>
            <w:bottom w:w="15" w:type="dxa"/>
            <w:right w:w="15" w:type="dxa"/>
          </w:tblCellMar>
        </w:tblPrEx>
        <w:trPr>
          <w:trHeight w:val="75" w:hRule="atLeast"/>
          <w:tblCellSpacing w:w="15" w:type="dxa"/>
        </w:trPr>
        <w:tc>
          <w:tcPr>
            <w:tcW w:w="517" w:type="dxa"/>
            <w:tcBorders>
              <w:top w:val="single" w:color="000000" w:sz="6" w:space="0"/>
              <w:left w:val="single" w:color="000000" w:sz="6" w:space="0"/>
              <w:bottom w:val="single" w:color="000000" w:sz="6" w:space="0"/>
              <w:right w:val="single" w:color="000000" w:sz="6" w:space="0"/>
            </w:tcBorders>
            <w:tcMar>
              <w:top w:w="0" w:type="dxa"/>
              <w:left w:w="105" w:type="dxa"/>
              <w:bottom w:w="0" w:type="dxa"/>
              <w:right w:w="105" w:type="dxa"/>
            </w:tcMar>
            <w:vAlign w:val="center"/>
          </w:tcPr>
          <w:p>
            <w:pPr>
              <w:widowControl/>
              <w:spacing w:line="75" w:lineRule="atLeast"/>
              <w:jc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5</w:t>
            </w:r>
          </w:p>
        </w:tc>
        <w:tc>
          <w:tcPr>
            <w:tcW w:w="859" w:type="dxa"/>
            <w:tcBorders>
              <w:top w:val="single" w:color="000000" w:sz="6" w:space="0"/>
              <w:left w:val="single" w:color="000000" w:sz="6" w:space="0"/>
              <w:bottom w:val="single" w:color="000000" w:sz="6" w:space="0"/>
              <w:right w:val="single" w:color="000000" w:sz="6" w:space="0"/>
            </w:tcBorders>
            <w:tcMar>
              <w:top w:w="0" w:type="dxa"/>
              <w:left w:w="105" w:type="dxa"/>
              <w:bottom w:w="0" w:type="dxa"/>
              <w:right w:w="105" w:type="dxa"/>
            </w:tcMar>
            <w:vAlign w:val="center"/>
          </w:tcPr>
          <w:p>
            <w:pPr>
              <w:widowControl/>
              <w:wordWrap w:val="0"/>
              <w:spacing w:line="75" w:lineRule="atLeast"/>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10.3.1</w:t>
            </w:r>
          </w:p>
        </w:tc>
        <w:tc>
          <w:tcPr>
            <w:tcW w:w="7935" w:type="dxa"/>
            <w:tcBorders>
              <w:top w:val="single" w:color="000000" w:sz="6" w:space="0"/>
              <w:left w:val="single" w:color="000000" w:sz="6" w:space="0"/>
              <w:bottom w:val="single" w:color="000000" w:sz="6" w:space="0"/>
              <w:right w:val="single" w:color="000000" w:sz="6" w:space="0"/>
            </w:tcBorders>
            <w:tcMar>
              <w:top w:w="0" w:type="dxa"/>
              <w:left w:w="105" w:type="dxa"/>
              <w:bottom w:w="0" w:type="dxa"/>
              <w:right w:w="105" w:type="dxa"/>
            </w:tcMar>
            <w:vAlign w:val="center"/>
          </w:tcPr>
          <w:p>
            <w:pPr>
              <w:widowControl/>
              <w:spacing w:line="75" w:lineRule="atLeast"/>
              <w:jc w:val="left"/>
              <w:rPr>
                <w:rFonts w:ascii="宋体" w:hAnsi="宋体" w:eastAsia="宋体" w:cs="宋体"/>
                <w:color w:val="auto"/>
                <w:kern w:val="0"/>
                <w:sz w:val="24"/>
                <w:szCs w:val="24"/>
                <w:highlight w:val="none"/>
              </w:rPr>
            </w:pPr>
            <w:r>
              <w:rPr>
                <w:rFonts w:hint="eastAsia" w:ascii="宋体" w:hAnsi="宋体" w:eastAsia="宋体" w:cs="宋体"/>
                <w:b/>
                <w:bCs/>
                <w:color w:val="auto"/>
                <w:kern w:val="0"/>
                <w:sz w:val="24"/>
                <w:szCs w:val="24"/>
                <w:highlight w:val="none"/>
              </w:rPr>
              <w:t>谈判保证金退还的其它要求：</w:t>
            </w:r>
            <w:r>
              <w:rPr>
                <w:rFonts w:hint="eastAsia" w:ascii="宋体" w:hAnsi="宋体" w:eastAsia="宋体" w:cs="宋体"/>
                <w:color w:val="auto"/>
                <w:kern w:val="0"/>
                <w:sz w:val="24"/>
                <w:szCs w:val="24"/>
                <w:highlight w:val="none"/>
              </w:rPr>
              <w:t>无。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15" w:type="dxa"/>
            <w:left w:w="15" w:type="dxa"/>
            <w:bottom w:w="15" w:type="dxa"/>
            <w:right w:w="15" w:type="dxa"/>
          </w:tblCellMar>
        </w:tblPrEx>
        <w:trPr>
          <w:trHeight w:val="75" w:hRule="atLeast"/>
          <w:tblCellSpacing w:w="15" w:type="dxa"/>
        </w:trPr>
        <w:tc>
          <w:tcPr>
            <w:tcW w:w="517" w:type="dxa"/>
            <w:tcBorders>
              <w:top w:val="single" w:color="000000" w:sz="6" w:space="0"/>
              <w:left w:val="single" w:color="000000" w:sz="6" w:space="0"/>
              <w:bottom w:val="single" w:color="000000" w:sz="6" w:space="0"/>
              <w:right w:val="single" w:color="000000" w:sz="6" w:space="0"/>
            </w:tcBorders>
            <w:tcMar>
              <w:top w:w="0" w:type="dxa"/>
              <w:left w:w="105" w:type="dxa"/>
              <w:bottom w:w="0" w:type="dxa"/>
              <w:right w:w="105" w:type="dxa"/>
            </w:tcMar>
            <w:vAlign w:val="center"/>
          </w:tcPr>
          <w:p>
            <w:pPr>
              <w:widowControl/>
              <w:spacing w:line="75" w:lineRule="atLeast"/>
              <w:jc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6</w:t>
            </w:r>
          </w:p>
        </w:tc>
        <w:tc>
          <w:tcPr>
            <w:tcW w:w="859" w:type="dxa"/>
            <w:tcBorders>
              <w:top w:val="single" w:color="000000" w:sz="6" w:space="0"/>
              <w:left w:val="single" w:color="000000" w:sz="6" w:space="0"/>
              <w:bottom w:val="single" w:color="000000" w:sz="6" w:space="0"/>
              <w:right w:val="single" w:color="000000" w:sz="6" w:space="0"/>
            </w:tcBorders>
            <w:tcMar>
              <w:top w:w="0" w:type="dxa"/>
              <w:left w:w="105" w:type="dxa"/>
              <w:bottom w:w="0" w:type="dxa"/>
              <w:right w:w="105" w:type="dxa"/>
            </w:tcMar>
            <w:vAlign w:val="center"/>
          </w:tcPr>
          <w:p>
            <w:pPr>
              <w:widowControl/>
              <w:wordWrap w:val="0"/>
              <w:spacing w:line="75" w:lineRule="atLeast"/>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11.1</w:t>
            </w:r>
          </w:p>
        </w:tc>
        <w:tc>
          <w:tcPr>
            <w:tcW w:w="7935" w:type="dxa"/>
            <w:tcBorders>
              <w:top w:val="single" w:color="000000" w:sz="6" w:space="0"/>
              <w:left w:val="single" w:color="000000" w:sz="6" w:space="0"/>
              <w:bottom w:val="single" w:color="000000" w:sz="6" w:space="0"/>
              <w:right w:val="single" w:color="000000" w:sz="6" w:space="0"/>
            </w:tcBorders>
            <w:tcMar>
              <w:top w:w="0" w:type="dxa"/>
              <w:left w:w="105" w:type="dxa"/>
              <w:bottom w:w="0" w:type="dxa"/>
              <w:right w:w="105" w:type="dxa"/>
            </w:tcMar>
            <w:vAlign w:val="center"/>
          </w:tcPr>
          <w:p>
            <w:pPr>
              <w:widowControl/>
              <w:wordWrap w:val="0"/>
              <w:spacing w:line="435" w:lineRule="atLeast"/>
              <w:jc w:val="left"/>
              <w:rPr>
                <w:rFonts w:ascii="宋体" w:hAnsi="宋体" w:eastAsia="宋体" w:cs="宋体"/>
                <w:color w:val="auto"/>
                <w:kern w:val="0"/>
                <w:sz w:val="24"/>
                <w:szCs w:val="24"/>
                <w:highlight w:val="none"/>
              </w:rPr>
            </w:pPr>
            <w:r>
              <w:rPr>
                <w:rFonts w:hint="eastAsia" w:ascii="宋体" w:hAnsi="宋体" w:eastAsia="宋体" w:cs="宋体"/>
                <w:b/>
                <w:bCs/>
                <w:color w:val="auto"/>
                <w:kern w:val="0"/>
                <w:sz w:val="24"/>
                <w:szCs w:val="24"/>
                <w:highlight w:val="none"/>
              </w:rPr>
              <w:t>响应文件的份数</w:t>
            </w:r>
          </w:p>
          <w:p>
            <w:pPr>
              <w:widowControl/>
              <w:wordWrap w:val="0"/>
              <w:spacing w:line="435" w:lineRule="atLeast"/>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（1）纸质响应文件 </w:t>
            </w:r>
          </w:p>
          <w:p>
            <w:pPr>
              <w:widowControl/>
              <w:wordWrap w:val="0"/>
              <w:spacing w:line="435" w:lineRule="atLeast"/>
              <w:ind w:firstLine="480"/>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①响应文件正本</w:t>
            </w:r>
            <w:r>
              <w:rPr>
                <w:rFonts w:hint="eastAsia" w:ascii="宋体" w:hAnsi="宋体" w:eastAsia="宋体" w:cs="宋体"/>
                <w:color w:val="auto"/>
                <w:kern w:val="0"/>
                <w:sz w:val="24"/>
                <w:szCs w:val="24"/>
                <w:highlight w:val="none"/>
                <w:u w:val="single"/>
              </w:rPr>
              <w:t>1</w:t>
            </w:r>
            <w:r>
              <w:rPr>
                <w:rFonts w:hint="eastAsia" w:ascii="宋体" w:hAnsi="宋体" w:eastAsia="宋体" w:cs="宋体"/>
                <w:color w:val="auto"/>
                <w:kern w:val="0"/>
                <w:sz w:val="24"/>
                <w:szCs w:val="24"/>
                <w:highlight w:val="none"/>
              </w:rPr>
              <w:t>份、副本</w:t>
            </w:r>
            <w:r>
              <w:rPr>
                <w:rFonts w:hint="eastAsia" w:ascii="宋体" w:hAnsi="宋体" w:eastAsia="宋体" w:cs="宋体"/>
                <w:color w:val="auto"/>
                <w:kern w:val="0"/>
                <w:sz w:val="24"/>
                <w:szCs w:val="24"/>
                <w:highlight w:val="none"/>
                <w:u w:val="single"/>
              </w:rPr>
              <w:t>2</w:t>
            </w:r>
            <w:r>
              <w:rPr>
                <w:rFonts w:hint="eastAsia" w:ascii="宋体" w:hAnsi="宋体" w:eastAsia="宋体" w:cs="宋体"/>
                <w:color w:val="auto"/>
                <w:kern w:val="0"/>
                <w:sz w:val="24"/>
                <w:szCs w:val="24"/>
                <w:highlight w:val="none"/>
              </w:rPr>
              <w:t>份。</w:t>
            </w:r>
          </w:p>
          <w:p>
            <w:pPr>
              <w:widowControl/>
              <w:wordWrap w:val="0"/>
              <w:spacing w:line="435" w:lineRule="atLeast"/>
              <w:ind w:firstLine="480"/>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②可读介质（光盘或U盘）</w:t>
            </w:r>
            <w:r>
              <w:rPr>
                <w:rFonts w:hint="eastAsia" w:ascii="宋体" w:hAnsi="宋体" w:eastAsia="宋体" w:cs="宋体"/>
                <w:color w:val="auto"/>
                <w:kern w:val="0"/>
                <w:sz w:val="24"/>
                <w:szCs w:val="24"/>
                <w:highlight w:val="none"/>
                <w:u w:val="single"/>
              </w:rPr>
              <w:t>1</w:t>
            </w:r>
            <w:r>
              <w:rPr>
                <w:rFonts w:hint="eastAsia" w:ascii="宋体" w:hAnsi="宋体" w:eastAsia="宋体" w:cs="宋体"/>
                <w:color w:val="auto"/>
                <w:kern w:val="0"/>
                <w:sz w:val="24"/>
                <w:szCs w:val="24"/>
                <w:highlight w:val="none"/>
              </w:rPr>
              <w:t>份。</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15" w:type="dxa"/>
            <w:left w:w="15" w:type="dxa"/>
            <w:bottom w:w="15" w:type="dxa"/>
            <w:right w:w="15" w:type="dxa"/>
          </w:tblCellMar>
        </w:tblPrEx>
        <w:trPr>
          <w:trHeight w:val="75" w:hRule="atLeast"/>
          <w:tblCellSpacing w:w="15" w:type="dxa"/>
        </w:trPr>
        <w:tc>
          <w:tcPr>
            <w:tcW w:w="517" w:type="dxa"/>
            <w:tcBorders>
              <w:top w:val="single" w:color="000000" w:sz="6" w:space="0"/>
              <w:left w:val="single" w:color="000000" w:sz="6" w:space="0"/>
              <w:bottom w:val="single" w:color="000000" w:sz="6" w:space="0"/>
              <w:right w:val="single" w:color="000000" w:sz="6" w:space="0"/>
            </w:tcBorders>
            <w:tcMar>
              <w:top w:w="0" w:type="dxa"/>
              <w:left w:w="105" w:type="dxa"/>
              <w:bottom w:w="0" w:type="dxa"/>
              <w:right w:w="105" w:type="dxa"/>
            </w:tcMar>
            <w:vAlign w:val="center"/>
          </w:tcPr>
          <w:p>
            <w:pPr>
              <w:widowControl/>
              <w:spacing w:line="75" w:lineRule="atLeast"/>
              <w:jc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7</w:t>
            </w:r>
          </w:p>
        </w:tc>
        <w:tc>
          <w:tcPr>
            <w:tcW w:w="859" w:type="dxa"/>
            <w:tcBorders>
              <w:top w:val="single" w:color="000000" w:sz="6" w:space="0"/>
              <w:left w:val="single" w:color="000000" w:sz="6" w:space="0"/>
              <w:bottom w:val="single" w:color="000000" w:sz="6" w:space="0"/>
              <w:right w:val="single" w:color="000000" w:sz="6" w:space="0"/>
            </w:tcBorders>
            <w:tcMar>
              <w:top w:w="0" w:type="dxa"/>
              <w:left w:w="105" w:type="dxa"/>
              <w:bottom w:w="0" w:type="dxa"/>
              <w:right w:w="105" w:type="dxa"/>
            </w:tcMar>
            <w:vAlign w:val="center"/>
          </w:tcPr>
          <w:p>
            <w:pPr>
              <w:widowControl/>
              <w:wordWrap w:val="0"/>
              <w:spacing w:line="75" w:lineRule="atLeast"/>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14.4</w:t>
            </w:r>
          </w:p>
        </w:tc>
        <w:tc>
          <w:tcPr>
            <w:tcW w:w="7935" w:type="dxa"/>
            <w:tcBorders>
              <w:top w:val="single" w:color="000000" w:sz="6" w:space="0"/>
              <w:left w:val="single" w:color="000000" w:sz="6" w:space="0"/>
              <w:bottom w:val="single" w:color="000000" w:sz="6" w:space="0"/>
              <w:right w:val="single" w:color="000000" w:sz="6" w:space="0"/>
            </w:tcBorders>
            <w:tcMar>
              <w:top w:w="0" w:type="dxa"/>
              <w:left w:w="105" w:type="dxa"/>
              <w:bottom w:w="0" w:type="dxa"/>
              <w:right w:w="105" w:type="dxa"/>
            </w:tcMar>
          </w:tcPr>
          <w:p>
            <w:pPr>
              <w:widowControl/>
              <w:spacing w:line="435" w:lineRule="atLeast"/>
              <w:jc w:val="left"/>
              <w:rPr>
                <w:rFonts w:ascii="宋体" w:hAnsi="宋体" w:eastAsia="宋体" w:cs="宋体"/>
                <w:color w:val="auto"/>
                <w:kern w:val="0"/>
                <w:sz w:val="24"/>
                <w:szCs w:val="24"/>
                <w:highlight w:val="none"/>
              </w:rPr>
            </w:pPr>
            <w:r>
              <w:rPr>
                <w:rFonts w:hint="eastAsia" w:ascii="宋体" w:hAnsi="宋体" w:eastAsia="宋体" w:cs="宋体"/>
                <w:b/>
                <w:bCs/>
                <w:color w:val="auto"/>
                <w:kern w:val="0"/>
                <w:sz w:val="24"/>
                <w:szCs w:val="24"/>
                <w:highlight w:val="none"/>
              </w:rPr>
              <w:t>谈判过程中可能发生实质性变动的内容：</w:t>
            </w:r>
          </w:p>
          <w:p>
            <w:pPr>
              <w:widowControl/>
              <w:spacing w:line="75" w:lineRule="atLeast"/>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无。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15" w:type="dxa"/>
            <w:left w:w="15" w:type="dxa"/>
            <w:bottom w:w="15" w:type="dxa"/>
            <w:right w:w="15" w:type="dxa"/>
          </w:tblCellMar>
        </w:tblPrEx>
        <w:trPr>
          <w:trHeight w:val="75" w:hRule="atLeast"/>
          <w:tblCellSpacing w:w="15" w:type="dxa"/>
        </w:trPr>
        <w:tc>
          <w:tcPr>
            <w:tcW w:w="517" w:type="dxa"/>
            <w:tcBorders>
              <w:top w:val="single" w:color="000000" w:sz="6" w:space="0"/>
              <w:left w:val="single" w:color="000000" w:sz="6" w:space="0"/>
              <w:bottom w:val="single" w:color="000000" w:sz="6" w:space="0"/>
              <w:right w:val="single" w:color="000000" w:sz="6" w:space="0"/>
            </w:tcBorders>
            <w:tcMar>
              <w:top w:w="0" w:type="dxa"/>
              <w:left w:w="105" w:type="dxa"/>
              <w:bottom w:w="0" w:type="dxa"/>
              <w:right w:w="105" w:type="dxa"/>
            </w:tcMar>
            <w:vAlign w:val="center"/>
          </w:tcPr>
          <w:p>
            <w:pPr>
              <w:widowControl/>
              <w:spacing w:line="75" w:lineRule="atLeast"/>
              <w:jc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8</w:t>
            </w:r>
          </w:p>
        </w:tc>
        <w:tc>
          <w:tcPr>
            <w:tcW w:w="859" w:type="dxa"/>
            <w:tcBorders>
              <w:top w:val="single" w:color="000000" w:sz="6" w:space="0"/>
              <w:left w:val="single" w:color="000000" w:sz="6" w:space="0"/>
              <w:bottom w:val="single" w:color="000000" w:sz="6" w:space="0"/>
              <w:right w:val="single" w:color="000000" w:sz="6" w:space="0"/>
            </w:tcBorders>
            <w:tcMar>
              <w:top w:w="0" w:type="dxa"/>
              <w:left w:w="105" w:type="dxa"/>
              <w:bottom w:w="0" w:type="dxa"/>
              <w:right w:w="105" w:type="dxa"/>
            </w:tcMar>
            <w:vAlign w:val="center"/>
          </w:tcPr>
          <w:p>
            <w:pPr>
              <w:widowControl/>
              <w:wordWrap w:val="0"/>
              <w:spacing w:line="75" w:lineRule="atLeast"/>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22.2</w:t>
            </w:r>
          </w:p>
        </w:tc>
        <w:tc>
          <w:tcPr>
            <w:tcW w:w="7935" w:type="dxa"/>
            <w:tcBorders>
              <w:top w:val="single" w:color="000000" w:sz="6" w:space="0"/>
              <w:left w:val="single" w:color="000000" w:sz="6" w:space="0"/>
              <w:bottom w:val="single" w:color="000000" w:sz="6" w:space="0"/>
              <w:right w:val="single" w:color="000000" w:sz="6" w:space="0"/>
            </w:tcBorders>
            <w:tcMar>
              <w:top w:w="0" w:type="dxa"/>
              <w:left w:w="105" w:type="dxa"/>
              <w:bottom w:w="0" w:type="dxa"/>
              <w:right w:w="105" w:type="dxa"/>
            </w:tcMar>
          </w:tcPr>
          <w:p>
            <w:pPr>
              <w:widowControl/>
              <w:wordWrap w:val="0"/>
              <w:spacing w:line="435" w:lineRule="atLeast"/>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信息公告指定媒体（以下简称：“指定媒体”）：</w:t>
            </w:r>
          </w:p>
          <w:p>
            <w:pPr>
              <w:widowControl/>
              <w:wordWrap w:val="0"/>
              <w:spacing w:line="435" w:lineRule="atLeast"/>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（1）中国政府采购网</w:t>
            </w:r>
          </w:p>
          <w:p>
            <w:pPr>
              <w:widowControl/>
              <w:wordWrap w:val="0"/>
              <w:spacing w:line="435" w:lineRule="atLeast"/>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（2）中国采购与招标网</w:t>
            </w:r>
          </w:p>
          <w:p>
            <w:pPr>
              <w:widowControl/>
              <w:wordWrap w:val="0"/>
              <w:spacing w:line="435" w:lineRule="atLeast"/>
              <w:jc w:val="left"/>
              <w:rPr>
                <w:rFonts w:hint="eastAsia" w:eastAsia="宋体"/>
                <w:lang w:val="en-US" w:eastAsia="zh-CN"/>
              </w:rPr>
            </w:pPr>
            <w:r>
              <w:rPr>
                <w:rFonts w:hint="eastAsia" w:ascii="宋体" w:hAnsi="宋体" w:eastAsia="宋体" w:cs="宋体"/>
                <w:color w:val="auto"/>
                <w:kern w:val="0"/>
                <w:sz w:val="24"/>
                <w:szCs w:val="24"/>
                <w:highlight w:val="none"/>
                <w:lang w:val="en-US" w:eastAsia="zh-CN"/>
              </w:rPr>
              <w:t>（3）湄洲湾职业技术学院网</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15" w:type="dxa"/>
            <w:left w:w="15" w:type="dxa"/>
            <w:bottom w:w="15" w:type="dxa"/>
            <w:right w:w="15" w:type="dxa"/>
          </w:tblCellMar>
        </w:tblPrEx>
        <w:trPr>
          <w:trHeight w:val="862" w:hRule="atLeast"/>
          <w:tblCellSpacing w:w="15" w:type="dxa"/>
        </w:trPr>
        <w:tc>
          <w:tcPr>
            <w:tcW w:w="517" w:type="dxa"/>
            <w:tcBorders>
              <w:top w:val="single" w:color="000000" w:sz="6" w:space="0"/>
              <w:left w:val="single" w:color="000000" w:sz="6" w:space="0"/>
              <w:bottom w:val="single" w:color="000000" w:sz="6" w:space="0"/>
              <w:right w:val="single" w:color="000000" w:sz="6" w:space="0"/>
            </w:tcBorders>
            <w:tcMar>
              <w:top w:w="0" w:type="dxa"/>
              <w:left w:w="105" w:type="dxa"/>
              <w:bottom w:w="0" w:type="dxa"/>
              <w:right w:w="105" w:type="dxa"/>
            </w:tcMar>
            <w:vAlign w:val="center"/>
          </w:tcPr>
          <w:p>
            <w:pPr>
              <w:widowControl/>
              <w:spacing w:line="75" w:lineRule="atLeast"/>
              <w:jc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9</w:t>
            </w:r>
          </w:p>
        </w:tc>
        <w:tc>
          <w:tcPr>
            <w:tcW w:w="859" w:type="dxa"/>
            <w:tcBorders>
              <w:top w:val="single" w:color="000000" w:sz="6" w:space="0"/>
              <w:left w:val="single" w:color="000000" w:sz="6" w:space="0"/>
              <w:bottom w:val="single" w:color="000000" w:sz="6" w:space="0"/>
              <w:right w:val="single" w:color="000000" w:sz="6" w:space="0"/>
            </w:tcBorders>
            <w:tcMar>
              <w:top w:w="0" w:type="dxa"/>
              <w:left w:w="105" w:type="dxa"/>
              <w:bottom w:w="0" w:type="dxa"/>
              <w:right w:w="105" w:type="dxa"/>
            </w:tcMar>
            <w:vAlign w:val="center"/>
          </w:tcPr>
          <w:p>
            <w:pPr>
              <w:widowControl/>
              <w:wordWrap w:val="0"/>
              <w:spacing w:line="75" w:lineRule="atLeast"/>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23.1</w:t>
            </w:r>
          </w:p>
        </w:tc>
        <w:tc>
          <w:tcPr>
            <w:tcW w:w="7935" w:type="dxa"/>
            <w:tcBorders>
              <w:top w:val="single" w:color="000000" w:sz="6" w:space="0"/>
              <w:left w:val="single" w:color="000000" w:sz="6" w:space="0"/>
              <w:bottom w:val="single" w:color="000000" w:sz="6" w:space="0"/>
              <w:right w:val="single" w:color="000000" w:sz="6" w:space="0"/>
            </w:tcBorders>
            <w:tcMar>
              <w:top w:w="0" w:type="dxa"/>
              <w:left w:w="105" w:type="dxa"/>
              <w:bottom w:w="0" w:type="dxa"/>
              <w:right w:w="105" w:type="dxa"/>
            </w:tcMar>
            <w:vAlign w:val="center"/>
          </w:tcPr>
          <w:p>
            <w:pPr>
              <w:widowControl/>
              <w:wordWrap w:val="0"/>
              <w:spacing w:line="440" w:lineRule="exact"/>
              <w:jc w:val="left"/>
              <w:rPr>
                <w:rFonts w:hint="eastAsia" w:ascii="宋体" w:hAnsi="宋体" w:eastAsia="宋体" w:cs="宋体"/>
                <w:b/>
                <w:bCs/>
                <w:color w:val="auto"/>
                <w:kern w:val="0"/>
                <w:sz w:val="24"/>
                <w:szCs w:val="24"/>
                <w:highlight w:val="none"/>
                <w:lang w:eastAsia="zh-CN"/>
              </w:rPr>
            </w:pPr>
            <w:r>
              <w:rPr>
                <w:rFonts w:hint="eastAsia" w:ascii="宋体" w:hAnsi="宋体" w:eastAsia="宋体" w:cs="宋体"/>
                <w:b/>
                <w:bCs/>
                <w:color w:val="auto"/>
                <w:kern w:val="0"/>
                <w:sz w:val="24"/>
                <w:szCs w:val="24"/>
                <w:highlight w:val="none"/>
              </w:rPr>
              <w:t>本项目监督管理部门：</w:t>
            </w:r>
            <w:r>
              <w:rPr>
                <w:rFonts w:hint="eastAsia" w:ascii="宋体" w:hAnsi="宋体" w:eastAsia="宋体" w:cs="宋体"/>
                <w:b/>
                <w:bCs/>
                <w:color w:val="auto"/>
                <w:kern w:val="0"/>
                <w:sz w:val="24"/>
                <w:szCs w:val="24"/>
                <w:highlight w:val="none"/>
                <w:lang w:eastAsia="zh-CN"/>
              </w:rPr>
              <w:t>湄洲湾职业技术学院</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15" w:type="dxa"/>
            <w:left w:w="15" w:type="dxa"/>
            <w:bottom w:w="15" w:type="dxa"/>
            <w:right w:w="15" w:type="dxa"/>
          </w:tblCellMar>
        </w:tblPrEx>
        <w:trPr>
          <w:trHeight w:val="75" w:hRule="atLeast"/>
          <w:tblCellSpacing w:w="15" w:type="dxa"/>
        </w:trPr>
        <w:tc>
          <w:tcPr>
            <w:tcW w:w="517" w:type="dxa"/>
            <w:tcBorders>
              <w:top w:val="single" w:color="000000" w:sz="6" w:space="0"/>
              <w:left w:val="single" w:color="000000" w:sz="6" w:space="0"/>
              <w:bottom w:val="single" w:color="000000" w:sz="6" w:space="0"/>
              <w:right w:val="single" w:color="000000" w:sz="6" w:space="0"/>
            </w:tcBorders>
            <w:tcMar>
              <w:top w:w="0" w:type="dxa"/>
              <w:left w:w="105" w:type="dxa"/>
              <w:bottom w:w="0" w:type="dxa"/>
              <w:right w:w="105" w:type="dxa"/>
            </w:tcMar>
            <w:vAlign w:val="center"/>
          </w:tcPr>
          <w:p>
            <w:pPr>
              <w:widowControl/>
              <w:spacing w:line="75" w:lineRule="atLeast"/>
              <w:jc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10</w:t>
            </w:r>
          </w:p>
        </w:tc>
        <w:tc>
          <w:tcPr>
            <w:tcW w:w="859" w:type="dxa"/>
            <w:tcBorders>
              <w:top w:val="single" w:color="000000" w:sz="6" w:space="0"/>
              <w:left w:val="single" w:color="000000" w:sz="6" w:space="0"/>
              <w:bottom w:val="single" w:color="000000" w:sz="6" w:space="0"/>
              <w:right w:val="single" w:color="000000" w:sz="6" w:space="0"/>
            </w:tcBorders>
            <w:tcMar>
              <w:top w:w="0" w:type="dxa"/>
              <w:left w:w="105" w:type="dxa"/>
              <w:bottom w:w="0" w:type="dxa"/>
              <w:right w:w="105" w:type="dxa"/>
            </w:tcMar>
            <w:vAlign w:val="center"/>
          </w:tcPr>
          <w:p>
            <w:pPr>
              <w:widowControl/>
              <w:wordWrap w:val="0"/>
              <w:spacing w:line="75" w:lineRule="atLeast"/>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24.1</w:t>
            </w:r>
          </w:p>
        </w:tc>
        <w:tc>
          <w:tcPr>
            <w:tcW w:w="7935" w:type="dxa"/>
            <w:tcBorders>
              <w:top w:val="single" w:color="000000" w:sz="6" w:space="0"/>
              <w:left w:val="single" w:color="000000" w:sz="6" w:space="0"/>
              <w:bottom w:val="single" w:color="000000" w:sz="6" w:space="0"/>
              <w:right w:val="single" w:color="000000" w:sz="6" w:space="0"/>
            </w:tcBorders>
            <w:shd w:val="clear" w:color="auto" w:fill="auto"/>
            <w:tcMar>
              <w:top w:w="0" w:type="dxa"/>
              <w:left w:w="105" w:type="dxa"/>
              <w:bottom w:w="0" w:type="dxa"/>
              <w:right w:w="105" w:type="dxa"/>
            </w:tcMar>
            <w:vAlign w:val="center"/>
          </w:tcPr>
          <w:p>
            <w:pPr>
              <w:widowControl/>
              <w:wordWrap w:val="0"/>
              <w:spacing w:line="440" w:lineRule="exact"/>
              <w:jc w:val="left"/>
              <w:rPr>
                <w:rFonts w:hint="eastAsia" w:ascii="宋体" w:hAnsi="宋体" w:eastAsia="宋体" w:cs="宋体"/>
                <w:b/>
                <w:bCs/>
                <w:color w:val="auto"/>
                <w:kern w:val="0"/>
                <w:sz w:val="24"/>
                <w:szCs w:val="24"/>
                <w:highlight w:val="none"/>
                <w:lang w:eastAsia="zh-CN"/>
              </w:rPr>
            </w:pPr>
            <w:r>
              <w:rPr>
                <w:rFonts w:hint="eastAsia" w:ascii="宋体" w:hAnsi="宋体" w:eastAsia="宋体" w:cs="宋体"/>
                <w:b/>
                <w:bCs/>
                <w:color w:val="auto"/>
                <w:kern w:val="0"/>
                <w:sz w:val="24"/>
                <w:szCs w:val="24"/>
                <w:highlight w:val="none"/>
              </w:rPr>
              <w:t>履约保证金：</w:t>
            </w:r>
            <w:r>
              <w:rPr>
                <w:rFonts w:hint="eastAsia" w:ascii="宋体" w:hAnsi="宋体" w:eastAsia="宋体" w:cs="宋体"/>
                <w:b/>
                <w:bCs/>
                <w:color w:val="auto"/>
                <w:kern w:val="0"/>
                <w:sz w:val="24"/>
                <w:szCs w:val="24"/>
                <w:highlight w:val="none"/>
                <w:lang w:eastAsia="zh-CN"/>
              </w:rPr>
              <w:t>无</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15" w:type="dxa"/>
            <w:left w:w="15" w:type="dxa"/>
            <w:bottom w:w="15" w:type="dxa"/>
            <w:right w:w="15" w:type="dxa"/>
          </w:tblCellMar>
        </w:tblPrEx>
        <w:trPr>
          <w:trHeight w:val="105" w:hRule="atLeast"/>
          <w:tblCellSpacing w:w="15" w:type="dxa"/>
        </w:trPr>
        <w:tc>
          <w:tcPr>
            <w:tcW w:w="517" w:type="dxa"/>
            <w:tcBorders>
              <w:top w:val="single" w:color="000000" w:sz="6" w:space="0"/>
              <w:left w:val="single" w:color="000000" w:sz="6" w:space="0"/>
              <w:bottom w:val="single" w:color="000000" w:sz="6" w:space="0"/>
              <w:right w:val="single" w:color="000000" w:sz="6" w:space="0"/>
            </w:tcBorders>
            <w:tcMar>
              <w:top w:w="0" w:type="dxa"/>
              <w:left w:w="105" w:type="dxa"/>
              <w:bottom w:w="0" w:type="dxa"/>
              <w:right w:w="105" w:type="dxa"/>
            </w:tcMar>
            <w:vAlign w:val="center"/>
          </w:tcPr>
          <w:p>
            <w:pPr>
              <w:widowControl/>
              <w:spacing w:line="105" w:lineRule="atLeast"/>
              <w:jc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11</w:t>
            </w:r>
          </w:p>
        </w:tc>
        <w:tc>
          <w:tcPr>
            <w:tcW w:w="859" w:type="dxa"/>
            <w:tcBorders>
              <w:top w:val="single" w:color="000000" w:sz="6" w:space="0"/>
              <w:left w:val="single" w:color="000000" w:sz="6" w:space="0"/>
              <w:bottom w:val="single" w:color="000000" w:sz="6" w:space="0"/>
              <w:right w:val="single" w:color="000000" w:sz="6" w:space="0"/>
            </w:tcBorders>
            <w:tcMar>
              <w:top w:w="0" w:type="dxa"/>
              <w:left w:w="105" w:type="dxa"/>
              <w:bottom w:w="0" w:type="dxa"/>
              <w:right w:w="105" w:type="dxa"/>
            </w:tcMar>
            <w:vAlign w:val="center"/>
          </w:tcPr>
          <w:p>
            <w:pPr>
              <w:widowControl/>
              <w:wordWrap w:val="0"/>
              <w:spacing w:line="105" w:lineRule="atLeast"/>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25</w:t>
            </w:r>
          </w:p>
        </w:tc>
        <w:tc>
          <w:tcPr>
            <w:tcW w:w="7935" w:type="dxa"/>
            <w:tcBorders>
              <w:top w:val="single" w:color="000000" w:sz="6" w:space="0"/>
              <w:left w:val="single" w:color="000000" w:sz="6" w:space="0"/>
              <w:bottom w:val="single" w:color="000000" w:sz="6" w:space="0"/>
              <w:right w:val="single" w:color="000000" w:sz="6" w:space="0"/>
            </w:tcBorders>
            <w:shd w:val="clear" w:color="auto" w:fill="auto"/>
            <w:tcMar>
              <w:top w:w="0" w:type="dxa"/>
              <w:left w:w="105" w:type="dxa"/>
              <w:bottom w:w="0" w:type="dxa"/>
              <w:right w:w="105" w:type="dxa"/>
            </w:tcMar>
            <w:vAlign w:val="center"/>
          </w:tcPr>
          <w:p>
            <w:pPr>
              <w:widowControl/>
              <w:wordWrap w:val="0"/>
              <w:spacing w:line="440" w:lineRule="exact"/>
              <w:jc w:val="left"/>
              <w:rPr>
                <w:rFonts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根据采购项目特点或政策需要补充的其他新增内容</w:t>
            </w:r>
          </w:p>
          <w:p>
            <w:pPr>
              <w:widowControl/>
              <w:wordWrap w:val="0"/>
              <w:spacing w:line="440" w:lineRule="exact"/>
              <w:ind w:firstLine="240" w:firstLineChars="100"/>
              <w:jc w:val="left"/>
              <w:rPr>
                <w:rFonts w:ascii="宋体" w:hAnsi="宋体" w:eastAsia="宋体" w:cs="宋体"/>
                <w:color w:val="auto"/>
                <w:kern w:val="0"/>
                <w:sz w:val="24"/>
                <w:szCs w:val="24"/>
                <w:highlight w:val="none"/>
              </w:rPr>
            </w:pPr>
            <w:r>
              <w:rPr>
                <w:rFonts w:hint="eastAsia" w:ascii="宋体" w:hAnsi="宋体" w:cs="宋体"/>
                <w:sz w:val="24"/>
                <w:shd w:val="clear" w:color="auto" w:fill="FFFFFF"/>
              </w:rPr>
              <w:t>招标服务费由中标人</w:t>
            </w:r>
            <w:r>
              <w:rPr>
                <w:rFonts w:hint="eastAsia" w:ascii="宋体" w:hAnsi="宋体" w:cs="宋体"/>
                <w:sz w:val="24"/>
                <w:shd w:val="clear" w:color="auto" w:fill="FFFFFF"/>
                <w:lang w:val="en-US" w:eastAsia="zh-CN"/>
              </w:rPr>
              <w:t>按合同包进行</w:t>
            </w:r>
            <w:r>
              <w:rPr>
                <w:rFonts w:hint="eastAsia" w:ascii="宋体" w:hAnsi="宋体" w:cs="宋体"/>
                <w:sz w:val="24"/>
                <w:shd w:val="clear" w:color="auto" w:fill="FFFFFF"/>
              </w:rPr>
              <w:t>支付，</w:t>
            </w:r>
            <w:r>
              <w:rPr>
                <w:rFonts w:hint="eastAsia" w:ascii="宋体" w:hAnsi="宋体" w:cs="宋体"/>
                <w:sz w:val="24"/>
                <w:shd w:val="clear" w:color="auto" w:fill="FFFFFF"/>
                <w:lang w:val="en-US" w:eastAsia="zh-CN"/>
              </w:rPr>
              <w:t>本项目</w:t>
            </w:r>
            <w:r>
              <w:rPr>
                <w:rFonts w:hint="eastAsia" w:ascii="宋体" w:hAnsi="宋体" w:cs="宋体"/>
                <w:sz w:val="24"/>
                <w:shd w:val="clear" w:color="auto" w:fill="FFFFFF"/>
              </w:rPr>
              <w:t>按2000元包干。中标人应在领取中标通知书前以转账或现金方式一次性缴清； 代理服务费账号：开户名—建融建设管理集团有限责任公司莆田咨询分公司，开户行—</w:t>
            </w:r>
            <w:r>
              <w:rPr>
                <w:rFonts w:hint="eastAsia" w:ascii="宋体" w:hAnsi="宋体" w:cs="宋体"/>
                <w:bCs/>
                <w:color w:val="auto"/>
                <w:sz w:val="24"/>
                <w:szCs w:val="24"/>
                <w:highlight w:val="none"/>
              </w:rPr>
              <w:t>中国农业银行壶兰支行</w:t>
            </w:r>
            <w:r>
              <w:rPr>
                <w:rFonts w:hint="eastAsia" w:ascii="宋体" w:hAnsi="宋体" w:cs="宋体"/>
                <w:sz w:val="24"/>
                <w:shd w:val="clear" w:color="auto" w:fill="FFFFFF"/>
              </w:rPr>
              <w:t>，帐号—13400201040007163。</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15" w:type="dxa"/>
            <w:left w:w="15" w:type="dxa"/>
            <w:bottom w:w="15" w:type="dxa"/>
            <w:right w:w="15" w:type="dxa"/>
          </w:tblCellMar>
        </w:tblPrEx>
        <w:trPr>
          <w:trHeight w:val="105" w:hRule="atLeast"/>
          <w:tblCellSpacing w:w="15" w:type="dxa"/>
        </w:trPr>
        <w:tc>
          <w:tcPr>
            <w:tcW w:w="517" w:type="dxa"/>
            <w:tcBorders>
              <w:top w:val="single" w:color="000000" w:sz="6" w:space="0"/>
              <w:left w:val="single" w:color="000000" w:sz="6" w:space="0"/>
              <w:bottom w:val="single" w:color="000000" w:sz="6" w:space="0"/>
              <w:right w:val="single" w:color="000000" w:sz="6" w:space="0"/>
            </w:tcBorders>
            <w:tcMar>
              <w:top w:w="0" w:type="dxa"/>
              <w:left w:w="105" w:type="dxa"/>
              <w:bottom w:w="0" w:type="dxa"/>
              <w:right w:w="105" w:type="dxa"/>
            </w:tcMar>
            <w:vAlign w:val="center"/>
          </w:tcPr>
          <w:p>
            <w:pPr>
              <w:widowControl/>
              <w:spacing w:line="105" w:lineRule="atLeast"/>
              <w:jc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12</w:t>
            </w:r>
          </w:p>
        </w:tc>
        <w:tc>
          <w:tcPr>
            <w:tcW w:w="859" w:type="dxa"/>
            <w:tcBorders>
              <w:top w:val="single" w:color="000000" w:sz="6" w:space="0"/>
              <w:left w:val="single" w:color="000000" w:sz="6" w:space="0"/>
              <w:bottom w:val="single" w:color="000000" w:sz="6" w:space="0"/>
              <w:right w:val="single" w:color="000000" w:sz="6" w:space="0"/>
            </w:tcBorders>
            <w:tcMar>
              <w:top w:w="0" w:type="dxa"/>
              <w:left w:w="105" w:type="dxa"/>
              <w:bottom w:w="0" w:type="dxa"/>
              <w:right w:w="105" w:type="dxa"/>
            </w:tcMar>
            <w:vAlign w:val="center"/>
          </w:tcPr>
          <w:p>
            <w:pPr>
              <w:widowControl/>
              <w:wordWrap w:val="0"/>
              <w:spacing w:line="105" w:lineRule="atLeast"/>
              <w:jc w:val="left"/>
              <w:rPr>
                <w:rFonts w:ascii="宋体" w:hAnsi="宋体" w:eastAsia="宋体" w:cs="宋体"/>
                <w:color w:val="auto"/>
                <w:kern w:val="0"/>
                <w:sz w:val="24"/>
                <w:szCs w:val="24"/>
                <w:highlight w:val="none"/>
              </w:rPr>
            </w:pPr>
          </w:p>
        </w:tc>
        <w:tc>
          <w:tcPr>
            <w:tcW w:w="7935" w:type="dxa"/>
            <w:tcBorders>
              <w:top w:val="single" w:color="000000" w:sz="6" w:space="0"/>
              <w:left w:val="single" w:color="000000" w:sz="6" w:space="0"/>
              <w:bottom w:val="single" w:color="000000" w:sz="6" w:space="0"/>
              <w:right w:val="single" w:color="000000" w:sz="6" w:space="0"/>
            </w:tcBorders>
            <w:tcMar>
              <w:top w:w="0" w:type="dxa"/>
              <w:left w:w="105" w:type="dxa"/>
              <w:bottom w:w="0" w:type="dxa"/>
              <w:right w:w="105" w:type="dxa"/>
            </w:tcMar>
            <w:vAlign w:val="center"/>
          </w:tcPr>
          <w:p>
            <w:pPr>
              <w:spacing w:line="460" w:lineRule="exact"/>
              <w:rPr>
                <w:rFonts w:ascii="宋体" w:hAnsi="宋体" w:eastAsia="宋体" w:cs="宋体"/>
                <w:b/>
                <w:bCs/>
                <w:color w:val="auto"/>
                <w:sz w:val="24"/>
                <w:szCs w:val="24"/>
                <w:highlight w:val="none"/>
              </w:rPr>
            </w:pPr>
            <w:r>
              <w:rPr>
                <w:rFonts w:hint="eastAsia" w:ascii="宋体" w:hAnsi="宋体" w:eastAsia="宋体" w:cs="宋体"/>
                <w:color w:val="auto"/>
                <w:sz w:val="24"/>
                <w:szCs w:val="24"/>
                <w:highlight w:val="none"/>
              </w:rPr>
              <w:t>评定成交的标准和方法：</w:t>
            </w:r>
          </w:p>
          <w:p>
            <w:pPr>
              <w:spacing w:line="460" w:lineRule="exact"/>
              <w:ind w:firstLine="475" w:firstLineChars="197"/>
              <w:rPr>
                <w:rFonts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谈判小组采用最低评审价法对提交最后报价的合格供应商的响应文件和最后报价进行评审，并推荐成交候选人。</w:t>
            </w:r>
          </w:p>
          <w:p>
            <w:pPr>
              <w:spacing w:line="460" w:lineRule="exact"/>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报价分为两轮。第一轮报价为响应文件，第二轮为响应人现场报价，第二轮报价不能高于第一轮报价。如响应人放弃第二轮报价，则以该响应人第一轮报价作为最终报价。响应人无提供第一轮报价的作为无效投标。即在全部满足谈判文件实质性要求前提下，依据统一的价格要素评定最低报价，以提出最低报价的供应商作为成交候选人。价格相等的情况下，则评标委员会通过现场随机抽取的方式确定成交供应商。</w:t>
            </w:r>
          </w:p>
          <w:p>
            <w:pPr>
              <w:widowControl/>
              <w:wordWrap w:val="0"/>
              <w:spacing w:line="440" w:lineRule="exact"/>
              <w:jc w:val="left"/>
              <w:rPr>
                <w:rFonts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注：供应商须带多份空白报价函加盖单位公章以备现场二次报价。</w:t>
            </w:r>
          </w:p>
          <w:p>
            <w:pPr>
              <w:pStyle w:val="13"/>
              <w:widowControl/>
              <w:shd w:val="clear" w:color="auto" w:fill="FFFFFF"/>
              <w:spacing w:line="380" w:lineRule="exact"/>
              <w:ind w:firstLine="480"/>
              <w:rPr>
                <w:rFonts w:ascii="宋体" w:hAnsi="宋体" w:eastAsia="宋体" w:cs="宋体"/>
                <w:b/>
                <w:color w:val="auto"/>
                <w:highlight w:val="none"/>
              </w:rPr>
            </w:pP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15" w:type="dxa"/>
            <w:left w:w="15" w:type="dxa"/>
            <w:bottom w:w="15" w:type="dxa"/>
            <w:right w:w="15" w:type="dxa"/>
          </w:tblCellMar>
        </w:tblPrEx>
        <w:trPr>
          <w:trHeight w:val="609" w:hRule="atLeast"/>
          <w:tblCellSpacing w:w="15" w:type="dxa"/>
        </w:trPr>
        <w:tc>
          <w:tcPr>
            <w:tcW w:w="517" w:type="dxa"/>
            <w:tcBorders>
              <w:top w:val="single" w:color="000000" w:sz="6" w:space="0"/>
              <w:left w:val="single" w:color="000000" w:sz="6" w:space="0"/>
              <w:bottom w:val="single" w:color="000000" w:sz="6" w:space="0"/>
              <w:right w:val="single" w:color="000000" w:sz="6" w:space="0"/>
            </w:tcBorders>
            <w:vAlign w:val="center"/>
          </w:tcPr>
          <w:p>
            <w:pPr>
              <w:widowControl/>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13</w:t>
            </w:r>
          </w:p>
        </w:tc>
        <w:tc>
          <w:tcPr>
            <w:tcW w:w="859" w:type="dxa"/>
            <w:tcBorders>
              <w:top w:val="single" w:color="000000" w:sz="6" w:space="0"/>
              <w:left w:val="single" w:color="000000" w:sz="6" w:space="0"/>
              <w:bottom w:val="single" w:color="000000" w:sz="6" w:space="0"/>
              <w:right w:val="single" w:color="000000" w:sz="6" w:space="0"/>
            </w:tcBorders>
            <w:vAlign w:val="center"/>
          </w:tcPr>
          <w:p>
            <w:pPr>
              <w:widowControl/>
              <w:jc w:val="left"/>
              <w:rPr>
                <w:rFonts w:ascii="宋体" w:hAnsi="宋体" w:eastAsia="宋体" w:cs="宋体"/>
                <w:color w:val="auto"/>
                <w:kern w:val="0"/>
                <w:sz w:val="24"/>
                <w:szCs w:val="24"/>
                <w:highlight w:val="none"/>
              </w:rPr>
            </w:pPr>
          </w:p>
        </w:tc>
        <w:tc>
          <w:tcPr>
            <w:tcW w:w="7935" w:type="dxa"/>
            <w:tcBorders>
              <w:top w:val="single" w:color="000000" w:sz="6" w:space="0"/>
              <w:left w:val="single" w:color="000000" w:sz="6" w:space="0"/>
              <w:bottom w:val="single" w:color="000000" w:sz="6" w:space="0"/>
              <w:right w:val="single" w:color="000000" w:sz="6" w:space="0"/>
            </w:tcBorders>
            <w:vAlign w:val="center"/>
          </w:tcPr>
          <w:p>
            <w:pPr>
              <w:widowControl/>
              <w:jc w:val="left"/>
              <w:rPr>
                <w:rFonts w:ascii="宋体" w:hAnsi="宋体" w:eastAsia="宋体" w:cs="宋体"/>
                <w:color w:val="auto"/>
                <w:kern w:val="0"/>
                <w:sz w:val="24"/>
                <w:szCs w:val="24"/>
                <w:highlight w:val="none"/>
              </w:rPr>
            </w:pPr>
            <w:r>
              <w:rPr>
                <w:rFonts w:hint="eastAsia" w:ascii="宋体" w:hAnsi="宋体" w:eastAsia="宋体" w:cs="宋体"/>
                <w:b/>
                <w:bCs/>
                <w:color w:val="auto"/>
                <w:kern w:val="0"/>
                <w:sz w:val="24"/>
                <w:szCs w:val="24"/>
                <w:highlight w:val="none"/>
              </w:rPr>
              <w:t>是否组织现场考察或召开开标前答疑会：否</w:t>
            </w:r>
            <w:r>
              <w:rPr>
                <w:rFonts w:hint="eastAsia" w:ascii="宋体" w:hAnsi="宋体" w:eastAsia="宋体" w:cs="宋体"/>
                <w:color w:val="auto"/>
                <w:kern w:val="0"/>
                <w:sz w:val="24"/>
                <w:szCs w:val="24"/>
                <w:highlight w:val="none"/>
              </w:rPr>
              <w:t>。</w:t>
            </w:r>
          </w:p>
        </w:tc>
      </w:tr>
    </w:tbl>
    <w:p>
      <w:pPr>
        <w:widowControl/>
        <w:spacing w:before="75" w:after="75" w:line="435" w:lineRule="atLeast"/>
        <w:rPr>
          <w:rFonts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 </w:t>
      </w:r>
    </w:p>
    <w:p>
      <w:pPr>
        <w:widowControl/>
        <w:spacing w:line="400" w:lineRule="exact"/>
        <w:jc w:val="center"/>
        <w:rPr>
          <w:rFonts w:ascii="宋体" w:hAnsi="宋体" w:eastAsia="宋体" w:cs="宋体"/>
          <w:color w:val="auto"/>
          <w:kern w:val="0"/>
          <w:sz w:val="24"/>
          <w:szCs w:val="24"/>
          <w:highlight w:val="none"/>
        </w:rPr>
      </w:pPr>
      <w:r>
        <w:rPr>
          <w:rFonts w:hint="eastAsia" w:ascii="宋体" w:hAnsi="宋体" w:eastAsia="宋体" w:cs="宋体"/>
          <w:b/>
          <w:bCs/>
          <w:color w:val="auto"/>
          <w:kern w:val="0"/>
          <w:sz w:val="24"/>
          <w:szCs w:val="24"/>
          <w:highlight w:val="none"/>
        </w:rPr>
        <w:t>一、谈判小组</w:t>
      </w:r>
    </w:p>
    <w:p>
      <w:pPr>
        <w:widowControl/>
        <w:spacing w:line="400" w:lineRule="exact"/>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p>
      <w:pPr>
        <w:widowControl/>
        <w:spacing w:line="400" w:lineRule="exact"/>
        <w:ind w:firstLine="240"/>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1.1采购人根据项目的特点依法组建谈判小组。</w:t>
      </w:r>
    </w:p>
    <w:p>
      <w:pPr>
        <w:widowControl/>
        <w:spacing w:line="400" w:lineRule="exact"/>
        <w:ind w:firstLine="240"/>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1.2谈判小组由采购人代表和评审专家两部分（以下简称“评委”）共</w:t>
      </w:r>
      <w:r>
        <w:rPr>
          <w:rFonts w:hint="eastAsia" w:ascii="宋体" w:hAnsi="宋体" w:eastAsia="宋体" w:cs="宋体"/>
          <w:color w:val="auto"/>
          <w:kern w:val="0"/>
          <w:sz w:val="24"/>
          <w:szCs w:val="24"/>
          <w:highlight w:val="none"/>
          <w:u w:val="single"/>
        </w:rPr>
        <w:t>3</w:t>
      </w:r>
      <w:r>
        <w:rPr>
          <w:rFonts w:hint="eastAsia" w:ascii="宋体" w:hAnsi="宋体" w:eastAsia="宋体" w:cs="宋体"/>
          <w:color w:val="auto"/>
          <w:kern w:val="0"/>
          <w:sz w:val="24"/>
          <w:szCs w:val="24"/>
          <w:highlight w:val="none"/>
        </w:rPr>
        <w:t>人组成，其中：采购人代表</w:t>
      </w:r>
      <w:r>
        <w:rPr>
          <w:rFonts w:hint="eastAsia" w:ascii="宋体" w:hAnsi="宋体" w:eastAsia="宋体" w:cs="宋体"/>
          <w:color w:val="auto"/>
          <w:kern w:val="0"/>
          <w:sz w:val="24"/>
          <w:szCs w:val="24"/>
          <w:highlight w:val="none"/>
          <w:u w:val="single"/>
        </w:rPr>
        <w:t>1</w:t>
      </w:r>
      <w:r>
        <w:rPr>
          <w:rFonts w:hint="eastAsia" w:ascii="宋体" w:hAnsi="宋体" w:eastAsia="宋体" w:cs="宋体"/>
          <w:color w:val="auto"/>
          <w:kern w:val="0"/>
          <w:sz w:val="24"/>
          <w:szCs w:val="24"/>
          <w:highlight w:val="none"/>
        </w:rPr>
        <w:t>人由采购人派出，评审专家</w:t>
      </w:r>
      <w:r>
        <w:rPr>
          <w:rFonts w:hint="eastAsia" w:ascii="宋体" w:hAnsi="宋体" w:eastAsia="宋体" w:cs="宋体"/>
          <w:color w:val="auto"/>
          <w:kern w:val="0"/>
          <w:sz w:val="24"/>
          <w:szCs w:val="24"/>
          <w:highlight w:val="none"/>
          <w:u w:val="single"/>
        </w:rPr>
        <w:t>2</w:t>
      </w:r>
      <w:r>
        <w:rPr>
          <w:rFonts w:hint="eastAsia" w:ascii="宋体" w:hAnsi="宋体" w:eastAsia="宋体" w:cs="宋体"/>
          <w:color w:val="auto"/>
          <w:kern w:val="0"/>
          <w:sz w:val="24"/>
          <w:szCs w:val="24"/>
          <w:highlight w:val="none"/>
        </w:rPr>
        <w:t>人由福建省政府采购评审专家库产生。达到公开招标数额标准的货物或者服务采购项目，或者达到招标规模标准的政府采购工程，竞争性谈判小组应当由5人或以上单数组成。</w:t>
      </w:r>
    </w:p>
    <w:p>
      <w:pPr>
        <w:widowControl/>
        <w:spacing w:line="400" w:lineRule="exact"/>
        <w:ind w:firstLine="240"/>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1.3谈判小组负责具体谈判和评审事务，并按照下列原则依法独立履行有关职责：</w:t>
      </w:r>
    </w:p>
    <w:p>
      <w:pPr>
        <w:widowControl/>
        <w:spacing w:line="400" w:lineRule="exact"/>
        <w:ind w:firstLine="480"/>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1.3.1评审应保护国家利益、社会公共利益和各方当事人合法权益，提高采购效益，保证项目质量。</w:t>
      </w:r>
    </w:p>
    <w:p>
      <w:pPr>
        <w:widowControl/>
        <w:spacing w:line="400" w:lineRule="exact"/>
        <w:ind w:firstLine="480"/>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1.3.2评审应遵循公平、公正、科学、严谨和择优原则。</w:t>
      </w:r>
    </w:p>
    <w:p>
      <w:pPr>
        <w:widowControl/>
        <w:spacing w:line="400" w:lineRule="exact"/>
        <w:ind w:firstLine="480"/>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1.3.3评审的依据是谈判文件和响应文件，谈判文件中没有规定的评审标准不得作为评审依据。</w:t>
      </w:r>
    </w:p>
    <w:p>
      <w:pPr>
        <w:widowControl/>
        <w:spacing w:line="400" w:lineRule="exact"/>
        <w:ind w:firstLine="480"/>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1.3.4谈判小组应按照谈判文件规定推荐成交候选供应商或根据采购人的授权确定成交供应商。</w:t>
      </w:r>
    </w:p>
    <w:p>
      <w:pPr>
        <w:widowControl/>
        <w:spacing w:line="400" w:lineRule="exact"/>
        <w:ind w:firstLine="480"/>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1.3.5评审应遵守下列评审纪律：</w:t>
      </w:r>
    </w:p>
    <w:p>
      <w:pPr>
        <w:widowControl/>
        <w:spacing w:line="400" w:lineRule="exact"/>
        <w:ind w:firstLine="480"/>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①评审情况不得私自外泄，有关信息由采购人或其委托的代理机构统一对外发布。</w:t>
      </w:r>
    </w:p>
    <w:p>
      <w:pPr>
        <w:widowControl/>
        <w:spacing w:line="400" w:lineRule="exact"/>
        <w:ind w:firstLine="480"/>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②对采购人或供应商提供的要求保密的资料，不得摘记翻印和外传。</w:t>
      </w:r>
    </w:p>
    <w:p>
      <w:pPr>
        <w:widowControl/>
        <w:spacing w:line="400" w:lineRule="exact"/>
        <w:ind w:firstLine="480"/>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③不得收受供应商或有关人员的任何礼物，不得串联鼓动其他人袒护某供应商。若与供应商存在利害关系，则应主动声明并回避。</w:t>
      </w:r>
    </w:p>
    <w:p>
      <w:pPr>
        <w:widowControl/>
        <w:spacing w:line="400" w:lineRule="exact"/>
        <w:ind w:firstLine="480"/>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④全体谈判小组成员应按照谈判文件规定进行评审，一切认定事项应查有实据且不得弄虚作假。</w:t>
      </w:r>
    </w:p>
    <w:p>
      <w:pPr>
        <w:widowControl/>
        <w:spacing w:line="400" w:lineRule="exact"/>
        <w:ind w:firstLine="480"/>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⑤评审中应充分发扬民主，推荐成交供应商候选人或根据采购人授权确定成交供应商后要服从评审报告。</w:t>
      </w:r>
    </w:p>
    <w:p>
      <w:pPr>
        <w:widowControl/>
        <w:spacing w:line="400" w:lineRule="exact"/>
        <w:ind w:firstLine="480"/>
        <w:jc w:val="left"/>
        <w:rPr>
          <w:rFonts w:ascii="宋体" w:hAnsi="宋体" w:eastAsia="宋体" w:cs="宋体"/>
          <w:color w:val="auto"/>
          <w:kern w:val="0"/>
          <w:sz w:val="24"/>
          <w:szCs w:val="24"/>
          <w:highlight w:val="none"/>
        </w:rPr>
      </w:pPr>
      <w:r>
        <w:rPr>
          <w:rFonts w:hint="eastAsia" w:ascii="宋体" w:hAnsi="宋体" w:eastAsia="宋体" w:cs="宋体"/>
          <w:b/>
          <w:bCs/>
          <w:color w:val="auto"/>
          <w:kern w:val="0"/>
          <w:sz w:val="24"/>
          <w:szCs w:val="24"/>
          <w:highlight w:val="none"/>
        </w:rPr>
        <w:t>※对违反评审纪律的评委，将取消其评委资格，对评审工作造成严重损失者将予以通报批评乃至追究法律责任。</w:t>
      </w:r>
    </w:p>
    <w:p>
      <w:pPr>
        <w:widowControl/>
        <w:spacing w:line="400" w:lineRule="exact"/>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p>
      <w:pPr>
        <w:widowControl/>
        <w:spacing w:line="400" w:lineRule="exact"/>
        <w:jc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二、</w:t>
      </w:r>
      <w:r>
        <w:rPr>
          <w:rFonts w:hint="eastAsia" w:ascii="宋体" w:hAnsi="宋体" w:eastAsia="宋体" w:cs="宋体"/>
          <w:b/>
          <w:bCs/>
          <w:color w:val="auto"/>
          <w:kern w:val="0"/>
          <w:sz w:val="24"/>
          <w:szCs w:val="24"/>
          <w:highlight w:val="none"/>
        </w:rPr>
        <w:t>谈判程序</w:t>
      </w:r>
    </w:p>
    <w:p>
      <w:pPr>
        <w:widowControl/>
        <w:spacing w:line="400" w:lineRule="exact"/>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p>
      <w:pPr>
        <w:widowControl/>
        <w:spacing w:line="400" w:lineRule="exact"/>
        <w:ind w:firstLine="240"/>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2.1谈判程序按照谈判文件第二章第2节“竞争性谈判须知”第14条“谈判程序以及评定成交的标准”的相关条款规定执行。</w:t>
      </w:r>
    </w:p>
    <w:p>
      <w:pPr>
        <w:widowControl/>
        <w:spacing w:line="400" w:lineRule="exact"/>
        <w:ind w:firstLine="240"/>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2.2谈判文件不能详细列明采购标的的技术、服务要求，需经谈判由供应商提供最终设计方案或解决方案的，谈判结束后，谈判小组应当按照少数服从多数的原则投票推荐3家以上供应商的设计方案或者解决方案，并要求其在规定时间内提交最后报价。当投标截止时间结束后参加投标的响应人只有两家的，根据《政府采购非招标采购方式管理办法》[财政部令第74号]第二十七条规定并已得到政府采购监管部门的批准，现场继续谈判。当参加投标的响应人只有一家的，竞争性谈判终止。</w:t>
      </w:r>
    </w:p>
    <w:p>
      <w:pPr>
        <w:widowControl/>
        <w:spacing w:line="400" w:lineRule="exact"/>
        <w:ind w:firstLine="240"/>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谈判文件不能详细列明采购标的的技术、服务要求，需经谈判由供应商提供最终设计方案或解决方案的项目，则此文本框中用于填写推荐数量和投票细则等内容，由采购人根据谈判项目实际情况进行具体编制和明确规定）</w:t>
      </w:r>
    </w:p>
    <w:p>
      <w:pPr>
        <w:widowControl/>
        <w:spacing w:line="400" w:lineRule="exact"/>
        <w:ind w:firstLine="240"/>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2.3只有资格审查和实质性响应审查均合格且按规定提交最后报价的合格供应商才能参加评定成交的最后价格排序和成交候选人推荐。</w:t>
      </w:r>
    </w:p>
    <w:p>
      <w:pPr>
        <w:widowControl/>
        <w:spacing w:line="400" w:lineRule="exact"/>
        <w:jc w:val="center"/>
        <w:rPr>
          <w:rFonts w:ascii="宋体" w:hAnsi="宋体" w:eastAsia="宋体" w:cs="宋体"/>
          <w:color w:val="auto"/>
          <w:kern w:val="0"/>
          <w:sz w:val="24"/>
          <w:szCs w:val="24"/>
          <w:highlight w:val="none"/>
        </w:rPr>
      </w:pPr>
      <w:r>
        <w:rPr>
          <w:rFonts w:hint="eastAsia" w:ascii="宋体" w:hAnsi="宋体" w:eastAsia="宋体" w:cs="宋体"/>
          <w:b/>
          <w:bCs/>
          <w:color w:val="auto"/>
          <w:kern w:val="0"/>
          <w:sz w:val="24"/>
          <w:szCs w:val="24"/>
          <w:highlight w:val="none"/>
        </w:rPr>
        <w:t> </w:t>
      </w:r>
    </w:p>
    <w:p>
      <w:pPr>
        <w:widowControl/>
        <w:spacing w:line="400" w:lineRule="exact"/>
        <w:jc w:val="center"/>
        <w:rPr>
          <w:rFonts w:ascii="宋体" w:hAnsi="宋体" w:eastAsia="宋体" w:cs="宋体"/>
          <w:color w:val="auto"/>
          <w:kern w:val="0"/>
          <w:sz w:val="24"/>
          <w:szCs w:val="24"/>
          <w:highlight w:val="none"/>
        </w:rPr>
      </w:pPr>
      <w:r>
        <w:rPr>
          <w:rFonts w:hint="eastAsia" w:ascii="宋体" w:hAnsi="宋体" w:eastAsia="宋体" w:cs="宋体"/>
          <w:b/>
          <w:bCs/>
          <w:color w:val="auto"/>
          <w:kern w:val="0"/>
          <w:sz w:val="24"/>
          <w:szCs w:val="24"/>
          <w:highlight w:val="none"/>
        </w:rPr>
        <w:t>三、最低评审价法和成交候选人推荐</w:t>
      </w:r>
    </w:p>
    <w:p>
      <w:pPr>
        <w:widowControl/>
        <w:spacing w:line="400" w:lineRule="exact"/>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p>
      <w:pPr>
        <w:widowControl/>
        <w:spacing w:line="400" w:lineRule="exact"/>
        <w:ind w:firstLine="240"/>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3.1谈判小组将采用最低评审价法对提交最后报价的合格供应商的响应文件和最后报价进行评审，并推荐成交候选人。如果谈判项目有多个合同包，则按相应合同包分别进行，具体评审的标准和方法如下：</w:t>
      </w:r>
    </w:p>
    <w:p>
      <w:pPr>
        <w:widowControl/>
        <w:spacing w:line="400" w:lineRule="exact"/>
        <w:ind w:firstLine="465"/>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3.1.1根据财政部及福建省财政厅等有关政府采购文件规定执行价格评审优惠政策，价格扣除规则如下：</w:t>
      </w:r>
    </w:p>
    <w:p>
      <w:pPr>
        <w:pStyle w:val="39"/>
        <w:spacing w:line="400" w:lineRule="exact"/>
        <w:rPr>
          <w:rFonts w:hint="default"/>
          <w:color w:val="auto"/>
          <w:highlight w:val="none"/>
        </w:rPr>
      </w:pPr>
    </w:p>
    <w:p>
      <w:pPr>
        <w:pStyle w:val="39"/>
        <w:spacing w:line="400" w:lineRule="exact"/>
        <w:rPr>
          <w:rFonts w:hint="default" w:ascii="宋体" w:hAnsi="宋体" w:eastAsia="宋体" w:cs="宋体"/>
          <w:color w:val="auto"/>
          <w:sz w:val="24"/>
          <w:szCs w:val="24"/>
          <w:highlight w:val="none"/>
          <w:lang w:eastAsia="zh-CN"/>
        </w:rPr>
      </w:pPr>
      <w:r>
        <w:rPr>
          <w:rFonts w:ascii="宋体" w:hAnsi="宋体" w:eastAsia="宋体" w:cs="宋体"/>
          <w:color w:val="auto"/>
          <w:sz w:val="24"/>
          <w:szCs w:val="24"/>
          <w:highlight w:val="none"/>
          <w:lang w:eastAsia="zh-CN"/>
        </w:rPr>
        <w:t>采购包1：最低评标价法</w:t>
      </w:r>
    </w:p>
    <w:p>
      <w:pPr>
        <w:pStyle w:val="39"/>
        <w:spacing w:line="400" w:lineRule="exact"/>
        <w:rPr>
          <w:rFonts w:hint="default" w:ascii="宋体" w:hAnsi="宋体" w:eastAsia="宋体" w:cs="宋体"/>
          <w:color w:val="auto"/>
          <w:sz w:val="24"/>
          <w:szCs w:val="24"/>
          <w:highlight w:val="none"/>
          <w:lang w:eastAsia="zh-CN"/>
        </w:rPr>
      </w:pPr>
      <w:r>
        <w:rPr>
          <w:rFonts w:ascii="宋体" w:hAnsi="宋体" w:eastAsia="宋体" w:cs="宋体"/>
          <w:color w:val="auto"/>
          <w:sz w:val="24"/>
          <w:szCs w:val="24"/>
          <w:highlight w:val="none"/>
          <w:lang w:eastAsia="zh-CN"/>
        </w:rPr>
        <w:t>谈判文件满足谈判文件全部实质性要求，且响应报价最低的投标人为成交候选供应商。</w:t>
      </w:r>
    </w:p>
    <w:p>
      <w:pPr>
        <w:pStyle w:val="39"/>
        <w:spacing w:line="400" w:lineRule="exact"/>
        <w:rPr>
          <w:rFonts w:hint="default" w:ascii="宋体" w:hAnsi="宋体" w:eastAsia="宋体" w:cs="宋体"/>
          <w:color w:val="auto"/>
          <w:sz w:val="24"/>
          <w:szCs w:val="24"/>
          <w:highlight w:val="none"/>
          <w:lang w:eastAsia="zh-CN"/>
        </w:rPr>
      </w:pPr>
      <w:r>
        <w:rPr>
          <w:rFonts w:ascii="宋体" w:hAnsi="宋体" w:eastAsia="宋体" w:cs="宋体"/>
          <w:color w:val="auto"/>
          <w:sz w:val="24"/>
          <w:szCs w:val="24"/>
          <w:highlight w:val="none"/>
          <w:lang w:eastAsia="zh-CN"/>
        </w:rPr>
        <w:t>价格扣除的规则如下：</w:t>
      </w:r>
    </w:p>
    <w:p>
      <w:pPr>
        <w:pStyle w:val="39"/>
        <w:spacing w:line="400" w:lineRule="exact"/>
        <w:rPr>
          <w:rFonts w:hint="default" w:ascii="宋体" w:hAnsi="宋体" w:eastAsia="宋体" w:cs="宋体"/>
          <w:color w:val="auto"/>
          <w:sz w:val="24"/>
          <w:szCs w:val="24"/>
          <w:highlight w:val="none"/>
          <w:lang w:eastAsia="zh-CN"/>
        </w:rPr>
      </w:pPr>
    </w:p>
    <w:p>
      <w:pPr>
        <w:pStyle w:val="39"/>
        <w:spacing w:line="400" w:lineRule="exact"/>
        <w:rPr>
          <w:rFonts w:hint="default" w:ascii="宋体" w:hAnsi="宋体" w:eastAsia="宋体" w:cs="宋体"/>
          <w:color w:val="auto"/>
          <w:sz w:val="24"/>
          <w:szCs w:val="24"/>
          <w:highlight w:val="none"/>
          <w:lang w:eastAsia="zh-CN"/>
        </w:rPr>
      </w:pPr>
      <w:r>
        <w:rPr>
          <w:rFonts w:ascii="宋体" w:hAnsi="宋体" w:eastAsia="宋体" w:cs="宋体"/>
          <w:color w:val="auto"/>
          <w:sz w:val="24"/>
          <w:szCs w:val="24"/>
          <w:highlight w:val="none"/>
          <w:lang w:eastAsia="zh-CN"/>
        </w:rPr>
        <w:t>小型、微型企业产品：  无</w:t>
      </w:r>
    </w:p>
    <w:p>
      <w:pPr>
        <w:pStyle w:val="39"/>
        <w:spacing w:line="400" w:lineRule="exact"/>
        <w:rPr>
          <w:rFonts w:hint="default"/>
          <w:b/>
          <w:color w:val="auto"/>
          <w:highlight w:val="none"/>
        </w:rPr>
      </w:pPr>
    </w:p>
    <w:p>
      <w:pPr>
        <w:pStyle w:val="39"/>
        <w:spacing w:line="400" w:lineRule="exact"/>
        <w:rPr>
          <w:rFonts w:hint="default" w:ascii="宋体" w:hAnsi="宋体" w:eastAsia="宋体" w:cs="宋体"/>
          <w:color w:val="auto"/>
          <w:sz w:val="24"/>
          <w:szCs w:val="24"/>
          <w:highlight w:val="none"/>
          <w:lang w:eastAsia="zh-CN"/>
        </w:rPr>
      </w:pPr>
      <w:r>
        <w:rPr>
          <w:rFonts w:ascii="宋体" w:hAnsi="宋体" w:eastAsia="宋体" w:cs="宋体"/>
          <w:color w:val="auto"/>
          <w:sz w:val="24"/>
          <w:szCs w:val="24"/>
          <w:highlight w:val="none"/>
          <w:lang w:eastAsia="zh-CN"/>
        </w:rPr>
        <w:t>优先类节能产品、环境标志产品</w:t>
      </w:r>
    </w:p>
    <w:tbl>
      <w:tblPr>
        <w:tblStyle w:val="20"/>
        <w:tblW w:w="9674"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1770"/>
        <w:gridCol w:w="7904"/>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Ex>
        <w:tc>
          <w:tcPr>
            <w:tcW w:w="1770" w:type="dxa"/>
          </w:tcPr>
          <w:p>
            <w:pPr>
              <w:pStyle w:val="39"/>
              <w:spacing w:line="400" w:lineRule="exact"/>
              <w:jc w:val="center"/>
              <w:rPr>
                <w:rFonts w:hint="default"/>
                <w:b/>
                <w:color w:val="auto"/>
                <w:highlight w:val="none"/>
              </w:rPr>
            </w:pPr>
            <w:r>
              <w:rPr>
                <w:b/>
                <w:color w:val="auto"/>
                <w:highlight w:val="none"/>
              </w:rPr>
              <w:t>项目</w:t>
            </w:r>
          </w:p>
        </w:tc>
        <w:tc>
          <w:tcPr>
            <w:tcW w:w="7904" w:type="dxa"/>
          </w:tcPr>
          <w:p>
            <w:pPr>
              <w:pStyle w:val="39"/>
              <w:spacing w:line="400" w:lineRule="exact"/>
              <w:jc w:val="center"/>
              <w:rPr>
                <w:rFonts w:hint="default"/>
                <w:b/>
                <w:color w:val="auto"/>
                <w:highlight w:val="none"/>
              </w:rPr>
            </w:pPr>
            <w:r>
              <w:rPr>
                <w:b/>
                <w:color w:val="auto"/>
                <w:highlight w:val="none"/>
              </w:rPr>
              <w:t>方法</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Ex>
        <w:tc>
          <w:tcPr>
            <w:tcW w:w="1770" w:type="dxa"/>
          </w:tcPr>
          <w:p>
            <w:pPr>
              <w:pStyle w:val="39"/>
              <w:rPr>
                <w:rFonts w:hint="default" w:ascii="宋体" w:hAnsi="宋体" w:eastAsia="宋体" w:cs="宋体"/>
                <w:bCs/>
                <w:color w:val="auto"/>
                <w:sz w:val="24"/>
                <w:szCs w:val="24"/>
                <w:highlight w:val="none"/>
                <w:lang w:eastAsia="zh-CN"/>
              </w:rPr>
            </w:pPr>
            <w:r>
              <w:rPr>
                <w:bCs/>
                <w:color w:val="auto"/>
                <w:sz w:val="24"/>
                <w:szCs w:val="24"/>
                <w:highlight w:val="none"/>
              </w:rPr>
              <w:t>节能、环境标志产品</w:t>
            </w:r>
          </w:p>
        </w:tc>
        <w:tc>
          <w:tcPr>
            <w:tcW w:w="7904" w:type="dxa"/>
          </w:tcPr>
          <w:p>
            <w:pPr>
              <w:pStyle w:val="39"/>
              <w:rPr>
                <w:rFonts w:hint="default" w:ascii="宋体" w:hAnsi="宋体" w:eastAsia="宋体" w:cs="宋体"/>
                <w:bCs/>
                <w:color w:val="auto"/>
                <w:sz w:val="24"/>
                <w:szCs w:val="24"/>
                <w:highlight w:val="none"/>
                <w:lang w:eastAsia="zh-CN"/>
              </w:rPr>
            </w:pPr>
            <w:r>
              <w:rPr>
                <w:bCs/>
                <w:color w:val="auto"/>
                <w:sz w:val="24"/>
                <w:szCs w:val="24"/>
                <w:highlight w:val="none"/>
                <w:shd w:val="clear"/>
              </w:rPr>
              <w:t>1、根据财政部 发展改革委 生态环境部 市场监管总局印发《关于调整优化节能产品、环境标志产品政府采购执行机制的通知》(财库〔2019〕9号)的规定。依据国家确定的认证机构出具的、处于有效期之内的节能产品、环境标志产品认证证书，对获得证书的产品实施政府优先采购或强制采购。2、节能产品政府采购品目清单中台式计算机，便携式计算机，平板式微型计算机，激光打印机，针式打印机，液晶显示器，制冷压缩机，空调机组，专用制冷、空调设备，镇流器，空调机，电热水器，普通照明用双端荧光灯，电视设备，视频设备，便器，水嘴等品目为政府强制采购的节能产品（若节能产品政府采购品目清单有相应变更，以变更的为准），本次采购货物中如属政府强制采购节能产品的，供应商须提供国家确定的认证机构出具的、处于有效期之内的节能产品认证证书复印件，否则视为投标无效；</w:t>
            </w:r>
            <w:r>
              <w:rPr>
                <w:bCs/>
                <w:color w:val="auto"/>
                <w:sz w:val="24"/>
                <w:szCs w:val="24"/>
                <w:highlight w:val="none"/>
              </w:rPr>
              <w:t>3、节能、减排、环境标志产品评审优惠内容及幅度（属于国家强制节能的产品本项不再予以优惠）： 同一合同包内的节能、减排、环境标志产品报价总金额占本合同包报价总金额10%（含10%）以下，给予每个单项报价3%的价格扣除；占本合同包报价总金额10%-30%（含30%），给予每个单项报价6%的价格扣除；占本合同包报价总金额30%-50%（含50%），给予每个单项报价8%的价格扣除；占本合同包报价总金额50%以上，给予每个单项报价10%的价格扣除。4、供应商在投标时必须对属于节能、环境标志产品单独在节能(非强制类产品)、环境标志产品统计表中填写，并提供产品的证明资料（国家确定的认证机构出具的、处于有效期之内的节能产品、环境标志产品认证证书复印件）附在报价部分(电子证明资料应上传在对应评分模块)且加盖供应商公章。未单独分项报价或未按规定提供产品的证明资料的不给予价格扣除。若节能、环境标志产品仅是构成投标产品的部件、组件或零件的，则该投标产品不享受鼓励优惠政策。谈判小组审查此项响应性只根据响应文件本身的内容，而不寻求其他的外部证据。</w:t>
            </w:r>
          </w:p>
        </w:tc>
      </w:tr>
    </w:tbl>
    <w:p>
      <w:pPr>
        <w:pStyle w:val="39"/>
        <w:spacing w:line="400" w:lineRule="exact"/>
        <w:ind w:firstLine="480" w:firstLineChars="200"/>
        <w:rPr>
          <w:rFonts w:hint="default" w:ascii="宋体" w:hAnsi="宋体" w:eastAsia="宋体" w:cs="宋体"/>
          <w:color w:val="auto"/>
          <w:sz w:val="24"/>
          <w:szCs w:val="24"/>
          <w:highlight w:val="none"/>
          <w:lang w:eastAsia="zh-CN"/>
        </w:rPr>
      </w:pPr>
    </w:p>
    <w:p>
      <w:pPr>
        <w:pStyle w:val="39"/>
        <w:spacing w:line="400" w:lineRule="exact"/>
        <w:ind w:firstLine="480" w:firstLineChars="200"/>
        <w:rPr>
          <w:rFonts w:hint="default" w:ascii="宋体" w:hAnsi="宋体" w:eastAsia="宋体" w:cs="宋体"/>
          <w:color w:val="auto"/>
          <w:sz w:val="24"/>
          <w:szCs w:val="24"/>
          <w:highlight w:val="none"/>
          <w:lang w:eastAsia="zh-CN"/>
        </w:rPr>
      </w:pPr>
      <w:r>
        <w:rPr>
          <w:rFonts w:ascii="宋体" w:hAnsi="宋体" w:eastAsia="宋体" w:cs="宋体"/>
          <w:color w:val="auto"/>
          <w:sz w:val="24"/>
          <w:szCs w:val="24"/>
          <w:highlight w:val="none"/>
          <w:lang w:eastAsia="zh-CN"/>
        </w:rPr>
        <w:t>其他：无</w:t>
      </w:r>
    </w:p>
    <w:p>
      <w:pPr>
        <w:pStyle w:val="39"/>
        <w:spacing w:line="400" w:lineRule="exact"/>
        <w:ind w:firstLine="480" w:firstLineChars="200"/>
        <w:rPr>
          <w:rFonts w:hint="default" w:ascii="宋体" w:hAnsi="宋体" w:eastAsia="宋体" w:cs="宋体"/>
          <w:color w:val="auto"/>
          <w:sz w:val="24"/>
          <w:szCs w:val="24"/>
          <w:highlight w:val="none"/>
          <w:lang w:eastAsia="zh-CN"/>
        </w:rPr>
      </w:pPr>
      <w:r>
        <w:rPr>
          <w:rFonts w:ascii="宋体" w:hAnsi="宋体" w:eastAsia="宋体" w:cs="宋体"/>
          <w:color w:val="auto"/>
          <w:sz w:val="24"/>
          <w:szCs w:val="24"/>
          <w:highlight w:val="none"/>
          <w:lang w:eastAsia="zh-CN"/>
        </w:rPr>
        <w:t>※除本章第6.3条第（3）款规定情形和落实政府采购政策需进行的价格扣除情形外，不能对供应商的投标报价进行任何调整。</w:t>
      </w:r>
    </w:p>
    <w:p>
      <w:pPr>
        <w:pStyle w:val="39"/>
        <w:spacing w:line="400" w:lineRule="exact"/>
        <w:ind w:firstLine="240" w:firstLineChars="100"/>
        <w:rPr>
          <w:rFonts w:hint="default" w:ascii="宋体" w:hAnsi="宋体" w:eastAsia="宋体" w:cs="宋体"/>
          <w:color w:val="auto"/>
          <w:sz w:val="24"/>
          <w:szCs w:val="24"/>
          <w:highlight w:val="none"/>
          <w:lang w:eastAsia="zh-CN"/>
        </w:rPr>
      </w:pPr>
      <w:r>
        <w:rPr>
          <w:rFonts w:ascii="宋体" w:hAnsi="宋体" w:eastAsia="宋体" w:cs="宋体"/>
          <w:color w:val="auto"/>
          <w:sz w:val="24"/>
          <w:szCs w:val="24"/>
          <w:highlight w:val="none"/>
          <w:lang w:eastAsia="zh-CN"/>
        </w:rPr>
        <w:t>（3）成交候选供应商排列规则顺序如下：</w:t>
      </w:r>
    </w:p>
    <w:p>
      <w:pPr>
        <w:pStyle w:val="39"/>
        <w:spacing w:line="400" w:lineRule="exact"/>
        <w:ind w:firstLine="480" w:firstLineChars="200"/>
        <w:rPr>
          <w:rFonts w:hint="default" w:ascii="宋体" w:hAnsi="宋体" w:eastAsia="宋体" w:cs="宋体"/>
          <w:color w:val="auto"/>
          <w:sz w:val="24"/>
          <w:szCs w:val="24"/>
          <w:highlight w:val="none"/>
          <w:lang w:eastAsia="zh-CN"/>
        </w:rPr>
      </w:pPr>
      <w:r>
        <w:rPr>
          <w:rFonts w:ascii="宋体" w:hAnsi="宋体" w:eastAsia="宋体" w:cs="宋体"/>
          <w:color w:val="auto"/>
          <w:sz w:val="24"/>
          <w:szCs w:val="24"/>
          <w:highlight w:val="none"/>
          <w:lang w:eastAsia="zh-CN"/>
        </w:rPr>
        <w:t>a.按照评审价（即价格扣除后的响应报价）由低到高顺序排列。</w:t>
      </w:r>
    </w:p>
    <w:p>
      <w:pPr>
        <w:pStyle w:val="39"/>
        <w:spacing w:line="400" w:lineRule="exact"/>
        <w:ind w:firstLine="480" w:firstLineChars="200"/>
        <w:rPr>
          <w:rFonts w:hint="default" w:ascii="宋体" w:hAnsi="宋体" w:eastAsia="宋体" w:cs="宋体"/>
          <w:color w:val="auto"/>
          <w:sz w:val="24"/>
          <w:szCs w:val="24"/>
          <w:highlight w:val="none"/>
          <w:lang w:eastAsia="zh-CN"/>
        </w:rPr>
      </w:pPr>
      <w:r>
        <w:rPr>
          <w:rFonts w:ascii="宋体" w:hAnsi="宋体" w:eastAsia="宋体" w:cs="宋体"/>
          <w:color w:val="auto"/>
          <w:sz w:val="24"/>
          <w:szCs w:val="24"/>
          <w:highlight w:val="none"/>
          <w:lang w:eastAsia="zh-CN"/>
        </w:rPr>
        <w:t>b.评审价相同的并列。</w:t>
      </w:r>
    </w:p>
    <w:p>
      <w:pPr>
        <w:pStyle w:val="39"/>
        <w:spacing w:line="400" w:lineRule="exact"/>
        <w:ind w:firstLine="480" w:firstLineChars="200"/>
        <w:rPr>
          <w:rFonts w:hint="default" w:ascii="宋体" w:hAnsi="宋体" w:eastAsia="宋体" w:cs="宋体"/>
          <w:color w:val="auto"/>
          <w:sz w:val="24"/>
          <w:szCs w:val="24"/>
          <w:highlight w:val="none"/>
          <w:lang w:eastAsia="zh-CN"/>
        </w:rPr>
      </w:pPr>
      <w:r>
        <w:rPr>
          <w:rFonts w:ascii="宋体" w:hAnsi="宋体" w:eastAsia="宋体" w:cs="宋体"/>
          <w:color w:val="auto"/>
          <w:sz w:val="24"/>
          <w:szCs w:val="24"/>
          <w:highlight w:val="none"/>
          <w:lang w:eastAsia="zh-CN"/>
        </w:rPr>
        <w:t>c.其他：</w:t>
      </w:r>
    </w:p>
    <w:p>
      <w:pPr>
        <w:pStyle w:val="39"/>
        <w:ind w:firstLine="482" w:firstLineChars="200"/>
        <w:jc w:val="both"/>
        <w:rPr>
          <w:rFonts w:hint="default" w:ascii="宋体" w:hAnsi="宋体" w:eastAsia="宋体" w:cs="宋体"/>
          <w:color w:val="auto"/>
          <w:sz w:val="24"/>
          <w:szCs w:val="24"/>
          <w:highlight w:val="none"/>
          <w:lang w:eastAsia="zh-CN"/>
        </w:rPr>
      </w:pPr>
      <w:r>
        <w:rPr>
          <w:b/>
          <w:color w:val="auto"/>
          <w:sz w:val="24"/>
          <w:szCs w:val="24"/>
          <w:highlight w:val="none"/>
        </w:rPr>
        <w:t>(1)响应文件中报价一览表内容与响应文件中相应内容不一致的，以报价一览表为准； (2)大写金额和小写金额不一致的，以大写金额为准； (3)单价金额小数点或者百分比有明显错位的，以报价一览表的总价为准，并修改单价； (4)总价金额与按单价汇总金额不一致的，以单价金额计算结果为准。 同时出现两种以上不一致的，按照前款规定的顺序修正。修正后的报价按照本须知前附表第14.3条的规定经供 应商确认后产生约束力，供 应商不确认的，其响应无效。 F、最后报价：谈判小组对首次响应文件中资格证明文件以及其他响应文件进行审查，资格审查和实质性响应审查合格的供应商均有再次报价机会，并就以下谈判程序与谈判小组进行谈判。谈判程序如下：①竞争性谈判以《递交响应文件签到表》的先后顺序确定谈判顺序，由招标代理机构根据规定组织的谈判小组分别与各供应商进行谈判。 ②在谈判过程中谈判的任何一方不得向他人透露与谈判有关的技术资料、价格或其他信息。 ③初始谈判后，如谈判文件有实质性变动的，谈判小组须以书面形式通知所有参加谈判的供应商。所有供应商根据竞争性谈判采购文件或其补充文件在规定的时间里提出有关书面建议及作出相关的书面承诺，并报出最佳服务和最终报价。 ④所有供应商在谈判时作出的所有书面承诺须由供应商法人授权代表签字并加盖手印。 ⑤谈判结束后，供应商在约定的时间内进行最终报价。超出约定时间没有进行最终报价的供应商，视为退出谈判程序。（说明：即使供应商再一次报价与首次报价相同，也需要进行报价的填写）⑥若谈判小组认为，排在前面的成交候选人的最低报价或者某些分项报价明显不合理或低于成本，有可能影响商品质量和不能诚信履约的，可要求供应商在规定时间内进行澄清。3.1.2合格供应商提交的最后报价按照上文3.1.1款规定的价格扣除规则计算后，得出的价格称为最后报价评审价。</w:t>
      </w:r>
    </w:p>
    <w:p>
      <w:pPr>
        <w:pStyle w:val="39"/>
        <w:spacing w:line="400" w:lineRule="exact"/>
        <w:ind w:firstLine="480" w:firstLineChars="200"/>
        <w:jc w:val="both"/>
        <w:rPr>
          <w:rFonts w:hint="default" w:ascii="宋体" w:hAnsi="宋体" w:eastAsia="宋体" w:cs="宋体"/>
          <w:color w:val="auto"/>
          <w:sz w:val="24"/>
          <w:szCs w:val="24"/>
          <w:highlight w:val="none"/>
          <w:lang w:eastAsia="zh-CN"/>
        </w:rPr>
      </w:pPr>
      <w:r>
        <w:rPr>
          <w:rFonts w:ascii="宋体" w:hAnsi="宋体" w:eastAsia="宋体" w:cs="宋体"/>
          <w:color w:val="auto"/>
          <w:sz w:val="24"/>
          <w:szCs w:val="24"/>
          <w:highlight w:val="none"/>
          <w:lang w:eastAsia="zh-CN"/>
        </w:rPr>
        <w:t>3.1.2合格供应商提交的最后报价按照上文3.1.1款规定的价格扣除规则计算后，得出的价格称为最后报价评审价。</w:t>
      </w:r>
    </w:p>
    <w:p>
      <w:pPr>
        <w:pStyle w:val="39"/>
        <w:spacing w:line="400" w:lineRule="exact"/>
        <w:ind w:firstLine="480" w:firstLineChars="200"/>
        <w:rPr>
          <w:rFonts w:hint="default" w:ascii="宋体" w:hAnsi="宋体" w:eastAsia="宋体" w:cs="宋体"/>
          <w:color w:val="auto"/>
          <w:sz w:val="24"/>
          <w:szCs w:val="24"/>
          <w:highlight w:val="none"/>
          <w:lang w:eastAsia="zh-CN"/>
        </w:rPr>
      </w:pPr>
      <w:r>
        <w:rPr>
          <w:rFonts w:ascii="宋体" w:hAnsi="宋体" w:eastAsia="宋体" w:cs="宋体"/>
          <w:color w:val="auto"/>
          <w:sz w:val="24"/>
          <w:szCs w:val="24"/>
          <w:highlight w:val="none"/>
          <w:lang w:eastAsia="zh-CN"/>
        </w:rPr>
        <w:t>3.1.3谈判小组将从质量和服务均能满足采购文件实质性响应要求的供应商中，按照最后报价评审价由低到高的顺序提出3名以上成交候选人，并编写评审报告。属于《政府采购非招标采购方式管理办法》等相关法律法规及财政部门颁布的规范性文件允许的两家供应商进行竞争性谈判采购情形，则可以按照最后报价由低到高的顺序提出2名成交候选人。如果成交候选人出现并列相同的最低评审价，则按照以下方式和顺序进行处理：</w:t>
      </w:r>
    </w:p>
    <w:p>
      <w:pPr>
        <w:pStyle w:val="39"/>
        <w:spacing w:line="400" w:lineRule="exact"/>
        <w:ind w:firstLine="240" w:firstLineChars="100"/>
        <w:jc w:val="both"/>
        <w:rPr>
          <w:rFonts w:hint="default" w:ascii="宋体" w:hAnsi="宋体" w:eastAsia="宋体" w:cs="宋体"/>
          <w:color w:val="auto"/>
          <w:sz w:val="24"/>
          <w:szCs w:val="24"/>
          <w:highlight w:val="none"/>
          <w:lang w:eastAsia="zh-CN"/>
        </w:rPr>
      </w:pPr>
      <w:r>
        <w:rPr>
          <w:rFonts w:ascii="宋体" w:hAnsi="宋体" w:eastAsia="宋体" w:cs="宋体"/>
          <w:color w:val="auto"/>
          <w:sz w:val="24"/>
          <w:szCs w:val="24"/>
          <w:highlight w:val="none"/>
          <w:lang w:eastAsia="zh-CN"/>
        </w:rPr>
        <w:t>（1）谈判文件可以约定出现并列最低评审价情形时的优先顺序规则，具体规则为：[招标文件长文本框]</w:t>
      </w:r>
    </w:p>
    <w:p>
      <w:pPr>
        <w:pStyle w:val="39"/>
        <w:spacing w:line="400" w:lineRule="exact"/>
        <w:ind w:firstLine="240" w:firstLineChars="100"/>
        <w:jc w:val="both"/>
        <w:rPr>
          <w:rFonts w:hint="default" w:ascii="宋体" w:hAnsi="宋体" w:eastAsia="宋体" w:cs="宋体"/>
          <w:color w:val="auto"/>
          <w:sz w:val="24"/>
          <w:szCs w:val="24"/>
          <w:highlight w:val="none"/>
          <w:lang w:eastAsia="zh-CN"/>
        </w:rPr>
      </w:pPr>
      <w:r>
        <w:rPr>
          <w:rFonts w:ascii="宋体" w:hAnsi="宋体" w:eastAsia="宋体" w:cs="宋体"/>
          <w:color w:val="auto"/>
          <w:sz w:val="24"/>
          <w:szCs w:val="24"/>
          <w:highlight w:val="none"/>
          <w:lang w:eastAsia="zh-CN"/>
        </w:rPr>
        <w:t>（2）谈判文件未约定优先顺序规则时，则由谈判小组中的采购人代表从并列最低评审价名单中自行选择确定优先顺序</w:t>
      </w:r>
    </w:p>
    <w:p>
      <w:pPr>
        <w:pStyle w:val="39"/>
        <w:spacing w:line="400" w:lineRule="exact"/>
        <w:ind w:firstLine="240" w:firstLineChars="100"/>
        <w:jc w:val="both"/>
        <w:rPr>
          <w:rFonts w:hint="default" w:ascii="宋体" w:hAnsi="宋体" w:eastAsia="宋体" w:cs="宋体"/>
          <w:color w:val="auto"/>
          <w:sz w:val="24"/>
          <w:szCs w:val="24"/>
          <w:highlight w:val="none"/>
          <w:lang w:eastAsia="zh-CN"/>
        </w:rPr>
      </w:pPr>
      <w:r>
        <w:rPr>
          <w:rFonts w:ascii="宋体" w:hAnsi="宋体" w:eastAsia="宋体" w:cs="宋体"/>
          <w:color w:val="auto"/>
          <w:sz w:val="24"/>
          <w:szCs w:val="24"/>
          <w:highlight w:val="none"/>
          <w:lang w:eastAsia="zh-CN"/>
        </w:rPr>
        <w:t>（3）采购人代表放弃自行选择确定权利的，则通过随机抽取方式确定优先顺序。</w:t>
      </w:r>
    </w:p>
    <w:p>
      <w:pPr>
        <w:widowControl/>
        <w:spacing w:line="400" w:lineRule="exact"/>
        <w:ind w:firstLine="480"/>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c.其他：无。</w:t>
      </w:r>
    </w:p>
    <w:p>
      <w:pPr>
        <w:widowControl/>
        <w:spacing w:line="400" w:lineRule="exact"/>
        <w:ind w:firstLine="465"/>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3.1.2合格供应商提交的最后报价按照上文3.1.1款规定的价格扣除规则计算后，得出的价格称为最后报价评审价。</w:t>
      </w:r>
    </w:p>
    <w:p>
      <w:pPr>
        <w:widowControl/>
        <w:spacing w:line="400" w:lineRule="exact"/>
        <w:ind w:firstLine="480"/>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3.1.3谈判小组将从质量和服务均能满足采购文件实质性响应要求的供应商中，按照最后报价评审价由低到高的顺序提出3名以上成交候选人，并编写评审报告。属于《政府采购非招标采购方式管理办法》等相关法律法规及财政部门颁布的规范性文件允许的两家供应商进行竞争性谈判采购情形，则可以按照最后报价由低到高的顺序提出2名成交候选人。如果成交候选人出现并列相同的最低评审价，则按照以下方式和顺序进行处理：</w:t>
      </w:r>
    </w:p>
    <w:p>
      <w:pPr>
        <w:widowControl/>
        <w:spacing w:line="400" w:lineRule="exact"/>
        <w:ind w:firstLine="480"/>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（1）谈判文件可以约定出现并列最低评审价情形时的优先顺序规则，具体规则为：无。</w:t>
      </w:r>
    </w:p>
    <w:p>
      <w:pPr>
        <w:widowControl/>
        <w:spacing w:line="400" w:lineRule="exact"/>
        <w:ind w:firstLine="480"/>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（2）谈判文件未约定优先顺序规则时，则由谈判小组中的采购人代表从并列最低评审价名单中自行选择确定优先顺序</w:t>
      </w:r>
    </w:p>
    <w:p>
      <w:pPr>
        <w:widowControl/>
        <w:spacing w:line="400" w:lineRule="exact"/>
        <w:ind w:firstLine="480"/>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（3）采购人代表放弃自行选择确定权利的，则通过随机抽取方式确定优先顺序。</w:t>
      </w:r>
    </w:p>
    <w:p>
      <w:pPr>
        <w:widowControl/>
        <w:spacing w:line="400" w:lineRule="exact"/>
        <w:ind w:firstLine="480"/>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p>
      <w:pPr>
        <w:widowControl/>
        <w:spacing w:line="400" w:lineRule="exact"/>
        <w:jc w:val="center"/>
        <w:rPr>
          <w:rFonts w:ascii="宋体" w:hAnsi="宋体" w:eastAsia="宋体" w:cs="宋体"/>
          <w:color w:val="auto"/>
          <w:kern w:val="0"/>
          <w:sz w:val="24"/>
          <w:szCs w:val="24"/>
          <w:highlight w:val="none"/>
        </w:rPr>
      </w:pPr>
      <w:r>
        <w:rPr>
          <w:rFonts w:hint="eastAsia" w:ascii="宋体" w:hAnsi="宋体" w:eastAsia="宋体" w:cs="宋体"/>
          <w:b/>
          <w:bCs/>
          <w:color w:val="auto"/>
          <w:kern w:val="0"/>
          <w:sz w:val="24"/>
          <w:szCs w:val="24"/>
          <w:highlight w:val="none"/>
        </w:rPr>
        <w:t>四、评审报告</w:t>
      </w:r>
    </w:p>
    <w:p>
      <w:pPr>
        <w:widowControl/>
        <w:spacing w:line="400" w:lineRule="exact"/>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p>
      <w:pPr>
        <w:widowControl/>
        <w:spacing w:line="400" w:lineRule="exact"/>
        <w:ind w:firstLine="240"/>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4.1谈判小组完成评审后，应当编写评审报告并提交给采购人。</w:t>
      </w:r>
    </w:p>
    <w:p>
      <w:pPr>
        <w:widowControl/>
        <w:spacing w:line="400" w:lineRule="exact"/>
        <w:ind w:firstLine="240"/>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4.2评审报告应当包括以下主要内容：</w:t>
      </w:r>
    </w:p>
    <w:p>
      <w:pPr>
        <w:widowControl/>
        <w:spacing w:line="400" w:lineRule="exact"/>
        <w:ind w:firstLine="480"/>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（一）邀请供应商参加采购活动的具体方式和相关情况，以及参加采购活动的供应商名单；</w:t>
      </w:r>
    </w:p>
    <w:p>
      <w:pPr>
        <w:widowControl/>
        <w:spacing w:line="400" w:lineRule="exact"/>
        <w:ind w:firstLine="480"/>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（二）评审日期和地点，谈判小组成员名单；</w:t>
      </w:r>
    </w:p>
    <w:p>
      <w:pPr>
        <w:widowControl/>
        <w:spacing w:line="400" w:lineRule="exact"/>
        <w:ind w:firstLine="480"/>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（三）评审情况记录和说明，包括对供应商的资格审查情况、供应商响应文件评审情况、谈判情况、报价情况等；</w:t>
      </w:r>
    </w:p>
    <w:p>
      <w:pPr>
        <w:widowControl/>
        <w:spacing w:line="400" w:lineRule="exact"/>
        <w:ind w:firstLine="480"/>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（四）提出的成交候选人的名单及理由。</w:t>
      </w:r>
    </w:p>
    <w:p>
      <w:pPr>
        <w:widowControl/>
        <w:spacing w:line="400" w:lineRule="exact"/>
        <w:ind w:firstLine="240"/>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4.3评审报告应当由谈判小组全体人员签字认可。谈判小组成员对评审报告有异议的，谈判小组按照少数服从多数的原则推荐成交候选人，采购程序继续进行。对评审报告有异议的谈判小组成员，应当在报告上签署不同意见并说明理由，由谈判小组书面记录相关情况。谈判小组成员拒绝在报告上签字又不书面说明其不同意见和理由的，视为同意评审报告。</w:t>
      </w:r>
    </w:p>
    <w:p>
      <w:pPr>
        <w:widowControl/>
        <w:spacing w:line="400" w:lineRule="exact"/>
        <w:ind w:firstLine="480"/>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p>
      <w:pPr>
        <w:widowControl/>
        <w:spacing w:line="400" w:lineRule="exact"/>
        <w:jc w:val="center"/>
        <w:rPr>
          <w:rFonts w:ascii="宋体" w:hAnsi="宋体" w:eastAsia="宋体" w:cs="宋体"/>
          <w:color w:val="auto"/>
          <w:kern w:val="0"/>
          <w:sz w:val="24"/>
          <w:szCs w:val="24"/>
          <w:highlight w:val="none"/>
        </w:rPr>
      </w:pPr>
      <w:r>
        <w:rPr>
          <w:rFonts w:hint="eastAsia" w:ascii="宋体" w:hAnsi="宋体" w:eastAsia="宋体" w:cs="宋体"/>
          <w:b/>
          <w:bCs/>
          <w:color w:val="auto"/>
          <w:kern w:val="0"/>
          <w:sz w:val="24"/>
          <w:szCs w:val="24"/>
          <w:highlight w:val="none"/>
        </w:rPr>
        <w:t>五、其他规定</w:t>
      </w:r>
    </w:p>
    <w:p>
      <w:pPr>
        <w:widowControl/>
        <w:spacing w:line="400" w:lineRule="exact"/>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5.1其他规定</w:t>
      </w:r>
    </w:p>
    <w:p>
      <w:pPr>
        <w:widowControl/>
        <w:spacing w:line="400" w:lineRule="exact"/>
        <w:ind w:firstLine="480"/>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5.1.1评审应全程保密且不得透露给任一供应商或与评审工作无关的人员。</w:t>
      </w:r>
    </w:p>
    <w:p>
      <w:pPr>
        <w:widowControl/>
        <w:spacing w:line="400" w:lineRule="exact"/>
        <w:ind w:firstLine="480"/>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5.1.2评审将进行全程实时录音录像，录音录像资料随采购文件一并存档。</w:t>
      </w:r>
    </w:p>
    <w:p>
      <w:pPr>
        <w:widowControl/>
        <w:spacing w:line="400" w:lineRule="exact"/>
        <w:ind w:firstLine="480"/>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5.1.3若供应商有任何试图干扰具体评审事务，影响谈判小组独立履行职责的行为，其响应无效且不予退还谈判保证金。情节严重的，由财政部门列入不良行为记录。</w:t>
      </w:r>
    </w:p>
    <w:p>
      <w:pPr>
        <w:widowControl/>
        <w:spacing w:line="400" w:lineRule="exact"/>
        <w:ind w:firstLine="480"/>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5.1.4根据采购项目的特点和需要，需要加以详细说明的其他谈判程序规定、要求等内容：</w:t>
      </w:r>
    </w:p>
    <w:p>
      <w:pPr>
        <w:widowControl/>
        <w:spacing w:line="400" w:lineRule="exact"/>
        <w:ind w:firstLine="480"/>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无。</w:t>
      </w:r>
    </w:p>
    <w:p>
      <w:pPr>
        <w:widowControl/>
        <w:spacing w:line="400" w:lineRule="exact"/>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p>
      <w:pP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br w:type="page"/>
      </w:r>
    </w:p>
    <w:p>
      <w:pPr>
        <w:widowControl/>
        <w:spacing w:line="400" w:lineRule="exact"/>
        <w:jc w:val="center"/>
        <w:rPr>
          <w:rFonts w:ascii="宋体" w:hAnsi="宋体" w:eastAsia="宋体" w:cs="宋体"/>
          <w:color w:val="auto"/>
          <w:kern w:val="0"/>
          <w:sz w:val="24"/>
          <w:szCs w:val="24"/>
          <w:highlight w:val="none"/>
        </w:rPr>
      </w:pPr>
      <w:r>
        <w:rPr>
          <w:rFonts w:hint="eastAsia" w:ascii="宋体" w:hAnsi="宋体" w:eastAsia="宋体" w:cs="宋体"/>
          <w:b/>
          <w:bCs/>
          <w:color w:val="auto"/>
          <w:kern w:val="0"/>
          <w:sz w:val="30"/>
          <w:szCs w:val="30"/>
          <w:highlight w:val="none"/>
        </w:rPr>
        <w:t>第2节  竞争性谈判须知</w:t>
      </w:r>
    </w:p>
    <w:p>
      <w:pPr>
        <w:widowControl/>
        <w:spacing w:line="400" w:lineRule="exact"/>
        <w:jc w:val="center"/>
        <w:rPr>
          <w:rFonts w:ascii="宋体" w:hAnsi="宋体" w:eastAsia="宋体" w:cs="宋体"/>
          <w:color w:val="auto"/>
          <w:kern w:val="0"/>
          <w:sz w:val="24"/>
          <w:szCs w:val="24"/>
          <w:highlight w:val="none"/>
        </w:rPr>
      </w:pPr>
      <w:r>
        <w:rPr>
          <w:rFonts w:hint="eastAsia" w:ascii="宋体" w:hAnsi="宋体" w:eastAsia="宋体" w:cs="宋体"/>
          <w:b/>
          <w:bCs/>
          <w:color w:val="auto"/>
          <w:kern w:val="0"/>
          <w:sz w:val="24"/>
          <w:szCs w:val="24"/>
          <w:highlight w:val="none"/>
        </w:rPr>
        <w:t>一、总则</w:t>
      </w:r>
    </w:p>
    <w:p>
      <w:pPr>
        <w:widowControl/>
        <w:spacing w:line="400" w:lineRule="exact"/>
        <w:jc w:val="left"/>
        <w:rPr>
          <w:rFonts w:ascii="宋体" w:hAnsi="宋体" w:eastAsia="宋体" w:cs="宋体"/>
          <w:color w:val="auto"/>
          <w:kern w:val="0"/>
          <w:sz w:val="24"/>
          <w:szCs w:val="24"/>
          <w:highlight w:val="none"/>
        </w:rPr>
      </w:pPr>
      <w:r>
        <w:rPr>
          <w:rFonts w:hint="eastAsia" w:ascii="宋体" w:hAnsi="宋体" w:eastAsia="宋体" w:cs="宋体"/>
          <w:b/>
          <w:bCs/>
          <w:color w:val="auto"/>
          <w:kern w:val="0"/>
          <w:sz w:val="24"/>
          <w:szCs w:val="24"/>
          <w:highlight w:val="none"/>
        </w:rPr>
        <w:t>1.适用范围：</w:t>
      </w:r>
    </w:p>
    <w:p>
      <w:pPr>
        <w:widowControl/>
        <w:spacing w:line="400" w:lineRule="exact"/>
        <w:ind w:firstLine="480"/>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1.1适用于谈判文件载明项目的采购活动（以下简称：“本次采购活动”）。</w:t>
      </w:r>
    </w:p>
    <w:p>
      <w:pPr>
        <w:widowControl/>
        <w:spacing w:line="400" w:lineRule="exact"/>
        <w:jc w:val="left"/>
        <w:rPr>
          <w:rFonts w:ascii="宋体" w:hAnsi="宋体" w:eastAsia="宋体" w:cs="宋体"/>
          <w:color w:val="auto"/>
          <w:kern w:val="0"/>
          <w:sz w:val="24"/>
          <w:szCs w:val="24"/>
          <w:highlight w:val="none"/>
        </w:rPr>
      </w:pPr>
      <w:r>
        <w:rPr>
          <w:rFonts w:hint="eastAsia" w:ascii="宋体" w:hAnsi="宋体" w:eastAsia="宋体" w:cs="宋体"/>
          <w:b/>
          <w:bCs/>
          <w:color w:val="auto"/>
          <w:kern w:val="0"/>
          <w:sz w:val="24"/>
          <w:szCs w:val="24"/>
          <w:highlight w:val="none"/>
        </w:rPr>
        <w:t>2.定义及要求：</w:t>
      </w:r>
    </w:p>
    <w:p>
      <w:pPr>
        <w:widowControl/>
        <w:spacing w:line="400" w:lineRule="exact"/>
        <w:ind w:firstLine="480"/>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2.1“采购标的”指谈判文件载明的需要采购的货物、服务、工程。</w:t>
      </w:r>
    </w:p>
    <w:p>
      <w:pPr>
        <w:widowControl/>
        <w:spacing w:line="400" w:lineRule="exact"/>
        <w:ind w:firstLine="480"/>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2.2“采购人”指本次采购项目的买方、或业主方、或甲方，具体见谈判文件第一章；“采购代理机构”系指接受采购人委托，组织开展竞争性谈判采购活动的代理机构，具体见谈判文件第一章。</w:t>
      </w:r>
    </w:p>
    <w:p>
      <w:pPr>
        <w:widowControl/>
        <w:spacing w:line="400" w:lineRule="exact"/>
        <w:ind w:firstLine="480"/>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2.3“潜在供应商”按照谈判文件第一章规定进行报名，且有意向参加本项目响应谈判的供应商。</w:t>
      </w:r>
    </w:p>
    <w:p>
      <w:pPr>
        <w:widowControl/>
        <w:spacing w:line="400" w:lineRule="exact"/>
        <w:ind w:firstLine="480"/>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2.4“供应商”指按照谈判文件第一章规定进行报名，且已经提交响应文件的法人或其他组织或自然人。只有适合自然人参与和承接的政府采购项目，供应商才可以是自然人。</w:t>
      </w:r>
    </w:p>
    <w:p>
      <w:pPr>
        <w:widowControl/>
        <w:spacing w:line="400" w:lineRule="exact"/>
        <w:ind w:firstLine="480"/>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2.5“单位负责人”指单位法定代表人（供应商为法人的）或法律、法规规定代表单位行使职权的主要负责人（供应商为其他组织的）。</w:t>
      </w:r>
    </w:p>
    <w:p>
      <w:pPr>
        <w:widowControl/>
        <w:spacing w:line="400" w:lineRule="exact"/>
        <w:ind w:firstLine="480"/>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2.6“供应商代表”指供应商（为法人或其他组织的）的单位负责人或由其授权的委托代理人，即单位负责人授权书中载明的接受授权方。供应商为自然人的，由本人签字并附身份证明。</w:t>
      </w:r>
    </w:p>
    <w:p>
      <w:pPr>
        <w:widowControl/>
        <w:spacing w:line="400" w:lineRule="exact"/>
        <w:jc w:val="left"/>
        <w:rPr>
          <w:rFonts w:ascii="宋体" w:hAnsi="宋体" w:eastAsia="宋体" w:cs="宋体"/>
          <w:color w:val="auto"/>
          <w:kern w:val="0"/>
          <w:sz w:val="24"/>
          <w:szCs w:val="24"/>
          <w:highlight w:val="none"/>
        </w:rPr>
      </w:pPr>
      <w:r>
        <w:rPr>
          <w:rFonts w:hint="eastAsia" w:ascii="宋体" w:hAnsi="宋体" w:eastAsia="宋体" w:cs="宋体"/>
          <w:b/>
          <w:bCs/>
          <w:color w:val="auto"/>
          <w:kern w:val="0"/>
          <w:sz w:val="24"/>
          <w:szCs w:val="24"/>
          <w:highlight w:val="none"/>
        </w:rPr>
        <w:t>3.合格的供应商：</w:t>
      </w:r>
    </w:p>
    <w:p>
      <w:pPr>
        <w:widowControl/>
        <w:spacing w:line="400" w:lineRule="exact"/>
        <w:ind w:firstLine="480"/>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3.1一般规定</w:t>
      </w:r>
    </w:p>
    <w:p>
      <w:pPr>
        <w:widowControl/>
        <w:spacing w:line="400" w:lineRule="exact"/>
        <w:ind w:firstLine="480"/>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3.1.1供应商应当遵守中国的有关法律、法规和规章的规定，参加政府采购活动时已经自觉检查并按照政府采购相关法律规定，主动回避相应利害关系。</w:t>
      </w:r>
    </w:p>
    <w:p>
      <w:pPr>
        <w:widowControl/>
        <w:spacing w:line="400" w:lineRule="exact"/>
        <w:ind w:firstLine="480"/>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3.1.2为采购项目提供整体设计、规范编制或项目管理、监理、检测等服务的供应商，不得再参加该采购项目除整体设计、规范编制和项目管理、监理、检测等服务之外的其他采购活动</w:t>
      </w:r>
      <w:r>
        <w:rPr>
          <w:rFonts w:hint="eastAsia" w:ascii="宋体" w:hAnsi="宋体" w:eastAsia="宋体" w:cs="宋体"/>
          <w:b/>
          <w:bCs/>
          <w:color w:val="auto"/>
          <w:kern w:val="0"/>
          <w:sz w:val="24"/>
          <w:szCs w:val="24"/>
          <w:highlight w:val="none"/>
        </w:rPr>
        <w:t>。</w:t>
      </w:r>
    </w:p>
    <w:p>
      <w:pPr>
        <w:widowControl/>
        <w:spacing w:line="400" w:lineRule="exact"/>
        <w:ind w:firstLine="480"/>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3.1.3列入失信被执行人、重大税收违法案件当事人名单、政府采购严重违法失信行为记录名单及其他不符合《中华人民共和国政府采购法》第二十二条规定条件的供应商，不得参加政府采购活动</w:t>
      </w:r>
      <w:r>
        <w:rPr>
          <w:rFonts w:hint="eastAsia" w:ascii="宋体" w:hAnsi="宋体" w:eastAsia="宋体" w:cs="宋体"/>
          <w:b/>
          <w:bCs/>
          <w:color w:val="auto"/>
          <w:kern w:val="0"/>
          <w:sz w:val="24"/>
          <w:szCs w:val="24"/>
          <w:highlight w:val="none"/>
        </w:rPr>
        <w:t>。</w:t>
      </w:r>
    </w:p>
    <w:p>
      <w:pPr>
        <w:widowControl/>
        <w:spacing w:line="400" w:lineRule="exact"/>
        <w:ind w:firstLine="480"/>
        <w:jc w:val="left"/>
        <w:rPr>
          <w:rFonts w:ascii="宋体" w:hAnsi="宋体" w:eastAsia="宋体" w:cs="宋体"/>
          <w:color w:val="auto"/>
          <w:kern w:val="0"/>
          <w:sz w:val="24"/>
          <w:szCs w:val="24"/>
          <w:highlight w:val="none"/>
        </w:rPr>
      </w:pPr>
      <w:r>
        <w:rPr>
          <w:rFonts w:hint="eastAsia" w:ascii="宋体" w:hAnsi="宋体" w:eastAsia="宋体" w:cs="宋体"/>
          <w:b/>
          <w:bCs/>
          <w:color w:val="auto"/>
          <w:kern w:val="0"/>
          <w:sz w:val="24"/>
          <w:szCs w:val="24"/>
          <w:highlight w:val="none"/>
        </w:rPr>
        <w:t>供应商有责任检查自身情况，在响应文件中对是否违反以上一般规定做出如实声明，否则其响应文件将被否决。</w:t>
      </w:r>
    </w:p>
    <w:p>
      <w:pPr>
        <w:widowControl/>
        <w:spacing w:line="400" w:lineRule="exact"/>
        <w:ind w:firstLine="480"/>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3.2特别规定</w:t>
      </w:r>
    </w:p>
    <w:p>
      <w:pPr>
        <w:widowControl/>
        <w:spacing w:line="400" w:lineRule="exact"/>
        <w:ind w:firstLine="480"/>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3.2.1供应商的资格要求：详见竞争性谈判须知前附表第1项。</w:t>
      </w:r>
    </w:p>
    <w:p>
      <w:pPr>
        <w:widowControl/>
        <w:spacing w:line="400" w:lineRule="exact"/>
        <w:ind w:firstLine="480"/>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3.2.2是否接受联合体形式的响应谈判：详见竞争性谈判须知前附表第2项。若接受联合体形式且供应商为联合体，则联合体各方除了应遵守本章第3.1条规定外，还应遵守下列规定：</w:t>
      </w:r>
    </w:p>
    <w:p>
      <w:pPr>
        <w:widowControl/>
        <w:spacing w:line="400" w:lineRule="exact"/>
        <w:ind w:firstLine="480"/>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（1）联合体各方应提交联合体协议，联合体协议应符合谈判文件规定。</w:t>
      </w:r>
    </w:p>
    <w:p>
      <w:pPr>
        <w:widowControl/>
        <w:spacing w:line="400" w:lineRule="exact"/>
        <w:ind w:firstLine="480"/>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（2）联合体各方不得再单独参加或与其他供应商另外组成联合体参加同一合同项下的响应谈判。</w:t>
      </w:r>
    </w:p>
    <w:p>
      <w:pPr>
        <w:widowControl/>
        <w:spacing w:line="400" w:lineRule="exact"/>
        <w:ind w:firstLine="480"/>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（3）联合体各方应共同与采购人签订政府采购合同，就政府采购合同约定的事项对采购人承担连带责任。</w:t>
      </w:r>
    </w:p>
    <w:p>
      <w:pPr>
        <w:widowControl/>
        <w:spacing w:line="400" w:lineRule="exact"/>
        <w:ind w:firstLine="480"/>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3.2.3若接受联合体形式，单位负责人为同一人或者存在直接控股、管理关系的不同供应商可以组成一个联合体，以一个供应商的身份参加政府采购活动。若不接受联合体形式，则单位负责人为同一人或者存在直接控股、管理关系的不同供应商，不得参加同一合同项下的政府采购活动。</w:t>
      </w:r>
    </w:p>
    <w:p>
      <w:pPr>
        <w:widowControl/>
        <w:spacing w:line="400" w:lineRule="exact"/>
        <w:jc w:val="left"/>
        <w:rPr>
          <w:rFonts w:ascii="宋体" w:hAnsi="宋体" w:eastAsia="宋体" w:cs="宋体"/>
          <w:color w:val="auto"/>
          <w:kern w:val="0"/>
          <w:sz w:val="24"/>
          <w:szCs w:val="24"/>
          <w:highlight w:val="none"/>
        </w:rPr>
      </w:pPr>
      <w:r>
        <w:rPr>
          <w:rFonts w:hint="eastAsia" w:ascii="宋体" w:hAnsi="宋体" w:eastAsia="宋体" w:cs="宋体"/>
          <w:b/>
          <w:bCs/>
          <w:color w:val="auto"/>
          <w:kern w:val="0"/>
          <w:sz w:val="24"/>
          <w:szCs w:val="24"/>
          <w:highlight w:val="none"/>
        </w:rPr>
        <w:t>4.参与竞争性谈判费用：</w:t>
      </w:r>
    </w:p>
    <w:p>
      <w:pPr>
        <w:widowControl/>
        <w:spacing w:line="400" w:lineRule="exact"/>
        <w:ind w:firstLine="480"/>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4.1除法律法规或采购文件另有规定之外，供应商应自行承担其准备与参加竞争性谈判所涉及的一切费用。</w:t>
      </w:r>
    </w:p>
    <w:p>
      <w:pPr>
        <w:widowControl/>
        <w:spacing w:line="400" w:lineRule="exact"/>
        <w:jc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p>
      <w:pPr>
        <w:widowControl/>
        <w:spacing w:line="400" w:lineRule="exact"/>
        <w:jc w:val="center"/>
        <w:rPr>
          <w:rFonts w:ascii="宋体" w:hAnsi="宋体" w:eastAsia="宋体" w:cs="宋体"/>
          <w:color w:val="auto"/>
          <w:kern w:val="0"/>
          <w:sz w:val="24"/>
          <w:szCs w:val="24"/>
          <w:highlight w:val="none"/>
        </w:rPr>
      </w:pPr>
      <w:r>
        <w:rPr>
          <w:rFonts w:hint="eastAsia" w:ascii="宋体" w:hAnsi="宋体" w:eastAsia="宋体" w:cs="宋体"/>
          <w:b/>
          <w:bCs/>
          <w:color w:val="auto"/>
          <w:kern w:val="0"/>
          <w:sz w:val="24"/>
          <w:szCs w:val="24"/>
          <w:highlight w:val="none"/>
        </w:rPr>
        <w:t>二、竞争性谈判文件</w:t>
      </w:r>
    </w:p>
    <w:p>
      <w:pPr>
        <w:widowControl/>
        <w:spacing w:line="400" w:lineRule="exact"/>
        <w:jc w:val="center"/>
        <w:rPr>
          <w:rFonts w:ascii="宋体" w:hAnsi="宋体" w:eastAsia="宋体" w:cs="宋体"/>
          <w:color w:val="auto"/>
          <w:kern w:val="0"/>
          <w:sz w:val="24"/>
          <w:szCs w:val="24"/>
          <w:highlight w:val="none"/>
        </w:rPr>
      </w:pPr>
      <w:r>
        <w:rPr>
          <w:rFonts w:hint="eastAsia" w:ascii="宋体" w:hAnsi="宋体" w:eastAsia="宋体" w:cs="宋体"/>
          <w:b/>
          <w:bCs/>
          <w:color w:val="auto"/>
          <w:kern w:val="0"/>
          <w:sz w:val="24"/>
          <w:szCs w:val="24"/>
          <w:highlight w:val="none"/>
        </w:rPr>
        <w:t> </w:t>
      </w:r>
    </w:p>
    <w:p>
      <w:pPr>
        <w:widowControl/>
        <w:spacing w:line="400" w:lineRule="exact"/>
        <w:jc w:val="left"/>
        <w:rPr>
          <w:rFonts w:ascii="宋体" w:hAnsi="宋体" w:eastAsia="宋体" w:cs="宋体"/>
          <w:color w:val="auto"/>
          <w:kern w:val="0"/>
          <w:sz w:val="24"/>
          <w:szCs w:val="24"/>
          <w:highlight w:val="none"/>
        </w:rPr>
      </w:pPr>
      <w:r>
        <w:rPr>
          <w:rFonts w:hint="eastAsia" w:ascii="宋体" w:hAnsi="宋体" w:eastAsia="宋体" w:cs="宋体"/>
          <w:b/>
          <w:bCs/>
          <w:color w:val="auto"/>
          <w:kern w:val="0"/>
          <w:sz w:val="24"/>
          <w:szCs w:val="24"/>
          <w:highlight w:val="none"/>
        </w:rPr>
        <w:t>5.竞争性谈判文件的组成：</w:t>
      </w:r>
    </w:p>
    <w:p>
      <w:pPr>
        <w:widowControl/>
        <w:spacing w:line="400" w:lineRule="exact"/>
        <w:ind w:firstLine="480"/>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5.1竞争性谈判文件由下述部分组成：</w:t>
      </w:r>
    </w:p>
    <w:p>
      <w:pPr>
        <w:widowControl/>
        <w:spacing w:line="400" w:lineRule="exact"/>
        <w:ind w:firstLine="480"/>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第一章 采购公告（或采购邀请书）</w:t>
      </w:r>
    </w:p>
    <w:p>
      <w:pPr>
        <w:widowControl/>
        <w:spacing w:line="400" w:lineRule="exact"/>
        <w:ind w:firstLine="480"/>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第二章 竞争性谈判须知</w:t>
      </w:r>
    </w:p>
    <w:p>
      <w:pPr>
        <w:widowControl/>
        <w:spacing w:line="400" w:lineRule="exact"/>
        <w:ind w:firstLine="480"/>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第三章 采购内容及要求</w:t>
      </w:r>
    </w:p>
    <w:p>
      <w:pPr>
        <w:widowControl/>
        <w:spacing w:line="400" w:lineRule="exact"/>
        <w:ind w:firstLine="480"/>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第四章 合同主要条款及格式</w:t>
      </w:r>
    </w:p>
    <w:p>
      <w:pPr>
        <w:widowControl/>
        <w:spacing w:line="400" w:lineRule="exact"/>
        <w:ind w:firstLine="480"/>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第五章 首次响应文件格式</w:t>
      </w:r>
    </w:p>
    <w:p>
      <w:pPr>
        <w:widowControl/>
        <w:spacing w:line="400" w:lineRule="exact"/>
        <w:ind w:firstLine="480"/>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5.2除上述内容以外，采购人、采购代理机构或者谈判小组在采购过程期间对谈判文件所作的澄清、修改或补充，均构成谈判文件的组成部分，对采购人和供应商具有约束力。</w:t>
      </w:r>
    </w:p>
    <w:p>
      <w:pPr>
        <w:widowControl/>
        <w:spacing w:line="400" w:lineRule="exact"/>
        <w:jc w:val="left"/>
        <w:rPr>
          <w:rFonts w:ascii="宋体" w:hAnsi="宋体" w:eastAsia="宋体" w:cs="宋体"/>
          <w:color w:val="auto"/>
          <w:kern w:val="0"/>
          <w:sz w:val="24"/>
          <w:szCs w:val="24"/>
          <w:highlight w:val="none"/>
        </w:rPr>
      </w:pPr>
      <w:r>
        <w:rPr>
          <w:rFonts w:hint="eastAsia" w:ascii="宋体" w:hAnsi="宋体" w:eastAsia="宋体" w:cs="宋体"/>
          <w:b/>
          <w:bCs/>
          <w:color w:val="auto"/>
          <w:kern w:val="0"/>
          <w:sz w:val="24"/>
          <w:szCs w:val="24"/>
          <w:highlight w:val="none"/>
        </w:rPr>
        <w:t>6.竞争性谈判文件的澄清、补充或修改：</w:t>
      </w:r>
    </w:p>
    <w:p>
      <w:pPr>
        <w:widowControl/>
        <w:spacing w:line="400" w:lineRule="exact"/>
        <w:ind w:firstLine="480"/>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6.1提交首次响应文件截止之日前，采购人、采购代理机构或者谈判小组可以对已发出的谈判文件进行必要的澄清、补充或者修改，澄清、补充或者修改的内容作为谈判文件的组成部分。澄清、补充或者修改的内容可能影响响应文件编制的，采购人、采购代理机构或者谈判小组将在提交首次响应文件截止时间3个工作日前，以书面形式通知所有获取谈判文件的潜在供应商，不足3个工作日的，采购人、采购代理机构或谈判小组将顺延提交首次响应文件的截止时间。</w:t>
      </w:r>
    </w:p>
    <w:p>
      <w:pPr>
        <w:widowControl/>
        <w:spacing w:line="400" w:lineRule="exact"/>
        <w:ind w:firstLine="480"/>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6.2提交首次响应文件截止时间前，若采购人发布更正公告，则更正公告及其所发布的内容或信息（包括但不限于竞争性谈判文件的澄清、补充或修改等）作为谈判文件组成部分，对采购人和供应商具有约束力。更正公告作为采购人、采购代理机构或谈判小组通知所有潜在供应商的书面形式，潜在供应商务必随时关注谈判文件中载明的指定媒体，以免遗漏。</w:t>
      </w:r>
    </w:p>
    <w:p>
      <w:pPr>
        <w:widowControl/>
        <w:spacing w:line="400" w:lineRule="exact"/>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p>
      <w:pPr>
        <w:widowControl/>
        <w:spacing w:line="400" w:lineRule="exact"/>
        <w:jc w:val="center"/>
        <w:rPr>
          <w:rFonts w:ascii="宋体" w:hAnsi="宋体" w:eastAsia="宋体" w:cs="宋体"/>
          <w:color w:val="auto"/>
          <w:kern w:val="0"/>
          <w:sz w:val="24"/>
          <w:szCs w:val="24"/>
          <w:highlight w:val="none"/>
        </w:rPr>
      </w:pPr>
      <w:r>
        <w:rPr>
          <w:rFonts w:hint="eastAsia" w:ascii="宋体" w:hAnsi="宋体" w:eastAsia="宋体" w:cs="宋体"/>
          <w:b/>
          <w:bCs/>
          <w:color w:val="auto"/>
          <w:kern w:val="0"/>
          <w:sz w:val="24"/>
          <w:szCs w:val="24"/>
          <w:highlight w:val="none"/>
        </w:rPr>
        <w:t>三、响应文件编制</w:t>
      </w:r>
    </w:p>
    <w:p>
      <w:pPr>
        <w:widowControl/>
        <w:spacing w:line="400" w:lineRule="exact"/>
        <w:ind w:firstLine="480"/>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p>
      <w:pPr>
        <w:widowControl/>
        <w:spacing w:line="400" w:lineRule="exact"/>
        <w:jc w:val="left"/>
        <w:rPr>
          <w:rFonts w:ascii="宋体" w:hAnsi="宋体" w:eastAsia="宋体" w:cs="宋体"/>
          <w:color w:val="auto"/>
          <w:kern w:val="0"/>
          <w:sz w:val="24"/>
          <w:szCs w:val="24"/>
          <w:highlight w:val="none"/>
        </w:rPr>
      </w:pPr>
      <w:r>
        <w:rPr>
          <w:rFonts w:hint="eastAsia" w:ascii="宋体" w:hAnsi="宋体" w:eastAsia="宋体" w:cs="宋体"/>
          <w:b/>
          <w:bCs/>
          <w:color w:val="auto"/>
          <w:kern w:val="0"/>
          <w:sz w:val="24"/>
          <w:szCs w:val="24"/>
          <w:highlight w:val="none"/>
        </w:rPr>
        <w:t>7.应标要求</w:t>
      </w:r>
    </w:p>
    <w:p>
      <w:pPr>
        <w:widowControl/>
        <w:spacing w:line="400" w:lineRule="exact"/>
        <w:ind w:firstLine="480"/>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7.1供应商可按照合同包号，对竞争性谈判文件中载明的全部或部分合同包进行响应。对于能够详细列明采购标的技术、服务要求的采购项目，供应商响应时，对同一个合同包内所有的采购内容和要求必须进行完整响应，</w:t>
      </w:r>
      <w:r>
        <w:rPr>
          <w:rFonts w:hint="eastAsia" w:ascii="宋体" w:hAnsi="宋体" w:eastAsia="宋体" w:cs="宋体"/>
          <w:b/>
          <w:bCs/>
          <w:color w:val="auto"/>
          <w:kern w:val="0"/>
          <w:sz w:val="24"/>
          <w:szCs w:val="24"/>
          <w:highlight w:val="none"/>
        </w:rPr>
        <w:t>否则其相应合同包的响应文件将被否决。</w:t>
      </w:r>
    </w:p>
    <w:p>
      <w:pPr>
        <w:widowControl/>
        <w:spacing w:line="400" w:lineRule="exact"/>
        <w:ind w:firstLine="480"/>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7.2供应商代表在同一个合同项下只能接受一个供应商的委托参加响应谈判，</w:t>
      </w:r>
      <w:r>
        <w:rPr>
          <w:rFonts w:hint="eastAsia" w:ascii="宋体" w:hAnsi="宋体" w:eastAsia="宋体" w:cs="宋体"/>
          <w:b/>
          <w:bCs/>
          <w:color w:val="auto"/>
          <w:kern w:val="0"/>
          <w:sz w:val="24"/>
          <w:szCs w:val="24"/>
          <w:highlight w:val="none"/>
        </w:rPr>
        <w:t>否则其响应文件将被否决。</w:t>
      </w:r>
    </w:p>
    <w:p>
      <w:pPr>
        <w:widowControl/>
        <w:spacing w:line="400" w:lineRule="exact"/>
        <w:ind w:firstLine="480"/>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7.3供应商应仔细阅读谈判文件的所有内容和要求，按谈判文件的规定提供响应文件，并对其所提供的全部资料、承诺和声明的真实性、合法性和准确性负责。</w:t>
      </w:r>
    </w:p>
    <w:p>
      <w:pPr>
        <w:widowControl/>
        <w:spacing w:line="400" w:lineRule="exact"/>
        <w:ind w:firstLine="480"/>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7.4除非竞争性谈判须知前附表另有规定外，供应商提供的响应文件应使用中文文本，若有不同文字文本，以中文文本为准。</w:t>
      </w:r>
    </w:p>
    <w:p>
      <w:pPr>
        <w:widowControl/>
        <w:spacing w:line="400" w:lineRule="exact"/>
        <w:ind w:firstLine="480"/>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7.5响应文件提供的全部资料中，若原件属于非中文描述，应提供具有翻译资质的机构翻译的中文译本。前述翻译机构应为中国翻译协会成员单位，翻译的中文译本应由翻译人员签名并加盖翻译机构公章，同时提供翻译人员翻译资格证书。中文译本、翻译机构的成员单位证书及翻译人员的资格证书可为复印件。</w:t>
      </w:r>
    </w:p>
    <w:p>
      <w:pPr>
        <w:widowControl/>
        <w:spacing w:line="400" w:lineRule="exact"/>
        <w:ind w:firstLine="480"/>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7.6除非竞争性谈判须知前附表另有规定外，供应商承诺的报价应以人民币进行报价，合同实施结算时亦以人民币支付；所有计量均采用中华人民共和国法定计量单位。</w:t>
      </w:r>
    </w:p>
    <w:p>
      <w:pPr>
        <w:widowControl/>
        <w:spacing w:line="400" w:lineRule="exact"/>
        <w:jc w:val="left"/>
        <w:rPr>
          <w:rFonts w:ascii="宋体" w:hAnsi="宋体" w:eastAsia="宋体" w:cs="宋体"/>
          <w:color w:val="auto"/>
          <w:kern w:val="0"/>
          <w:sz w:val="24"/>
          <w:szCs w:val="24"/>
          <w:highlight w:val="none"/>
        </w:rPr>
      </w:pPr>
      <w:r>
        <w:rPr>
          <w:rFonts w:hint="eastAsia" w:ascii="宋体" w:hAnsi="宋体" w:eastAsia="宋体" w:cs="宋体"/>
          <w:b/>
          <w:bCs/>
          <w:color w:val="auto"/>
          <w:kern w:val="0"/>
          <w:sz w:val="24"/>
          <w:szCs w:val="24"/>
          <w:highlight w:val="none"/>
        </w:rPr>
        <w:t>8.首次响应文件的组成：</w:t>
      </w:r>
    </w:p>
    <w:p>
      <w:pPr>
        <w:widowControl/>
        <w:spacing w:line="400" w:lineRule="exact"/>
        <w:ind w:firstLine="480"/>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8.1首次响应文件包括但不限于下列部分：</w:t>
      </w:r>
    </w:p>
    <w:p>
      <w:pPr>
        <w:widowControl/>
        <w:spacing w:line="400" w:lineRule="exact"/>
        <w:ind w:firstLine="480"/>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（1）谈判响应声明</w:t>
      </w:r>
    </w:p>
    <w:p>
      <w:pPr>
        <w:widowControl/>
        <w:spacing w:line="400" w:lineRule="exact"/>
        <w:ind w:firstLine="480"/>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（2）报价一览表（含详细报价书）</w:t>
      </w:r>
    </w:p>
    <w:p>
      <w:pPr>
        <w:widowControl/>
        <w:spacing w:line="400" w:lineRule="exact"/>
        <w:ind w:firstLine="480"/>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（3）资格证明文件</w:t>
      </w:r>
    </w:p>
    <w:p>
      <w:pPr>
        <w:widowControl/>
        <w:spacing w:line="400" w:lineRule="exact"/>
        <w:ind w:firstLine="480"/>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（4）谈判保证金凭证</w:t>
      </w:r>
    </w:p>
    <w:p>
      <w:pPr>
        <w:widowControl/>
        <w:spacing w:line="400" w:lineRule="exact"/>
        <w:ind w:firstLine="480"/>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（5）技术和商务偏离表</w:t>
      </w:r>
    </w:p>
    <w:p>
      <w:pPr>
        <w:widowControl/>
        <w:spacing w:line="400" w:lineRule="exact"/>
        <w:ind w:firstLine="480"/>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（6）相关技术、商务、服务响应承诺及资料</w:t>
      </w:r>
    </w:p>
    <w:p>
      <w:pPr>
        <w:widowControl/>
        <w:spacing w:line="400" w:lineRule="exact"/>
        <w:ind w:firstLine="480"/>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（7）供应商提交符合政府采购政策的证明材料</w:t>
      </w:r>
    </w:p>
    <w:p>
      <w:pPr>
        <w:widowControl/>
        <w:spacing w:line="400" w:lineRule="exact"/>
        <w:ind w:firstLine="480"/>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（8）要求作为响应文件组成部分的其他内容（若有）</w:t>
      </w:r>
    </w:p>
    <w:p>
      <w:pPr>
        <w:widowControl/>
        <w:spacing w:line="400" w:lineRule="exact"/>
        <w:jc w:val="left"/>
        <w:rPr>
          <w:rFonts w:ascii="宋体" w:hAnsi="宋体" w:eastAsia="宋体" w:cs="宋体"/>
          <w:color w:val="auto"/>
          <w:kern w:val="0"/>
          <w:sz w:val="24"/>
          <w:szCs w:val="24"/>
          <w:highlight w:val="none"/>
        </w:rPr>
      </w:pPr>
      <w:r>
        <w:rPr>
          <w:rFonts w:hint="eastAsia" w:ascii="宋体" w:hAnsi="宋体" w:eastAsia="宋体" w:cs="宋体"/>
          <w:b/>
          <w:bCs/>
          <w:color w:val="auto"/>
          <w:kern w:val="0"/>
          <w:sz w:val="24"/>
          <w:szCs w:val="24"/>
          <w:highlight w:val="none"/>
        </w:rPr>
        <w:t>9.响应文件有效期：</w:t>
      </w:r>
    </w:p>
    <w:p>
      <w:pPr>
        <w:widowControl/>
        <w:spacing w:line="400" w:lineRule="exact"/>
        <w:ind w:firstLine="480"/>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9.1响应文件有效期见竞争性谈判须知前附表第3项，响应文件承诺的有效期不得少于谈判文件载明的有效期，</w:t>
      </w:r>
      <w:r>
        <w:rPr>
          <w:rFonts w:hint="eastAsia" w:ascii="宋体" w:hAnsi="宋体" w:eastAsia="宋体" w:cs="宋体"/>
          <w:b/>
          <w:bCs/>
          <w:color w:val="auto"/>
          <w:kern w:val="0"/>
          <w:sz w:val="24"/>
          <w:szCs w:val="24"/>
          <w:highlight w:val="none"/>
        </w:rPr>
        <w:t>否则其响应文件将被否决。</w:t>
      </w:r>
    </w:p>
    <w:p>
      <w:pPr>
        <w:widowControl/>
        <w:spacing w:line="400" w:lineRule="exact"/>
        <w:ind w:firstLine="480"/>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9.2特殊情况下采购人可于响应文件有效期满之前要求供应商同意延长有效期，要求与答复均应为书面形式。供应商可以拒绝延长有效期，且其谈判保证金可以退还，但其供应商资格将被取消。同意延长有效期的供应商，不需要也不允许修改其响应文件及谈判承诺，但将要求其相应延长谈判保证金有效期，有关退还和不予退还谈判保证金的规定在有效期延长期内继续有效。</w:t>
      </w:r>
    </w:p>
    <w:p>
      <w:pPr>
        <w:widowControl/>
        <w:spacing w:line="400" w:lineRule="exact"/>
        <w:jc w:val="left"/>
        <w:rPr>
          <w:rFonts w:ascii="宋体" w:hAnsi="宋体" w:eastAsia="宋体" w:cs="宋体"/>
          <w:color w:val="auto"/>
          <w:kern w:val="0"/>
          <w:sz w:val="24"/>
          <w:szCs w:val="24"/>
          <w:highlight w:val="none"/>
        </w:rPr>
      </w:pPr>
      <w:r>
        <w:rPr>
          <w:rFonts w:hint="eastAsia" w:ascii="宋体" w:hAnsi="宋体" w:eastAsia="宋体" w:cs="宋体"/>
          <w:b/>
          <w:bCs/>
          <w:color w:val="auto"/>
          <w:kern w:val="0"/>
          <w:sz w:val="24"/>
          <w:szCs w:val="24"/>
          <w:highlight w:val="none"/>
        </w:rPr>
        <w:t>10.谈判保证金：</w:t>
      </w:r>
    </w:p>
    <w:p>
      <w:pPr>
        <w:widowControl/>
        <w:spacing w:line="400" w:lineRule="exact"/>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10.1供应商应在参加竞争性谈判之前按竞争性谈判须知前附表第4项规定的金额、形式等要求提交谈判保证金。谈判文件若接受联合体形式且供应商为联合体的，则由联合体中的牵头方负责提交谈判保证金，其提交的谈判保证金对联合体各方均具有约束力。</w:t>
      </w:r>
    </w:p>
    <w:p>
      <w:pPr>
        <w:widowControl/>
        <w:spacing w:line="400" w:lineRule="exact"/>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10.2谈判保证金为响应文件的重要组成部分之一。谈判保证金用于保护本次谈判活动免受供应商的违约或失信行为而引起的风险。未按规定提交谈判保证金的，</w:t>
      </w:r>
      <w:r>
        <w:rPr>
          <w:rFonts w:hint="eastAsia" w:ascii="宋体" w:hAnsi="宋体" w:eastAsia="宋体" w:cs="宋体"/>
          <w:b/>
          <w:bCs/>
          <w:color w:val="auto"/>
          <w:kern w:val="0"/>
          <w:sz w:val="24"/>
          <w:szCs w:val="24"/>
          <w:highlight w:val="none"/>
        </w:rPr>
        <w:t>其响应文件将被否决。</w:t>
      </w:r>
    </w:p>
    <w:p>
      <w:pPr>
        <w:widowControl/>
        <w:spacing w:line="400" w:lineRule="exact"/>
        <w:ind w:firstLine="480"/>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10.3谈判保证金退还：</w:t>
      </w:r>
    </w:p>
    <w:p>
      <w:pPr>
        <w:widowControl/>
        <w:spacing w:line="400" w:lineRule="exact"/>
        <w:ind w:firstLine="480"/>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10.3.1采购人或者采购代理机构将在采购活动结束后及时退还供应商的保证金，但因供应商自身原因导致无法及时退还的除外（比如：采购人委托代理机构组织谈判采购，成交的供应商未向采购代理机构出具已签订合同证明材料，造成谈判保证金退还时间延误的结果，由成交的供应商自行承担和谅解等）。未成交供应商的保证金将在成交通知书发出后5个工作日内退还，成交供应商的保证金将在采购合同签订后5个工作日内退还。关于谈判保证金退还的其它要求见竞争性谈判须知前附表第5项。</w:t>
      </w:r>
    </w:p>
    <w:p>
      <w:pPr>
        <w:widowControl/>
        <w:spacing w:line="400" w:lineRule="exact"/>
        <w:ind w:firstLine="480"/>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10.3.2质疑或投诉涉及的供应商，若其谈判保证金尚未退还，则待质疑或投诉处理完毕后，且没有发生法律法规或者谈判文件规定的不予退还谈判保证金情形，则由采购人或采购代理机构给予及时退还。</w:t>
      </w:r>
    </w:p>
    <w:p>
      <w:pPr>
        <w:widowControl/>
        <w:spacing w:line="400" w:lineRule="exact"/>
        <w:ind w:firstLine="480"/>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10.4如果供应商发生以下任何一种情况时，其谈判保证金将被不予退还：</w:t>
      </w:r>
    </w:p>
    <w:p>
      <w:pPr>
        <w:widowControl/>
        <w:spacing w:line="400" w:lineRule="exact"/>
        <w:ind w:firstLine="480"/>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(1)供应商在提交响应文件截止时间后撤回响应文件的；</w:t>
      </w:r>
    </w:p>
    <w:p>
      <w:pPr>
        <w:widowControl/>
        <w:spacing w:line="400" w:lineRule="exact"/>
        <w:ind w:firstLine="480"/>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(2)供应商在响应文件中提供虚假材料的；</w:t>
      </w:r>
    </w:p>
    <w:p>
      <w:pPr>
        <w:widowControl/>
        <w:spacing w:line="400" w:lineRule="exact"/>
        <w:ind w:firstLine="480"/>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(3)除因不可抗力或谈判文件认可的情形以外，成交供应商不与采购人签订合同的；</w:t>
      </w:r>
    </w:p>
    <w:p>
      <w:pPr>
        <w:widowControl/>
        <w:spacing w:line="400" w:lineRule="exact"/>
        <w:ind w:firstLine="480"/>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(4)供应商与采购人、其他供应商或者采购代理机构恶意串通的；</w:t>
      </w:r>
    </w:p>
    <w:p>
      <w:pPr>
        <w:widowControl/>
        <w:spacing w:line="400" w:lineRule="exact"/>
        <w:ind w:firstLine="480"/>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(5)供应商在提交最后报价后要求退出谈判的；</w:t>
      </w:r>
    </w:p>
    <w:p>
      <w:pPr>
        <w:widowControl/>
        <w:spacing w:line="400" w:lineRule="exact"/>
        <w:ind w:firstLine="480"/>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(6)供应商假借以他人名义参加谈判或者以其他方式弄虚作假，骗取成交；</w:t>
      </w:r>
    </w:p>
    <w:p>
      <w:pPr>
        <w:widowControl/>
        <w:spacing w:line="400" w:lineRule="exact"/>
        <w:ind w:firstLine="480"/>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(7)国家法律法规以及谈判文件中规定的其他谈判保证金不予退还的情形。</w:t>
      </w:r>
    </w:p>
    <w:p>
      <w:pPr>
        <w:widowControl/>
        <w:spacing w:line="400" w:lineRule="exact"/>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上述不予退还谈判保证金的情况不能抵偿给采购人或采购代理机构造成损失的，供应商还要承担赔偿责任。</w:t>
      </w:r>
    </w:p>
    <w:p>
      <w:pPr>
        <w:widowControl/>
        <w:spacing w:line="400" w:lineRule="exact"/>
        <w:jc w:val="left"/>
        <w:rPr>
          <w:rFonts w:ascii="宋体" w:hAnsi="宋体" w:eastAsia="宋体" w:cs="宋体"/>
          <w:color w:val="auto"/>
          <w:kern w:val="0"/>
          <w:sz w:val="24"/>
          <w:szCs w:val="24"/>
          <w:highlight w:val="none"/>
        </w:rPr>
      </w:pPr>
      <w:r>
        <w:rPr>
          <w:rFonts w:hint="eastAsia" w:ascii="宋体" w:hAnsi="宋体" w:eastAsia="宋体" w:cs="宋体"/>
          <w:b/>
          <w:bCs/>
          <w:color w:val="auto"/>
          <w:kern w:val="0"/>
          <w:sz w:val="24"/>
          <w:szCs w:val="24"/>
          <w:highlight w:val="none"/>
        </w:rPr>
        <w:t>11.纸质响应文件基本编制要求：</w:t>
      </w:r>
    </w:p>
    <w:p>
      <w:pPr>
        <w:widowControl/>
        <w:spacing w:line="400" w:lineRule="exact"/>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11.1供应商须编制由本须知规定组成的响应文件正副本份数详见竞争性谈判须知前附表第6项。响应文件正本和全部副本均应使用不能擦去的墨料或墨水打印、书写或复印，副本可以用正本的完整复印件。响应文件封面上应标明“正本”、“副本”字样。正本与副本内容如有不一致，则以正本为准。</w:t>
      </w:r>
    </w:p>
    <w:p>
      <w:pPr>
        <w:widowControl/>
        <w:spacing w:line="400" w:lineRule="exact"/>
        <w:ind w:firstLine="480"/>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11.2响应文件应由供应商代表签字并加盖公章。供应商代表如果不是竞争性谈判须知中定义的“单位负责人”，则其响应文件中还必须提供“单位负责人授权书”。</w:t>
      </w:r>
    </w:p>
    <w:p>
      <w:pPr>
        <w:widowControl/>
        <w:spacing w:line="400" w:lineRule="exact"/>
        <w:ind w:firstLine="480"/>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11.3响应文件应尽量避免涂改、行间插字或删除。如果出现上述情况，改动之处应加盖供应商单位公章或由供应商代表签字确认。</w:t>
      </w:r>
    </w:p>
    <w:p>
      <w:pPr>
        <w:widowControl/>
        <w:spacing w:line="400" w:lineRule="exact"/>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11.4供应商应提交证明其拟提供货物、服务或工程符合谈判文件要求的技术和商务响应文件，该文件可以是文字资料、图纸和数据，并对拟提供的货物、服务或工程的主要内容进行详细描述。</w:t>
      </w:r>
    </w:p>
    <w:p>
      <w:pPr>
        <w:widowControl/>
        <w:spacing w:line="400" w:lineRule="exact"/>
        <w:jc w:val="left"/>
        <w:rPr>
          <w:rFonts w:ascii="宋体" w:hAnsi="宋体" w:eastAsia="宋体" w:cs="宋体"/>
          <w:color w:val="auto"/>
          <w:kern w:val="0"/>
          <w:sz w:val="24"/>
          <w:szCs w:val="24"/>
          <w:highlight w:val="none"/>
        </w:rPr>
      </w:pPr>
      <w:r>
        <w:rPr>
          <w:rFonts w:hint="eastAsia" w:ascii="宋体" w:hAnsi="宋体" w:eastAsia="宋体" w:cs="宋体"/>
          <w:b/>
          <w:bCs/>
          <w:color w:val="auto"/>
          <w:kern w:val="0"/>
          <w:sz w:val="24"/>
          <w:szCs w:val="24"/>
          <w:highlight w:val="none"/>
        </w:rPr>
        <w:t>12.纸质响应文件的密封、标识、签署和提交（除谈判文件相应章节已有规定之外）</w:t>
      </w:r>
    </w:p>
    <w:p>
      <w:pPr>
        <w:widowControl/>
        <w:spacing w:line="400" w:lineRule="exact"/>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12.1供应商应当将响应文件密封包装提交，并在外封套上标识项目名称、项目编号、供应商单位名称以及“于         之前（指首次响应文件递交截止日期及时间）不准启封响应文件”的字样。由于供应商未按照要求对其提交的响应文件进行密封、标识、确认等，由此可能产生的后果（包括拒收、误放、遗漏或提前拆封等情形），将由供应商自行承担相应结果，采购人或采购代理机构不承担责任。</w:t>
      </w:r>
    </w:p>
    <w:p>
      <w:pPr>
        <w:widowControl/>
        <w:spacing w:line="400" w:lineRule="exact"/>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12.2供应商应当在谈判文件规定的提交响应文件截止时间前，将首次响应文件密封送达谈判文件规定的指定地点。在截止时间后送达的首次响应文件为无效文件，采购人、采购代理机构或者谈判小组将不予接收。</w:t>
      </w:r>
    </w:p>
    <w:p>
      <w:pPr>
        <w:widowControl/>
        <w:spacing w:line="400" w:lineRule="exact"/>
        <w:ind w:firstLine="480"/>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12.3供应商在首次响应文件递交截止时间前，可以对其所提交的响应文件进行补充、修改或者撤回，并书面通知采购人、采购代理机构或谈判小组。补充、修改的内容作为响应文件的组成部分。补充、修改的内容与响应文件不一致的，以补充、修改的内容为准。供应商在提交响应文件截止时间前提交的补充、修改或者撤回申请要求，应当以原件书面形式并由供应商代表签署（供应商代表如果不是竞争性谈判须知中定义的“单位负责人”，则还必须提供“单位负责人授权书”），或者加盖供应商单位公章方可生效，否则采购人、采购代理机构或谈判小组将视为无效补充、修改或者撤回。采购人、采购代理机构或谈判小组不接受供应商口头、电话、传真或电子邮件形式提交的补充、修改或者撤回。</w:t>
      </w:r>
    </w:p>
    <w:p>
      <w:pPr>
        <w:widowControl/>
        <w:spacing w:line="400" w:lineRule="exact"/>
        <w:ind w:firstLine="480"/>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12.4供应商在谈判过程中根据谈判小组要求，提交的有关澄清、说明、补充、更正响应文件以及最后报价响应文件等资料，均应由供应商代表签署（供应商代表如果不是竞争性谈判须知中定义的“单位负责人”，则还必须提供“单位负责人授权书”），或者加盖供应商单位公章。</w:t>
      </w:r>
    </w:p>
    <w:p>
      <w:pPr>
        <w:widowControl/>
        <w:spacing w:line="400" w:lineRule="exact"/>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12.5当投标截止时间结束后参加投标的响应人只有两家的，根据《政府采购非招标采购方式管理办法》[财政部令第74号]第二十七条规定并已得到政府采购监管部门的批准，现场继续谈判。当参加投标的响应人只有一家的，竞争性谈判终止，除采购任务取消情形外，采购人将依法重新组织采购或者采取其他方式采购。</w:t>
      </w:r>
    </w:p>
    <w:p>
      <w:pPr>
        <w:widowControl/>
        <w:spacing w:line="400" w:lineRule="exact"/>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p>
      <w:pPr>
        <w:widowControl/>
        <w:spacing w:line="400" w:lineRule="exact"/>
        <w:jc w:val="center"/>
        <w:rPr>
          <w:rFonts w:ascii="宋体" w:hAnsi="宋体" w:eastAsia="宋体" w:cs="宋体"/>
          <w:color w:val="auto"/>
          <w:kern w:val="0"/>
          <w:sz w:val="24"/>
          <w:szCs w:val="24"/>
          <w:highlight w:val="none"/>
        </w:rPr>
      </w:pPr>
      <w:r>
        <w:rPr>
          <w:rFonts w:hint="eastAsia" w:ascii="宋体" w:hAnsi="宋体" w:eastAsia="宋体" w:cs="宋体"/>
          <w:b/>
          <w:bCs/>
          <w:color w:val="auto"/>
          <w:kern w:val="0"/>
          <w:sz w:val="24"/>
          <w:szCs w:val="24"/>
          <w:highlight w:val="none"/>
        </w:rPr>
        <w:t>四、竞争性谈判</w:t>
      </w:r>
    </w:p>
    <w:p>
      <w:pPr>
        <w:widowControl/>
        <w:spacing w:line="400" w:lineRule="exact"/>
        <w:jc w:val="left"/>
        <w:rPr>
          <w:rFonts w:ascii="宋体" w:hAnsi="宋体" w:eastAsia="宋体" w:cs="宋体"/>
          <w:color w:val="auto"/>
          <w:kern w:val="0"/>
          <w:sz w:val="24"/>
          <w:szCs w:val="24"/>
          <w:highlight w:val="none"/>
        </w:rPr>
      </w:pPr>
      <w:r>
        <w:rPr>
          <w:rFonts w:hint="eastAsia" w:ascii="宋体" w:hAnsi="宋体" w:eastAsia="宋体" w:cs="宋体"/>
          <w:b/>
          <w:bCs/>
          <w:color w:val="auto"/>
          <w:kern w:val="0"/>
          <w:sz w:val="24"/>
          <w:szCs w:val="24"/>
          <w:highlight w:val="none"/>
        </w:rPr>
        <w:t> </w:t>
      </w:r>
    </w:p>
    <w:p>
      <w:pPr>
        <w:widowControl/>
        <w:spacing w:line="400" w:lineRule="exact"/>
        <w:jc w:val="left"/>
        <w:rPr>
          <w:rFonts w:ascii="宋体" w:hAnsi="宋体" w:eastAsia="宋体" w:cs="宋体"/>
          <w:color w:val="auto"/>
          <w:kern w:val="0"/>
          <w:sz w:val="24"/>
          <w:szCs w:val="24"/>
          <w:highlight w:val="none"/>
        </w:rPr>
      </w:pPr>
      <w:r>
        <w:rPr>
          <w:rFonts w:hint="eastAsia" w:ascii="宋体" w:hAnsi="宋体" w:eastAsia="宋体" w:cs="宋体"/>
          <w:b/>
          <w:bCs/>
          <w:color w:val="auto"/>
          <w:kern w:val="0"/>
          <w:sz w:val="24"/>
          <w:szCs w:val="24"/>
          <w:highlight w:val="none"/>
        </w:rPr>
        <w:t>13.评审和谈判基本准则</w:t>
      </w:r>
    </w:p>
    <w:p>
      <w:pPr>
        <w:widowControl/>
        <w:spacing w:line="400" w:lineRule="exact"/>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13.1对所有供应商的评审和谈判，都采用相同的程序和标准。</w:t>
      </w:r>
    </w:p>
    <w:p>
      <w:pPr>
        <w:widowControl/>
        <w:spacing w:line="400" w:lineRule="exact"/>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13.2谈判及评审过程将严格按照谈判文件的要求和条件进行，谈判小组将根据供应商的响应文件，按谈判文件规定的谈判程序和评定成交标准进行评审和谈判，并推荐成交候选人。</w:t>
      </w:r>
    </w:p>
    <w:p>
      <w:pPr>
        <w:widowControl/>
        <w:spacing w:line="400" w:lineRule="exact"/>
        <w:jc w:val="left"/>
        <w:rPr>
          <w:rFonts w:ascii="宋体" w:hAnsi="宋体" w:eastAsia="宋体" w:cs="宋体"/>
          <w:color w:val="auto"/>
          <w:kern w:val="0"/>
          <w:sz w:val="24"/>
          <w:szCs w:val="24"/>
          <w:highlight w:val="none"/>
        </w:rPr>
      </w:pPr>
      <w:r>
        <w:rPr>
          <w:rFonts w:hint="eastAsia" w:ascii="宋体" w:hAnsi="宋体" w:eastAsia="宋体" w:cs="宋体"/>
          <w:b/>
          <w:bCs/>
          <w:color w:val="auto"/>
          <w:kern w:val="0"/>
          <w:sz w:val="24"/>
          <w:szCs w:val="24"/>
          <w:highlight w:val="none"/>
        </w:rPr>
        <w:t>14.谈判程序以及评定成交标准</w:t>
      </w:r>
    </w:p>
    <w:p>
      <w:pPr>
        <w:widowControl/>
        <w:spacing w:line="400" w:lineRule="exact"/>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14.1采购人将根据项目的特点依法组建谈判小组。谈判小组将根据谈判文件规定的程序、评定成交标准等内容对供应商进行评审、谈判。</w:t>
      </w:r>
    </w:p>
    <w:p>
      <w:pPr>
        <w:widowControl/>
        <w:spacing w:line="400" w:lineRule="exact"/>
        <w:ind w:firstLine="480"/>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14.2 在进入谈判阶段之前，谈判小组将对供应商提交的首次响应文件中资格证明文件以及其他响应文件是否对谈判文件的要求作出实质性响应进行审查。如果供应商资格审查和实质性响应审查不合格，则其响应文件将被谈判小组否决，按无效处理，不进入谈判阶段，谈判小组将告知有关供应商。</w:t>
      </w:r>
    </w:p>
    <w:p>
      <w:pPr>
        <w:widowControl/>
        <w:spacing w:line="400" w:lineRule="exact"/>
        <w:ind w:firstLine="480"/>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14.2.1供应商有下列情况之一者，其提交的响应文件将被视为未实质性响应谈判文件要求，谈判小组将否决其响应文件，按无效处理：</w:t>
      </w:r>
    </w:p>
    <w:p>
      <w:pPr>
        <w:widowControl/>
        <w:spacing w:line="400" w:lineRule="exact"/>
        <w:ind w:firstLine="480"/>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(1)响应文件中提供的资格证明文件不全的；</w:t>
      </w:r>
    </w:p>
    <w:p>
      <w:pPr>
        <w:widowControl/>
        <w:spacing w:line="400" w:lineRule="exact"/>
        <w:ind w:firstLine="480"/>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(2)响应文件未按谈判文件规定由供应商代表签字，或未按谈判文件规定加盖供应商单位公章的；或供应商代表未获得有效授权的；</w:t>
      </w:r>
    </w:p>
    <w:p>
      <w:pPr>
        <w:widowControl/>
        <w:spacing w:line="400" w:lineRule="exact"/>
        <w:ind w:firstLine="480"/>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(3)供应商未按谈判文件规定提交谈判保证金的；</w:t>
      </w:r>
    </w:p>
    <w:p>
      <w:pPr>
        <w:widowControl/>
        <w:spacing w:line="400" w:lineRule="exact"/>
        <w:ind w:firstLine="480"/>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(4)响应文件有效期不满足谈判文件要求的；</w:t>
      </w:r>
    </w:p>
    <w:p>
      <w:pPr>
        <w:widowControl/>
        <w:spacing w:line="400" w:lineRule="exact"/>
        <w:ind w:firstLine="480"/>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(5)响应内容与谈判采购内容及要求有重大偏离或保留的，限制了采购人的权利或者减少成交供应商合同项下的义务；（由于谈判项目本身特点，不能详细列明采购标的的技术、服务要求的除外）；</w:t>
      </w:r>
    </w:p>
    <w:p>
      <w:pPr>
        <w:widowControl/>
        <w:spacing w:line="400" w:lineRule="exact"/>
        <w:ind w:firstLine="480"/>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(6)响应文件中附有采购人无法接受的条件的；</w:t>
      </w:r>
    </w:p>
    <w:p>
      <w:pPr>
        <w:widowControl/>
        <w:spacing w:line="400" w:lineRule="exact"/>
        <w:ind w:firstLine="480"/>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(7)不符合谈判文件中规定的其它实质性条款（比如：报价超过了谈判文件规定的最高限价）。</w:t>
      </w:r>
    </w:p>
    <w:p>
      <w:pPr>
        <w:widowControl/>
        <w:spacing w:line="400" w:lineRule="exact"/>
        <w:ind w:firstLine="480"/>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xml:space="preserve"> 14.2.2其他情形</w:t>
      </w:r>
    </w:p>
    <w:p>
      <w:pPr>
        <w:pStyle w:val="39"/>
        <w:spacing w:line="400" w:lineRule="exact"/>
        <w:rPr>
          <w:rFonts w:hint="default"/>
          <w:color w:val="auto"/>
          <w:sz w:val="24"/>
          <w:szCs w:val="24"/>
          <w:highlight w:val="none"/>
        </w:rPr>
      </w:pPr>
      <w:r>
        <w:rPr>
          <w:color w:val="auto"/>
          <w:sz w:val="24"/>
          <w:szCs w:val="24"/>
          <w:highlight w:val="none"/>
        </w:rPr>
        <w:t>采购包1：</w:t>
      </w:r>
    </w:p>
    <w:p>
      <w:pPr>
        <w:pStyle w:val="39"/>
        <w:spacing w:line="400" w:lineRule="exact"/>
        <w:rPr>
          <w:rFonts w:hint="default"/>
          <w:color w:val="auto"/>
          <w:sz w:val="24"/>
          <w:szCs w:val="24"/>
          <w:highlight w:val="none"/>
        </w:rPr>
      </w:pPr>
      <w:r>
        <w:rPr>
          <w:color w:val="auto"/>
          <w:sz w:val="24"/>
          <w:szCs w:val="24"/>
          <w:highlight w:val="none"/>
        </w:rPr>
        <w:t>技术符合性</w:t>
      </w:r>
    </w:p>
    <w:tbl>
      <w:tblPr>
        <w:tblStyle w:val="20"/>
        <w:tblW w:w="9674"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1440"/>
        <w:gridCol w:w="8234"/>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Ex>
        <w:tc>
          <w:tcPr>
            <w:tcW w:w="1440" w:type="dxa"/>
          </w:tcPr>
          <w:p>
            <w:pPr>
              <w:pStyle w:val="39"/>
              <w:spacing w:line="400" w:lineRule="exact"/>
              <w:rPr>
                <w:rFonts w:hint="default"/>
                <w:color w:val="auto"/>
                <w:sz w:val="24"/>
                <w:szCs w:val="24"/>
                <w:highlight w:val="none"/>
              </w:rPr>
            </w:pPr>
            <w:r>
              <w:rPr>
                <w:color w:val="auto"/>
                <w:sz w:val="24"/>
                <w:szCs w:val="24"/>
                <w:highlight w:val="none"/>
              </w:rPr>
              <w:t>情形</w:t>
            </w:r>
          </w:p>
        </w:tc>
        <w:tc>
          <w:tcPr>
            <w:tcW w:w="8234" w:type="dxa"/>
          </w:tcPr>
          <w:p>
            <w:pPr>
              <w:pStyle w:val="39"/>
              <w:spacing w:line="400" w:lineRule="exact"/>
              <w:rPr>
                <w:rFonts w:hint="default"/>
                <w:color w:val="auto"/>
                <w:sz w:val="24"/>
                <w:szCs w:val="24"/>
                <w:highlight w:val="none"/>
              </w:rPr>
            </w:pPr>
            <w:r>
              <w:rPr>
                <w:color w:val="auto"/>
                <w:sz w:val="24"/>
                <w:szCs w:val="24"/>
                <w:highlight w:val="none"/>
              </w:rPr>
              <w:t>明细</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Ex>
        <w:tc>
          <w:tcPr>
            <w:tcW w:w="1440" w:type="dxa"/>
          </w:tcPr>
          <w:p>
            <w:pPr>
              <w:pStyle w:val="39"/>
              <w:spacing w:line="400" w:lineRule="exact"/>
              <w:rPr>
                <w:rFonts w:hint="default"/>
                <w:color w:val="auto"/>
                <w:sz w:val="24"/>
                <w:szCs w:val="24"/>
                <w:highlight w:val="none"/>
              </w:rPr>
            </w:pPr>
            <w:r>
              <w:rPr>
                <w:color w:val="auto"/>
                <w:sz w:val="24"/>
                <w:szCs w:val="24"/>
                <w:highlight w:val="none"/>
              </w:rPr>
              <w:t>技术符合性</w:t>
            </w:r>
          </w:p>
        </w:tc>
        <w:tc>
          <w:tcPr>
            <w:tcW w:w="8234" w:type="dxa"/>
          </w:tcPr>
          <w:p>
            <w:pPr>
              <w:pStyle w:val="39"/>
              <w:spacing w:line="400" w:lineRule="exact"/>
              <w:rPr>
                <w:rFonts w:hint="default"/>
                <w:color w:val="auto"/>
                <w:sz w:val="24"/>
                <w:szCs w:val="24"/>
                <w:highlight w:val="none"/>
              </w:rPr>
            </w:pPr>
            <w:r>
              <w:rPr>
                <w:color w:val="auto"/>
                <w:sz w:val="24"/>
                <w:szCs w:val="24"/>
                <w:highlight w:val="none"/>
              </w:rPr>
              <w:t>谈判文件第三章“二、技术和服务要求”中所有技术参数为不允许负偏离的实质性要求，若出现负偏离，则按未实质性响应谈判文件要求处理，其报价无效。</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Ex>
        <w:trPr>
          <w:trHeight w:val="655" w:hRule="atLeast"/>
        </w:trPr>
        <w:tc>
          <w:tcPr>
            <w:tcW w:w="1440" w:type="dxa"/>
          </w:tcPr>
          <w:p>
            <w:pPr>
              <w:pStyle w:val="39"/>
              <w:spacing w:line="400" w:lineRule="exact"/>
              <w:rPr>
                <w:rFonts w:hint="default"/>
                <w:color w:val="auto"/>
                <w:sz w:val="24"/>
                <w:szCs w:val="24"/>
                <w:highlight w:val="none"/>
              </w:rPr>
            </w:pPr>
            <w:r>
              <w:rPr>
                <w:color w:val="auto"/>
                <w:sz w:val="24"/>
                <w:szCs w:val="24"/>
                <w:highlight w:val="none"/>
              </w:rPr>
              <w:t>技术符合性</w:t>
            </w:r>
          </w:p>
        </w:tc>
        <w:tc>
          <w:tcPr>
            <w:tcW w:w="8234" w:type="dxa"/>
          </w:tcPr>
          <w:p>
            <w:pPr>
              <w:pStyle w:val="39"/>
              <w:spacing w:line="400" w:lineRule="exact"/>
              <w:rPr>
                <w:rFonts w:hint="default"/>
                <w:color w:val="auto"/>
                <w:sz w:val="24"/>
                <w:szCs w:val="24"/>
                <w:highlight w:val="none"/>
              </w:rPr>
            </w:pPr>
            <w:r>
              <w:rPr>
                <w:color w:val="auto"/>
                <w:sz w:val="24"/>
                <w:szCs w:val="24"/>
                <w:highlight w:val="none"/>
              </w:rPr>
              <w:t>违反谈判文件中载明“投标无效”条款的规定或不符合谈判文件规定的其它实质性要求。</w:t>
            </w:r>
          </w:p>
        </w:tc>
      </w:tr>
    </w:tbl>
    <w:p>
      <w:pPr>
        <w:pStyle w:val="39"/>
        <w:spacing w:line="400" w:lineRule="exact"/>
        <w:rPr>
          <w:rFonts w:hint="default"/>
          <w:color w:val="auto"/>
          <w:sz w:val="24"/>
          <w:szCs w:val="24"/>
          <w:highlight w:val="none"/>
        </w:rPr>
      </w:pPr>
      <w:r>
        <w:rPr>
          <w:color w:val="auto"/>
          <w:sz w:val="24"/>
          <w:szCs w:val="24"/>
          <w:highlight w:val="none"/>
        </w:rPr>
        <w:t>商务符合性</w:t>
      </w:r>
    </w:p>
    <w:tbl>
      <w:tblPr>
        <w:tblStyle w:val="20"/>
        <w:tblW w:w="9674"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1440"/>
        <w:gridCol w:w="8234"/>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Ex>
        <w:tc>
          <w:tcPr>
            <w:tcW w:w="1440" w:type="dxa"/>
          </w:tcPr>
          <w:p>
            <w:pPr>
              <w:pStyle w:val="39"/>
              <w:spacing w:line="400" w:lineRule="exact"/>
              <w:rPr>
                <w:rFonts w:hint="default"/>
                <w:color w:val="auto"/>
                <w:sz w:val="24"/>
                <w:szCs w:val="24"/>
                <w:highlight w:val="none"/>
              </w:rPr>
            </w:pPr>
            <w:r>
              <w:rPr>
                <w:color w:val="auto"/>
                <w:sz w:val="24"/>
                <w:szCs w:val="24"/>
                <w:highlight w:val="none"/>
              </w:rPr>
              <w:t>情形</w:t>
            </w:r>
          </w:p>
        </w:tc>
        <w:tc>
          <w:tcPr>
            <w:tcW w:w="8234" w:type="dxa"/>
          </w:tcPr>
          <w:p>
            <w:pPr>
              <w:pStyle w:val="39"/>
              <w:spacing w:line="400" w:lineRule="exact"/>
              <w:rPr>
                <w:rFonts w:hint="default"/>
                <w:color w:val="auto"/>
                <w:sz w:val="24"/>
                <w:szCs w:val="24"/>
                <w:highlight w:val="none"/>
              </w:rPr>
            </w:pPr>
            <w:r>
              <w:rPr>
                <w:color w:val="auto"/>
                <w:sz w:val="24"/>
                <w:szCs w:val="24"/>
                <w:highlight w:val="none"/>
              </w:rPr>
              <w:t>明细</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Ex>
        <w:tc>
          <w:tcPr>
            <w:tcW w:w="1440" w:type="dxa"/>
          </w:tcPr>
          <w:p>
            <w:pPr>
              <w:pStyle w:val="39"/>
              <w:spacing w:line="400" w:lineRule="exact"/>
              <w:rPr>
                <w:rFonts w:hint="default"/>
                <w:color w:val="auto"/>
                <w:sz w:val="24"/>
                <w:szCs w:val="24"/>
                <w:highlight w:val="none"/>
              </w:rPr>
            </w:pPr>
            <w:r>
              <w:rPr>
                <w:color w:val="auto"/>
                <w:sz w:val="24"/>
                <w:szCs w:val="24"/>
                <w:highlight w:val="none"/>
              </w:rPr>
              <w:t>商务符合性</w:t>
            </w:r>
          </w:p>
        </w:tc>
        <w:tc>
          <w:tcPr>
            <w:tcW w:w="8234" w:type="dxa"/>
          </w:tcPr>
          <w:p>
            <w:pPr>
              <w:pStyle w:val="39"/>
              <w:spacing w:line="400" w:lineRule="exact"/>
              <w:rPr>
                <w:rFonts w:hint="default"/>
                <w:color w:val="auto"/>
                <w:sz w:val="24"/>
                <w:szCs w:val="24"/>
                <w:highlight w:val="none"/>
              </w:rPr>
            </w:pPr>
            <w:r>
              <w:rPr>
                <w:color w:val="auto"/>
                <w:sz w:val="24"/>
                <w:szCs w:val="24"/>
                <w:highlight w:val="none"/>
              </w:rPr>
              <w:t>谈判文件第三章“三、商务条件”中所有内容为不允许负偏离的实质性要求，若出现负偏离， 则按未实质性响应谈判文件要求处理，其报价无效。</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Ex>
        <w:tc>
          <w:tcPr>
            <w:tcW w:w="1440" w:type="dxa"/>
          </w:tcPr>
          <w:p>
            <w:pPr>
              <w:pStyle w:val="39"/>
              <w:spacing w:line="400" w:lineRule="exact"/>
              <w:rPr>
                <w:rFonts w:hint="default"/>
                <w:color w:val="auto"/>
                <w:sz w:val="24"/>
                <w:szCs w:val="24"/>
                <w:highlight w:val="none"/>
              </w:rPr>
            </w:pPr>
            <w:r>
              <w:rPr>
                <w:color w:val="auto"/>
                <w:sz w:val="24"/>
                <w:szCs w:val="24"/>
                <w:highlight w:val="none"/>
              </w:rPr>
              <w:t>商务符合性</w:t>
            </w:r>
          </w:p>
        </w:tc>
        <w:tc>
          <w:tcPr>
            <w:tcW w:w="8234" w:type="dxa"/>
          </w:tcPr>
          <w:p>
            <w:pPr>
              <w:pStyle w:val="39"/>
              <w:spacing w:line="400" w:lineRule="exact"/>
              <w:rPr>
                <w:rFonts w:hint="default"/>
                <w:color w:val="auto"/>
                <w:sz w:val="24"/>
                <w:szCs w:val="24"/>
                <w:highlight w:val="none"/>
              </w:rPr>
            </w:pPr>
            <w:r>
              <w:rPr>
                <w:color w:val="auto"/>
                <w:sz w:val="24"/>
                <w:szCs w:val="24"/>
                <w:highlight w:val="none"/>
              </w:rPr>
              <w:t>违反谈判文件中载明“投标无效”条款的规定或不符合谈判文件规定的其它实质性要求</w:t>
            </w:r>
          </w:p>
        </w:tc>
      </w:tr>
    </w:tbl>
    <w:p>
      <w:pPr>
        <w:widowControl/>
        <w:spacing w:line="400" w:lineRule="exact"/>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r>
        <w:rPr>
          <w:b/>
          <w:color w:val="auto"/>
          <w:sz w:val="24"/>
          <w:szCs w:val="24"/>
          <w:highlight w:val="none"/>
        </w:rPr>
        <w:t>谈判小组决定供应商的响应性只根据响应文件本身的内容，而不寻求其他的外部证据。</w:t>
      </w:r>
    </w:p>
    <w:p>
      <w:pPr>
        <w:widowControl/>
        <w:spacing w:line="400" w:lineRule="exact"/>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14.3谈判小组在对供应商进行响应文件资格审查、实质响应性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谈判小组要求供应商澄清、说明或者更正响应文件应当以书面形式作出。</w:t>
      </w:r>
    </w:p>
    <w:p>
      <w:pPr>
        <w:widowControl/>
        <w:spacing w:line="400" w:lineRule="exact"/>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14.4只有资格审查和实质性响应审查合格的供应商才能进入谈判阶段。谈判小组所有成员将集中与单一供应商分别进行谈判，并给予所有参加谈判的合格供应商平等的谈判机会。谈判过程中，谈判小组可以根据谈判文件和谈判情况实质性变动采购需求中的技术、服务要求以及合同草案条款，但不得变动竞争性谈判文件中的其他内容。实质性变动的内容，须经采购人代表确认。谈判过程中对谈判文件作出的实质性变动是谈判文件的有效组成部分，谈判小组将及时以书面形式同时通知所有参加谈判的供应商。根据采购项目的特点和需要，在谈判过程中可能发生实质性变动的内容详见竞争性谈判须知前附表第7项。</w:t>
      </w:r>
    </w:p>
    <w:p>
      <w:pPr>
        <w:widowControl/>
        <w:spacing w:line="400" w:lineRule="exact"/>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14.5合格供应商应当按照谈判文件的变动情况和谈判小组的要求提交补充响应文件（首次响应文件中已经提交过的如资格证明文件等资料，不用重新提供），并由供应商代表签字或加盖供应商单位公章。供应商代表如果不是竞争性谈判须知中定义的“单位负责人”，则还必须提供“单位负责人授权书”。供应商为自然人的，应当由本人签字并附身份证明。</w:t>
      </w:r>
    </w:p>
    <w:p>
      <w:pPr>
        <w:widowControl/>
        <w:spacing w:line="400" w:lineRule="exact"/>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14.6谈判文件能够详细列明采购标的的技术、服务要求的，谈判结束后，谈判小组应当要求所有继续参加谈判的供应商在规定时间内提交最后报价。本项目根据《政府采购非招标采购方式管理办法》[财政部令第74号]第二十七条规定并已得到政府采购监管部门的批准，当投标截止时间结束后参加投标的响应人只有两家的，现场继续谈判。属于《政府采购非招标采购方式管理办法》等相关法律法规及财政部门颁布等规范性文件允许的两家供应商进行竞争性谈判采购情形，则提交最后报价的供应商可以为2家。</w:t>
      </w:r>
    </w:p>
    <w:p>
      <w:pPr>
        <w:widowControl/>
        <w:spacing w:line="400" w:lineRule="exact"/>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14.7谈判文件不能详细列明采购标的的技术、服务要求，需经谈判由供应商提供最终设计方案或解决方案的，谈判结束后，谈判小组应当按照少数服从多数的原则投票推荐3家以上供应商的设计方案或者解决方案，具体推荐数量和投票细则等内容按照“竞争性谈判须知前附表”中专项附件：“评定成交的标准和方法”的相关条款规定执行，并要求其在规定时间内提交最后报价。本项目根据《政府采购非招标采购方式管理办法》[财政部令第74号]第二十七条规定并已得到政府采购监管部门的批准，当投标截止时间结束后参加投标的响应人只有两家的，现场继续谈判。属于《政府采购非招标采购方式管理办法》等相关法律法规及财政部门颁布的规范性文件允许的两家供应商进行竞争性谈判采购情形，则提交最后报价的供应商可以为2家。</w:t>
      </w:r>
    </w:p>
    <w:p>
      <w:pPr>
        <w:widowControl/>
        <w:spacing w:line="400" w:lineRule="exact"/>
        <w:ind w:firstLine="480"/>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14.8最后报价是供应商响应文件的有效组成部分。如果供应商的最后报价明显低于其他最后报价，使得其最后报价有可能影响商品或服务质量或者不能诚信履约的，供应商应当按照谈判小组要求，在规定时间内作出书面说明，必要时提交相关证明材料；供应商不能合理说明其报价合理性的，谈判小组可以做无效响应文件和无效报价处理。</w:t>
      </w:r>
    </w:p>
    <w:p>
      <w:pPr>
        <w:widowControl/>
        <w:spacing w:line="400" w:lineRule="exact"/>
        <w:ind w:firstLine="480"/>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14.9谈判小组将从质量和服务均能满足采购文件实质性响应要求的供应商中，按照评审价由低到高的顺序提出3名以上成交候选人，并编写评审报告。本项目根据《政府采购非招标采购方式管理办法》[财政部令第74号]第二十七条规定并已得到政府采购监管部门的批准，当投标截止时间结束后参加投标的响应人只有两家的，现场继续谈判。属于《政府采购非招标采购方式管理办法》等相关法律法规及财政部门颁布的规范性文件允许的两家供应商进行竞争性谈判采购情形，则可以按照最后报价由低到高的顺序提出2名成交候选人。如果成交候选人出现并列相同的最低评审价，则相应处理方式按照“竞争性谈判须知前附表”中专项附件：“评定成交的标准和方法”的相关条款规定执行。</w:t>
      </w:r>
    </w:p>
    <w:p>
      <w:pPr>
        <w:widowControl/>
        <w:spacing w:line="400" w:lineRule="exact"/>
        <w:ind w:firstLine="480"/>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14.10供应商提交的响应文件和资料将给予保密，但不退回（有关证件或证照的原件除外）。</w:t>
      </w:r>
    </w:p>
    <w:p>
      <w:pPr>
        <w:widowControl/>
        <w:spacing w:line="400" w:lineRule="exact"/>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p>
      <w:pPr>
        <w:widowControl/>
        <w:spacing w:line="400" w:lineRule="exact"/>
        <w:jc w:val="center"/>
        <w:rPr>
          <w:rFonts w:ascii="宋体" w:hAnsi="宋体" w:eastAsia="宋体" w:cs="宋体"/>
          <w:color w:val="auto"/>
          <w:kern w:val="0"/>
          <w:sz w:val="24"/>
          <w:szCs w:val="24"/>
          <w:highlight w:val="none"/>
        </w:rPr>
      </w:pPr>
      <w:r>
        <w:rPr>
          <w:rFonts w:hint="eastAsia" w:ascii="宋体" w:hAnsi="宋体" w:eastAsia="宋体" w:cs="宋体"/>
          <w:b/>
          <w:bCs/>
          <w:color w:val="auto"/>
          <w:kern w:val="0"/>
          <w:sz w:val="32"/>
          <w:szCs w:val="32"/>
          <w:highlight w:val="none"/>
        </w:rPr>
        <w:t>五、合同授予</w:t>
      </w:r>
    </w:p>
    <w:p>
      <w:pPr>
        <w:widowControl/>
        <w:spacing w:line="400" w:lineRule="exact"/>
        <w:jc w:val="left"/>
        <w:rPr>
          <w:rFonts w:ascii="宋体" w:hAnsi="宋体" w:eastAsia="宋体" w:cs="宋体"/>
          <w:color w:val="auto"/>
          <w:kern w:val="0"/>
          <w:sz w:val="24"/>
          <w:szCs w:val="24"/>
          <w:highlight w:val="none"/>
        </w:rPr>
      </w:pPr>
      <w:r>
        <w:rPr>
          <w:rFonts w:hint="eastAsia" w:ascii="宋体" w:hAnsi="宋体" w:eastAsia="宋体" w:cs="宋体"/>
          <w:b/>
          <w:bCs/>
          <w:color w:val="auto"/>
          <w:kern w:val="0"/>
          <w:sz w:val="24"/>
          <w:szCs w:val="24"/>
          <w:highlight w:val="none"/>
        </w:rPr>
        <w:t>15.授予合同的准则：</w:t>
      </w:r>
    </w:p>
    <w:p>
      <w:pPr>
        <w:widowControl/>
        <w:spacing w:line="400" w:lineRule="exact"/>
        <w:ind w:firstLine="480"/>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15.1除不可抗力等因素外，合同将授予响应文件符合竞争性谈判文件要求，能够圆满地履行合同，且被谈判小组推荐为第一成交候选人的供应商。</w:t>
      </w:r>
    </w:p>
    <w:p>
      <w:pPr>
        <w:widowControl/>
        <w:spacing w:line="400" w:lineRule="exact"/>
        <w:ind w:firstLine="480"/>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15.2 政府采购合同履行中，采购人需追加与合同标的相同的货物、工程或者服务的，在不改变合同其他条款的前提下，可以与成交供应商协商签订补充合同，但所有补充合同的采购金额不得超过原合同采购金额的百分之十。</w:t>
      </w:r>
    </w:p>
    <w:p>
      <w:pPr>
        <w:widowControl/>
        <w:spacing w:line="400" w:lineRule="exact"/>
        <w:ind w:firstLine="480"/>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15.3为维护国家利益和社会公共利益，最低报价不是被授予合同的绝对保证。</w:t>
      </w:r>
    </w:p>
    <w:p>
      <w:pPr>
        <w:widowControl/>
        <w:spacing w:line="400" w:lineRule="exact"/>
        <w:jc w:val="left"/>
        <w:rPr>
          <w:rFonts w:ascii="宋体" w:hAnsi="宋体" w:eastAsia="宋体" w:cs="宋体"/>
          <w:color w:val="auto"/>
          <w:kern w:val="0"/>
          <w:sz w:val="24"/>
          <w:szCs w:val="24"/>
          <w:highlight w:val="none"/>
        </w:rPr>
      </w:pPr>
      <w:r>
        <w:rPr>
          <w:rFonts w:hint="eastAsia" w:ascii="宋体" w:hAnsi="宋体" w:eastAsia="宋体" w:cs="宋体"/>
          <w:b/>
          <w:bCs/>
          <w:color w:val="auto"/>
          <w:kern w:val="0"/>
          <w:sz w:val="24"/>
          <w:szCs w:val="24"/>
          <w:highlight w:val="none"/>
        </w:rPr>
        <w:t>16.确定成交供应商：</w:t>
      </w:r>
    </w:p>
    <w:p>
      <w:pPr>
        <w:widowControl/>
        <w:spacing w:line="400" w:lineRule="exact"/>
        <w:ind w:firstLine="480"/>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16.1采购人委托代理机构组织竞争性谈判采购活动的，采购代理机构在评审结束后2个工作日内将评审报告送采购人确认。</w:t>
      </w:r>
    </w:p>
    <w:p>
      <w:pPr>
        <w:widowControl/>
        <w:spacing w:line="400" w:lineRule="exact"/>
        <w:ind w:firstLine="480"/>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16.2采购人在收到评审报告后5个工作日内，从评审报告提出的成交候选人中，根据质量和服务均能满足采购文件实质性响应要求且最后报价评审价最低的原则确定成交供应商，也可以书面授权谈判小组直接确定成交供应商。采购人逾期未确定成交供应商且不提出异议的，视为确定评审报告提出的最后报价评审价最低的供应商为成交供应商。</w:t>
      </w:r>
    </w:p>
    <w:p>
      <w:pPr>
        <w:widowControl/>
        <w:spacing w:line="400" w:lineRule="exact"/>
        <w:jc w:val="left"/>
        <w:rPr>
          <w:rFonts w:ascii="宋体" w:hAnsi="宋体" w:eastAsia="宋体" w:cs="宋体"/>
          <w:color w:val="auto"/>
          <w:kern w:val="0"/>
          <w:sz w:val="24"/>
          <w:szCs w:val="24"/>
          <w:highlight w:val="none"/>
        </w:rPr>
      </w:pPr>
      <w:r>
        <w:rPr>
          <w:rFonts w:hint="eastAsia" w:ascii="宋体" w:hAnsi="宋体" w:eastAsia="宋体" w:cs="宋体"/>
          <w:b/>
          <w:bCs/>
          <w:color w:val="auto"/>
          <w:kern w:val="0"/>
          <w:sz w:val="24"/>
          <w:szCs w:val="24"/>
          <w:highlight w:val="none"/>
        </w:rPr>
        <w:t>17.成交通知:</w:t>
      </w:r>
    </w:p>
    <w:p>
      <w:pPr>
        <w:widowControl/>
        <w:spacing w:line="400" w:lineRule="exact"/>
        <w:ind w:firstLine="480"/>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17.1采购人或者采购代理机构在成交供应商确定后2个工作日内，在省级以上财政部门指定的媒体上公告成交结果，同时向成交供应商发出成交通知书。采用书面推荐供应商参加采购活动的，还将公告采购人和评审专家的推荐意见。</w:t>
      </w:r>
    </w:p>
    <w:p>
      <w:pPr>
        <w:widowControl/>
        <w:spacing w:line="400" w:lineRule="exact"/>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17.2成交通知书对采购人和成交供应商具有同等法律效力。除不可抗力因素或政策原因外，成交通知书发出后，采购人改变成交结果，或者成交供应商拒绝签订政府采购合同的，均应当承担相应的法律责任。未成交供应商对成交结果公告如果有异议的，应当自成交结果公告刊登之日起7个工作日内，以书面形式向采购人或采购代理机构提出质疑，有关质疑、投诉的相关规定和要求，按照《中华人民共和国政府采购法》、《中华人民共和国政府采购法实施条例》、有关财政部规章等法律文件规定执行。</w:t>
      </w:r>
    </w:p>
    <w:p>
      <w:pPr>
        <w:widowControl/>
        <w:spacing w:line="400" w:lineRule="exact"/>
        <w:jc w:val="left"/>
        <w:rPr>
          <w:rFonts w:ascii="宋体" w:hAnsi="宋体" w:eastAsia="宋体" w:cs="宋体"/>
          <w:color w:val="auto"/>
          <w:kern w:val="0"/>
          <w:sz w:val="24"/>
          <w:szCs w:val="24"/>
          <w:highlight w:val="none"/>
        </w:rPr>
      </w:pPr>
      <w:r>
        <w:rPr>
          <w:rFonts w:hint="eastAsia" w:ascii="宋体" w:hAnsi="宋体" w:eastAsia="宋体" w:cs="宋体"/>
          <w:b/>
          <w:bCs/>
          <w:color w:val="auto"/>
          <w:kern w:val="0"/>
          <w:sz w:val="24"/>
          <w:szCs w:val="24"/>
          <w:highlight w:val="none"/>
        </w:rPr>
        <w:t>18.签订合同：</w:t>
      </w:r>
    </w:p>
    <w:p>
      <w:pPr>
        <w:widowControl/>
        <w:spacing w:line="400" w:lineRule="exact"/>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18.1采购人与成交供应商应当在成交通知书发出之日起30日内，按照采购文件确定的合同文本以及采购标的、规格型号、采购金额、采购数量、技术和服务要求等事项签订政府采购合同。根据项目的特点和需要，采购人如果对签订合同的时间期限、地点有特别要求的，可以在成交通知书中进一步明确，成交供应商应当按照成交通知书的规定和要求，及时与采购人签订合同。</w:t>
      </w:r>
    </w:p>
    <w:p>
      <w:pPr>
        <w:widowControl/>
        <w:spacing w:line="400" w:lineRule="exact"/>
        <w:ind w:firstLine="480"/>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18.2竞争性谈判文件、成交供应商的响应文件及其有关澄清承诺文件等，均为签订政府采购合同的依据和组成部分。</w:t>
      </w:r>
    </w:p>
    <w:p>
      <w:pPr>
        <w:widowControl/>
        <w:spacing w:line="400" w:lineRule="exact"/>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18.3采购人不得向成交供应商提出超出竞争性谈判文件以外的任何要求作为签订合同的条件，不得与成交供应商订立背离竞争性谈判文件确定的合同文本以及采购标的、规格型号、采购金额、采购数量、技术和服务要求等实质性内容的协议。</w:t>
      </w:r>
    </w:p>
    <w:p>
      <w:pPr>
        <w:widowControl/>
        <w:spacing w:line="400" w:lineRule="exact"/>
        <w:ind w:firstLine="480"/>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p>
      <w:pPr>
        <w:widowControl/>
        <w:spacing w:line="400" w:lineRule="exact"/>
        <w:jc w:val="center"/>
        <w:rPr>
          <w:rFonts w:ascii="宋体" w:hAnsi="宋体" w:eastAsia="宋体" w:cs="宋体"/>
          <w:b/>
          <w:bCs/>
          <w:color w:val="auto"/>
          <w:kern w:val="0"/>
          <w:sz w:val="32"/>
          <w:szCs w:val="32"/>
          <w:highlight w:val="none"/>
        </w:rPr>
      </w:pPr>
      <w:r>
        <w:rPr>
          <w:rFonts w:hint="eastAsia" w:ascii="宋体" w:hAnsi="宋体" w:eastAsia="宋体" w:cs="宋体"/>
          <w:b/>
          <w:bCs/>
          <w:color w:val="auto"/>
          <w:kern w:val="0"/>
          <w:sz w:val="32"/>
          <w:szCs w:val="32"/>
          <w:highlight w:val="none"/>
        </w:rPr>
        <w:t>六、询问、质疑与投诉</w:t>
      </w:r>
    </w:p>
    <w:p>
      <w:pPr>
        <w:widowControl/>
        <w:spacing w:line="400" w:lineRule="exact"/>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p>
      <w:pPr>
        <w:widowControl/>
        <w:spacing w:line="400" w:lineRule="exact"/>
        <w:jc w:val="left"/>
        <w:rPr>
          <w:rFonts w:ascii="宋体" w:hAnsi="宋体" w:eastAsia="宋体" w:cs="宋体"/>
          <w:color w:val="auto"/>
          <w:kern w:val="0"/>
          <w:sz w:val="24"/>
          <w:szCs w:val="24"/>
          <w:highlight w:val="none"/>
        </w:rPr>
      </w:pPr>
      <w:r>
        <w:rPr>
          <w:rFonts w:hint="eastAsia" w:ascii="宋体" w:hAnsi="宋体" w:eastAsia="宋体" w:cs="宋体"/>
          <w:b/>
          <w:bCs/>
          <w:color w:val="auto"/>
          <w:kern w:val="0"/>
          <w:sz w:val="24"/>
          <w:szCs w:val="24"/>
          <w:highlight w:val="none"/>
        </w:rPr>
        <w:t>19.询问</w:t>
      </w:r>
    </w:p>
    <w:p>
      <w:pPr>
        <w:widowControl/>
        <w:spacing w:line="400" w:lineRule="exact"/>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19.1潜在供应商或供应商对本次采购活动的有关事项若有疑问，可向采购人或采购代理机构提出询问，采购人或采购代理机构将按照政府采购法及实施条例的有关规定进行答复。</w:t>
      </w:r>
    </w:p>
    <w:p>
      <w:pPr>
        <w:widowControl/>
        <w:spacing w:line="400" w:lineRule="exact"/>
        <w:jc w:val="left"/>
        <w:rPr>
          <w:rFonts w:ascii="宋体" w:hAnsi="宋体" w:eastAsia="宋体" w:cs="宋体"/>
          <w:color w:val="auto"/>
          <w:kern w:val="0"/>
          <w:sz w:val="24"/>
          <w:szCs w:val="24"/>
          <w:highlight w:val="none"/>
        </w:rPr>
      </w:pPr>
      <w:r>
        <w:rPr>
          <w:rFonts w:hint="eastAsia" w:ascii="宋体" w:hAnsi="宋体" w:eastAsia="宋体" w:cs="宋体"/>
          <w:b/>
          <w:bCs/>
          <w:color w:val="auto"/>
          <w:kern w:val="0"/>
          <w:sz w:val="24"/>
          <w:szCs w:val="24"/>
          <w:highlight w:val="none"/>
        </w:rPr>
        <w:t>20.质疑</w:t>
      </w:r>
    </w:p>
    <w:p>
      <w:pPr>
        <w:widowControl/>
        <w:spacing w:line="400" w:lineRule="exact"/>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20.1质疑应在政府采购法及实施条例规定的时效内提出，并符合下列条件：</w:t>
      </w:r>
    </w:p>
    <w:p>
      <w:pPr>
        <w:widowControl/>
        <w:spacing w:line="400" w:lineRule="exact"/>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20.1.1对谈判文件提出质疑的，质疑人应为潜在供应商，且两者的身份、名称等均应保持一致。对采购过程、结果提出质疑的，质疑人应为供应商，且两者的身份、名称等均应保持一致。提出质疑的供应商应当是直接参与所质疑项目采购活动的供应商。</w:t>
      </w:r>
    </w:p>
    <w:p>
      <w:pPr>
        <w:widowControl/>
        <w:spacing w:line="400" w:lineRule="exact"/>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20.1.2质疑人应提交质疑函原件。</w:t>
      </w:r>
    </w:p>
    <w:p>
      <w:pPr>
        <w:widowControl/>
        <w:spacing w:line="400" w:lineRule="exact"/>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20.1.3质疑函应包括下列主要内容：</w:t>
      </w:r>
    </w:p>
    <w:p>
      <w:pPr>
        <w:widowControl/>
        <w:spacing w:line="400" w:lineRule="exact"/>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①质疑人的基本信息，至少包括：全称、地址、邮政编码、联系人及联系电话等；适合自然人参加谈判的政府采购项目且质疑人为自然人的，质疑人提供本人的身份证复印件。质疑人为法人或其他组织的，提供统一社会信用代码营业执照或者组织机构登记证件复印件、单位负责人的身份证复印件；质疑人代表为委托代理人的，还应同时提供单位负责人授权书和委托代理人的身份证复印件。</w:t>
      </w:r>
    </w:p>
    <w:p>
      <w:pPr>
        <w:widowControl/>
        <w:spacing w:line="400" w:lineRule="exact"/>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②所质疑项目的基本信息，至少包括：项目编号、项目名称等；</w:t>
      </w:r>
    </w:p>
    <w:p>
      <w:pPr>
        <w:widowControl/>
        <w:spacing w:line="400" w:lineRule="exact"/>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③所质疑的具体事项（以下简称：“质疑事项”）；</w:t>
      </w:r>
    </w:p>
    <w:p>
      <w:pPr>
        <w:widowControl/>
        <w:spacing w:line="400" w:lineRule="exact"/>
        <w:ind w:firstLine="480"/>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④质疑人自身权益受到损害的事实依据和证明材料，至少包括：</w:t>
      </w:r>
    </w:p>
    <w:p>
      <w:pPr>
        <w:widowControl/>
        <w:spacing w:line="400" w:lineRule="exact"/>
        <w:ind w:firstLine="480"/>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a1所质疑的具体事项事实存在的证明材料；</w:t>
      </w:r>
    </w:p>
    <w:p>
      <w:pPr>
        <w:widowControl/>
        <w:spacing w:line="400" w:lineRule="exact"/>
        <w:ind w:firstLine="480"/>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a2所质疑的具体事项事实导致质疑人自身权益受到损害的证明材料，如：采购文件、采购过程或成交结果违法违规，损害自已合法权益等证明材料；</w:t>
      </w:r>
    </w:p>
    <w:p>
      <w:pPr>
        <w:widowControl/>
        <w:spacing w:line="400" w:lineRule="exact"/>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备注：若质疑的具体事项按照有关法律、法规和规章规定处于应当保密阶段，则应提供信息或证明材料为合法或公开渠道获得的有效证据（若证据无法有效表明信息或证明材料为合法或公开渠道获得，则前述信息或证明材料视为无效）。</w:t>
      </w:r>
    </w:p>
    <w:p>
      <w:pPr>
        <w:widowControl/>
        <w:spacing w:line="400" w:lineRule="exact"/>
        <w:ind w:firstLine="480"/>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⑤针对质疑事项提出的明确请求和法律依据，</w:t>
      </w:r>
    </w:p>
    <w:p>
      <w:pPr>
        <w:widowControl/>
        <w:spacing w:line="400" w:lineRule="exact"/>
        <w:ind w:firstLine="480"/>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前述明确请求指质疑人提出质疑的目的、希望采购人或采购代理机构对其质疑作出的处理结果，如：暂停采购活动、修改谈判文件、停止或纠正违法违规行为、成交结果无效、废标、重新采购等，质疑人提出质疑请求还应当对相应的法律依据进行说明。</w:t>
      </w:r>
    </w:p>
    <w:p>
      <w:pPr>
        <w:widowControl/>
        <w:spacing w:line="400" w:lineRule="exact"/>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⑥提出质疑的日期以及质疑人代表联系方式，至少包括：姓名、手机、电子信箱、邮寄地址等。</w:t>
      </w:r>
    </w:p>
    <w:p>
      <w:pPr>
        <w:widowControl/>
        <w:spacing w:line="400" w:lineRule="exact"/>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20.2对不符合前文第20.1条规定的质疑，采购人或采购代理机构将按照下列规定进行处理：</w:t>
      </w:r>
    </w:p>
    <w:p>
      <w:pPr>
        <w:widowControl/>
        <w:spacing w:line="400" w:lineRule="exact"/>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20.2.1超过质疑时效提交的或者质疑人不是直接参与所质疑项目采购活动的供应商，书面告知质疑人其质疑不成立的原因和理由。</w:t>
      </w:r>
    </w:p>
    <w:p>
      <w:pPr>
        <w:widowControl/>
        <w:spacing w:line="400" w:lineRule="exact"/>
        <w:ind w:firstLine="480"/>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20.2.2质疑函内容不符合规定的，告知质疑人修改、补充后在政府采购法及实施条例规定的时效内重新提交质疑函原件。质疑人拒不修改或补充的，则采购人或采购代理机构应当在质疑答复期内书面告知对方质疑不成立的原因和理由。</w:t>
      </w:r>
    </w:p>
    <w:p>
      <w:pPr>
        <w:widowControl/>
        <w:spacing w:line="400" w:lineRule="exact"/>
        <w:ind w:firstLine="480"/>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20.2.3质疑人修改、补充质疑函超过质疑时效提交的按20.2.1款处理。供应商提交质疑函时，要认真阅读本章第20条关于质疑的相关规定，以免内容或资料不齐，需要修改补充而延误时间。</w:t>
      </w:r>
    </w:p>
    <w:p>
      <w:pPr>
        <w:widowControl/>
        <w:spacing w:line="400" w:lineRule="exact"/>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20.3对符合前文第20.1条规定的质疑，采购人或采购代理机构将按照政府采购法及实施条例的有关规定进行答复。</w:t>
      </w:r>
    </w:p>
    <w:p>
      <w:pPr>
        <w:widowControl/>
        <w:spacing w:line="400" w:lineRule="exact"/>
        <w:jc w:val="left"/>
        <w:rPr>
          <w:rFonts w:ascii="宋体" w:hAnsi="宋体" w:eastAsia="宋体" w:cs="宋体"/>
          <w:color w:val="auto"/>
          <w:kern w:val="0"/>
          <w:sz w:val="24"/>
          <w:szCs w:val="24"/>
          <w:highlight w:val="none"/>
        </w:rPr>
      </w:pPr>
      <w:r>
        <w:rPr>
          <w:rFonts w:hint="eastAsia" w:ascii="宋体" w:hAnsi="宋体" w:eastAsia="宋体" w:cs="宋体"/>
          <w:b/>
          <w:bCs/>
          <w:color w:val="auto"/>
          <w:kern w:val="0"/>
          <w:sz w:val="24"/>
          <w:szCs w:val="24"/>
          <w:highlight w:val="none"/>
        </w:rPr>
        <w:t>21.投诉</w:t>
      </w:r>
    </w:p>
    <w:p>
      <w:pPr>
        <w:widowControl/>
        <w:spacing w:line="400" w:lineRule="exact"/>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21.1若对质疑答复不满意或质疑答复未在答复期限内作出，质疑人可在答复期限届满之日起15个工作日内向谈判文件中载明的监督管理部门投诉。</w:t>
      </w:r>
    </w:p>
    <w:p>
      <w:pPr>
        <w:widowControl/>
        <w:spacing w:line="400" w:lineRule="exact"/>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21.1投诉应有明确的请求和必要的证明材料，投诉的事项不得超出已质疑事项的范围。</w:t>
      </w:r>
    </w:p>
    <w:p>
      <w:pPr>
        <w:widowControl/>
        <w:spacing w:line="400" w:lineRule="exact"/>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p>
      <w:pPr>
        <w:widowControl/>
        <w:spacing w:line="400" w:lineRule="exact"/>
        <w:jc w:val="center"/>
        <w:rPr>
          <w:rFonts w:ascii="宋体" w:hAnsi="宋体" w:eastAsia="宋体" w:cs="宋体"/>
          <w:b/>
          <w:bCs/>
          <w:color w:val="auto"/>
          <w:kern w:val="0"/>
          <w:sz w:val="32"/>
          <w:szCs w:val="32"/>
          <w:highlight w:val="none"/>
        </w:rPr>
      </w:pPr>
      <w:r>
        <w:rPr>
          <w:rFonts w:hint="eastAsia" w:ascii="宋体" w:hAnsi="宋体" w:eastAsia="宋体" w:cs="宋体"/>
          <w:b/>
          <w:bCs/>
          <w:color w:val="auto"/>
          <w:kern w:val="0"/>
          <w:sz w:val="32"/>
          <w:szCs w:val="32"/>
          <w:highlight w:val="none"/>
        </w:rPr>
        <w:t>七、有关信息公告和监督部门</w:t>
      </w:r>
    </w:p>
    <w:p>
      <w:pPr>
        <w:widowControl/>
        <w:spacing w:line="400" w:lineRule="exact"/>
        <w:jc w:val="center"/>
        <w:rPr>
          <w:rFonts w:ascii="宋体" w:hAnsi="宋体" w:eastAsia="宋体" w:cs="宋体"/>
          <w:color w:val="auto"/>
          <w:kern w:val="0"/>
          <w:sz w:val="24"/>
          <w:szCs w:val="24"/>
          <w:highlight w:val="none"/>
        </w:rPr>
      </w:pPr>
      <w:r>
        <w:rPr>
          <w:rFonts w:hint="eastAsia" w:ascii="宋体" w:hAnsi="宋体" w:eastAsia="宋体" w:cs="宋体"/>
          <w:b/>
          <w:bCs/>
          <w:color w:val="auto"/>
          <w:kern w:val="0"/>
          <w:sz w:val="24"/>
          <w:szCs w:val="24"/>
          <w:highlight w:val="none"/>
        </w:rPr>
        <w:t> </w:t>
      </w:r>
    </w:p>
    <w:p>
      <w:pPr>
        <w:widowControl/>
        <w:spacing w:line="400" w:lineRule="exact"/>
        <w:jc w:val="left"/>
        <w:rPr>
          <w:rFonts w:ascii="宋体" w:hAnsi="宋体" w:eastAsia="宋体" w:cs="宋体"/>
          <w:color w:val="auto"/>
          <w:kern w:val="0"/>
          <w:sz w:val="24"/>
          <w:szCs w:val="24"/>
          <w:highlight w:val="none"/>
        </w:rPr>
      </w:pPr>
      <w:r>
        <w:rPr>
          <w:rFonts w:hint="eastAsia" w:ascii="宋体" w:hAnsi="宋体" w:eastAsia="宋体" w:cs="宋体"/>
          <w:b/>
          <w:bCs/>
          <w:color w:val="auto"/>
          <w:kern w:val="0"/>
          <w:sz w:val="24"/>
          <w:szCs w:val="24"/>
          <w:highlight w:val="none"/>
        </w:rPr>
        <w:t>22.政府采购信息公告媒体</w:t>
      </w:r>
    </w:p>
    <w:p>
      <w:pPr>
        <w:widowControl/>
        <w:spacing w:line="400" w:lineRule="exact"/>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22.1本项目的有关信息，包括但不限于采购公告、更正公告（若有）、谈判文件、谈判文件的澄清或修改（若有）、成交公告、终止公告（若有）、废标公告（若有）等都将在谈判文件载明的指定媒体发布。潜在供应商或供应商务必随时关注，以免遗漏。</w:t>
      </w:r>
    </w:p>
    <w:p>
      <w:pPr>
        <w:widowControl/>
        <w:spacing w:line="400" w:lineRule="exact"/>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22.2信息公告指定媒体：详见竞争性谈判须知前附表第8项。</w:t>
      </w:r>
    </w:p>
    <w:p>
      <w:pPr>
        <w:widowControl/>
        <w:spacing w:line="400" w:lineRule="exact"/>
        <w:jc w:val="left"/>
        <w:rPr>
          <w:rFonts w:ascii="宋体" w:hAnsi="宋体" w:eastAsia="宋体" w:cs="宋体"/>
          <w:color w:val="auto"/>
          <w:kern w:val="0"/>
          <w:sz w:val="24"/>
          <w:szCs w:val="24"/>
          <w:highlight w:val="none"/>
        </w:rPr>
      </w:pPr>
      <w:r>
        <w:rPr>
          <w:rFonts w:hint="eastAsia" w:ascii="宋体" w:hAnsi="宋体" w:eastAsia="宋体" w:cs="宋体"/>
          <w:b/>
          <w:bCs/>
          <w:color w:val="auto"/>
          <w:kern w:val="0"/>
          <w:sz w:val="24"/>
          <w:szCs w:val="24"/>
          <w:highlight w:val="none"/>
        </w:rPr>
        <w:t>23.监督管理部门</w:t>
      </w:r>
    </w:p>
    <w:p>
      <w:pPr>
        <w:widowControl/>
        <w:spacing w:line="400" w:lineRule="exact"/>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23.1谈判采购活动的监督管理部门详见竞争性谈判须知前附表第9项。</w:t>
      </w:r>
    </w:p>
    <w:p>
      <w:pPr>
        <w:widowControl/>
        <w:spacing w:line="400" w:lineRule="exact"/>
        <w:jc w:val="center"/>
        <w:rPr>
          <w:rFonts w:ascii="宋体" w:hAnsi="宋体" w:eastAsia="宋体" w:cs="宋体"/>
          <w:color w:val="auto"/>
          <w:kern w:val="0"/>
          <w:sz w:val="24"/>
          <w:szCs w:val="24"/>
          <w:highlight w:val="none"/>
        </w:rPr>
      </w:pPr>
      <w:r>
        <w:rPr>
          <w:rFonts w:hint="eastAsia" w:ascii="宋体" w:hAnsi="宋体" w:eastAsia="宋体" w:cs="宋体"/>
          <w:b/>
          <w:bCs/>
          <w:color w:val="auto"/>
          <w:kern w:val="0"/>
          <w:sz w:val="24"/>
          <w:szCs w:val="24"/>
          <w:highlight w:val="none"/>
        </w:rPr>
        <w:t> </w:t>
      </w:r>
    </w:p>
    <w:p>
      <w:pPr>
        <w:pStyle w:val="39"/>
        <w:spacing w:line="400" w:lineRule="exact"/>
        <w:jc w:val="center"/>
        <w:outlineLvl w:val="2"/>
        <w:rPr>
          <w:rFonts w:hint="default"/>
          <w:color w:val="auto"/>
          <w:highlight w:val="none"/>
        </w:rPr>
      </w:pPr>
      <w:r>
        <w:rPr>
          <w:rFonts w:ascii="宋体" w:hAnsi="宋体" w:eastAsia="宋体" w:cs="宋体"/>
          <w:b/>
          <w:bCs/>
          <w:color w:val="auto"/>
          <w:sz w:val="32"/>
          <w:szCs w:val="32"/>
          <w:highlight w:val="none"/>
        </w:rPr>
        <w:t>八、</w:t>
      </w:r>
      <w:r>
        <w:rPr>
          <w:b/>
          <w:color w:val="auto"/>
          <w:sz w:val="28"/>
          <w:highlight w:val="none"/>
        </w:rPr>
        <w:t>政府采购政策</w:t>
      </w:r>
    </w:p>
    <w:p>
      <w:pPr>
        <w:pStyle w:val="39"/>
        <w:spacing w:line="400" w:lineRule="exact"/>
        <w:ind w:firstLine="480"/>
        <w:jc w:val="both"/>
        <w:rPr>
          <w:rFonts w:hint="default" w:ascii="宋体" w:hAnsi="宋体" w:eastAsia="宋体" w:cs="宋体"/>
          <w:bCs/>
          <w:color w:val="auto"/>
          <w:sz w:val="24"/>
          <w:szCs w:val="24"/>
          <w:highlight w:val="none"/>
        </w:rPr>
      </w:pPr>
      <w:r>
        <w:rPr>
          <w:rFonts w:ascii="宋体" w:hAnsi="宋体" w:eastAsia="宋体" w:cs="宋体"/>
          <w:bCs/>
          <w:color w:val="auto"/>
          <w:sz w:val="24"/>
          <w:szCs w:val="24"/>
          <w:highlight w:val="none"/>
        </w:rPr>
        <w:t>24、政府采购政策由财政部根据国家的经济和社会发展政策并会同国家有关部委制定，包括但不限于下列管理办法或措施：</w:t>
      </w:r>
    </w:p>
    <w:p>
      <w:pPr>
        <w:pStyle w:val="39"/>
        <w:spacing w:line="400" w:lineRule="exact"/>
        <w:ind w:firstLine="480"/>
        <w:jc w:val="both"/>
        <w:rPr>
          <w:rFonts w:hint="default" w:ascii="宋体" w:hAnsi="宋体" w:eastAsia="宋体" w:cs="宋体"/>
          <w:bCs/>
          <w:color w:val="auto"/>
          <w:sz w:val="24"/>
          <w:szCs w:val="24"/>
          <w:highlight w:val="none"/>
        </w:rPr>
      </w:pPr>
      <w:r>
        <w:rPr>
          <w:rFonts w:ascii="宋体" w:hAnsi="宋体" w:eastAsia="宋体" w:cs="宋体"/>
          <w:bCs/>
          <w:color w:val="auto"/>
          <w:sz w:val="24"/>
          <w:szCs w:val="24"/>
          <w:highlight w:val="none"/>
        </w:rPr>
        <w:t>24.1进口产品指通过中国海关报关验放进入中国境内且产自关境外的产品，其中：</w:t>
      </w:r>
    </w:p>
    <w:p>
      <w:pPr>
        <w:pStyle w:val="39"/>
        <w:spacing w:line="400" w:lineRule="exact"/>
        <w:ind w:firstLine="480"/>
        <w:jc w:val="both"/>
        <w:rPr>
          <w:rFonts w:hint="default" w:ascii="宋体" w:hAnsi="宋体" w:eastAsia="宋体" w:cs="宋体"/>
          <w:bCs/>
          <w:color w:val="auto"/>
          <w:sz w:val="24"/>
          <w:szCs w:val="24"/>
          <w:highlight w:val="none"/>
        </w:rPr>
      </w:pPr>
      <w:r>
        <w:rPr>
          <w:rFonts w:ascii="宋体" w:hAnsi="宋体" w:eastAsia="宋体" w:cs="宋体"/>
          <w:bCs/>
          <w:color w:val="auto"/>
          <w:sz w:val="24"/>
          <w:szCs w:val="24"/>
          <w:highlight w:val="none"/>
        </w:rPr>
        <w:t>（1）我国现行关境指适用海关法的中华人民共和国行政管辖区域，不包括香港、澳门和台湾金马等单独关境地区；保税区、出口加工区、保税港区、珠澳跨境工业区珠海园区、中哈霍尔果斯国际边境合作中心中方配套区、综合保税区等区域，为海关特殊监管区域，仍属于中华人民共和国关境内区域，由海关按照海关法实施监管。</w:t>
      </w:r>
    </w:p>
    <w:p>
      <w:pPr>
        <w:pStyle w:val="39"/>
        <w:spacing w:line="400" w:lineRule="exact"/>
        <w:ind w:firstLine="480"/>
        <w:jc w:val="both"/>
        <w:rPr>
          <w:rFonts w:hint="default" w:ascii="宋体" w:hAnsi="宋体" w:eastAsia="宋体" w:cs="宋体"/>
          <w:bCs/>
          <w:color w:val="auto"/>
          <w:sz w:val="24"/>
          <w:szCs w:val="24"/>
          <w:highlight w:val="none"/>
        </w:rPr>
      </w:pPr>
      <w:r>
        <w:rPr>
          <w:rFonts w:ascii="宋体" w:hAnsi="宋体" w:eastAsia="宋体" w:cs="宋体"/>
          <w:bCs/>
          <w:color w:val="auto"/>
          <w:sz w:val="24"/>
          <w:szCs w:val="24"/>
          <w:highlight w:val="none"/>
        </w:rPr>
        <w:t>（2）凡在海关特殊监管区域内企业生产或加工（包括从境外进口料件）销往境内其他地区的产品，不作为政府采购项下进口产品。</w:t>
      </w:r>
    </w:p>
    <w:p>
      <w:pPr>
        <w:pStyle w:val="39"/>
        <w:spacing w:line="400" w:lineRule="exact"/>
        <w:ind w:firstLine="480"/>
        <w:jc w:val="both"/>
        <w:rPr>
          <w:rFonts w:hint="default" w:ascii="宋体" w:hAnsi="宋体" w:eastAsia="宋体" w:cs="宋体"/>
          <w:bCs/>
          <w:color w:val="auto"/>
          <w:sz w:val="24"/>
          <w:szCs w:val="24"/>
          <w:highlight w:val="none"/>
        </w:rPr>
      </w:pPr>
      <w:r>
        <w:rPr>
          <w:rFonts w:ascii="宋体" w:hAnsi="宋体" w:eastAsia="宋体" w:cs="宋体"/>
          <w:bCs/>
          <w:color w:val="auto"/>
          <w:sz w:val="24"/>
          <w:szCs w:val="24"/>
          <w:highlight w:val="none"/>
        </w:rPr>
        <w:t>（3）对从境外进入海关特殊监管区域，再经办理报关手续后从海关特殊监管区进入境内其他地区的产品，认定为进口产品。</w:t>
      </w:r>
    </w:p>
    <w:p>
      <w:pPr>
        <w:pStyle w:val="39"/>
        <w:spacing w:line="400" w:lineRule="exact"/>
        <w:ind w:firstLine="480"/>
        <w:jc w:val="both"/>
        <w:rPr>
          <w:rFonts w:hint="default" w:ascii="宋体" w:hAnsi="宋体" w:eastAsia="宋体" w:cs="宋体"/>
          <w:bCs/>
          <w:color w:val="auto"/>
          <w:sz w:val="24"/>
          <w:szCs w:val="24"/>
          <w:highlight w:val="none"/>
        </w:rPr>
      </w:pPr>
      <w:r>
        <w:rPr>
          <w:rFonts w:ascii="宋体" w:hAnsi="宋体" w:eastAsia="宋体" w:cs="宋体"/>
          <w:bCs/>
          <w:color w:val="auto"/>
          <w:sz w:val="24"/>
          <w:szCs w:val="24"/>
          <w:highlight w:val="none"/>
        </w:rPr>
        <w:t>（4）谈判文件列明不允许或未列明允许进口产品参加报价的，均视为拒绝进口产品参加报价。</w:t>
      </w:r>
    </w:p>
    <w:p>
      <w:pPr>
        <w:pStyle w:val="39"/>
        <w:spacing w:line="400" w:lineRule="exact"/>
        <w:ind w:firstLine="480"/>
        <w:jc w:val="both"/>
        <w:rPr>
          <w:rFonts w:hint="default" w:ascii="宋体" w:hAnsi="宋体" w:eastAsia="宋体" w:cs="宋体"/>
          <w:bCs/>
          <w:color w:val="auto"/>
          <w:sz w:val="24"/>
          <w:szCs w:val="24"/>
          <w:highlight w:val="none"/>
        </w:rPr>
      </w:pPr>
      <w:r>
        <w:rPr>
          <w:rFonts w:ascii="宋体" w:hAnsi="宋体" w:eastAsia="宋体" w:cs="宋体"/>
          <w:bCs/>
          <w:color w:val="auto"/>
          <w:sz w:val="24"/>
          <w:szCs w:val="24"/>
          <w:highlight w:val="none"/>
        </w:rPr>
        <w:t xml:space="preserve">24.2政府采购节能产品、环境标志产品实施品目清单管理。财政部、发展改革委、生态环境部等部门根据产品节能环保性能、技术水平和市场成熟程度等因素，确定实施政府优先采购和强制采购的产品类别及所依据的相关标准规范，以品目清单的形式发布并适时调整。依据品目清单和认证证书实施政府优先采购和强制采购。采购人拟采购的产品属于品目清单范围的，采购人及其委托的采购代理机构应当依据国家确定的认证机构出具的、处于有效期之内的节能产品、环境标志产品认证证书，对获得证书的产品实施政府优先采购或强制采购。 </w:t>
      </w:r>
    </w:p>
    <w:p>
      <w:pPr>
        <w:pStyle w:val="39"/>
        <w:spacing w:line="400" w:lineRule="exact"/>
        <w:ind w:firstLine="480"/>
        <w:jc w:val="both"/>
        <w:rPr>
          <w:rFonts w:hint="default" w:ascii="宋体" w:hAnsi="宋体" w:eastAsia="宋体" w:cs="宋体"/>
          <w:bCs/>
          <w:color w:val="auto"/>
          <w:sz w:val="24"/>
          <w:szCs w:val="24"/>
          <w:highlight w:val="none"/>
        </w:rPr>
      </w:pPr>
      <w:r>
        <w:rPr>
          <w:rFonts w:ascii="宋体" w:hAnsi="宋体" w:eastAsia="宋体" w:cs="宋体"/>
          <w:bCs/>
          <w:color w:val="auto"/>
          <w:sz w:val="24"/>
          <w:szCs w:val="24"/>
          <w:highlight w:val="none"/>
        </w:rPr>
        <w:t>24.3列入国家质检总局、国家认监委《第一批信息安全产品强制性认证目录》（以下简称“信息安全产品目录”）内的信息安全产品，应获得强制性产品认证证书（即中国信息安全认证中心颁发的《中国国家信息安全产品认证证书》）和加施中国强制性认证标志。未列入信息安全产品目录的产品，不属于政府强制采购的信息安全产品范围。</w:t>
      </w:r>
    </w:p>
    <w:p>
      <w:pPr>
        <w:pStyle w:val="39"/>
        <w:spacing w:line="400" w:lineRule="exact"/>
        <w:ind w:firstLine="480"/>
        <w:jc w:val="both"/>
        <w:rPr>
          <w:rFonts w:hint="default" w:ascii="宋体" w:hAnsi="宋体" w:eastAsia="宋体" w:cs="宋体"/>
          <w:bCs/>
          <w:color w:val="auto"/>
          <w:sz w:val="24"/>
          <w:szCs w:val="24"/>
          <w:highlight w:val="none"/>
        </w:rPr>
      </w:pPr>
      <w:r>
        <w:rPr>
          <w:rFonts w:ascii="宋体" w:hAnsi="宋体" w:eastAsia="宋体" w:cs="宋体"/>
          <w:bCs/>
          <w:color w:val="auto"/>
          <w:sz w:val="24"/>
          <w:szCs w:val="24"/>
          <w:highlight w:val="none"/>
        </w:rPr>
        <w:t>24.4符合财政部、工信部文件（财库〔2020〕46号）规定的小型、微型企业可享受扶持政策（如：预留采购份额、价格评审优惠、优先采购）。符合财政部、司法部文件（财库[2014]68号）规定的监狱企业（以下简称：“监狱企业”）亦可享受前述扶持政策。符合财政部、民政部、中国残联文件（财库[2017]141号）规定的残疾人福利性单位（以下简称：“残疾人福利性单位”）亦可享受前述扶持政策。其中：</w:t>
      </w:r>
    </w:p>
    <w:p>
      <w:pPr>
        <w:pStyle w:val="39"/>
        <w:spacing w:line="400" w:lineRule="exact"/>
        <w:ind w:firstLine="480"/>
        <w:jc w:val="both"/>
        <w:rPr>
          <w:rFonts w:hint="default" w:ascii="宋体" w:hAnsi="宋体" w:eastAsia="宋体" w:cs="宋体"/>
          <w:bCs/>
          <w:color w:val="auto"/>
          <w:sz w:val="24"/>
          <w:szCs w:val="24"/>
          <w:highlight w:val="none"/>
        </w:rPr>
      </w:pPr>
      <w:r>
        <w:rPr>
          <w:rFonts w:ascii="宋体" w:hAnsi="宋体" w:eastAsia="宋体" w:cs="宋体"/>
          <w:bCs/>
          <w:color w:val="auto"/>
          <w:sz w:val="24"/>
          <w:szCs w:val="24"/>
          <w:highlight w:val="none"/>
        </w:rPr>
        <w:t>（1）中小企业指符合下列条件的中型、小型、微型企业：</w:t>
      </w:r>
    </w:p>
    <w:p>
      <w:pPr>
        <w:pStyle w:val="39"/>
        <w:spacing w:line="400" w:lineRule="exact"/>
        <w:ind w:firstLine="480"/>
        <w:jc w:val="both"/>
        <w:rPr>
          <w:rFonts w:hint="default" w:ascii="宋体" w:hAnsi="宋体" w:eastAsia="宋体" w:cs="宋体"/>
          <w:bCs/>
          <w:color w:val="auto"/>
          <w:sz w:val="24"/>
          <w:szCs w:val="24"/>
          <w:highlight w:val="none"/>
        </w:rPr>
      </w:pPr>
      <w:r>
        <w:rPr>
          <w:rFonts w:ascii="宋体" w:hAnsi="宋体" w:eastAsia="宋体" w:cs="宋体"/>
          <w:bCs/>
          <w:color w:val="auto"/>
          <w:sz w:val="24"/>
          <w:szCs w:val="24"/>
          <w:highlight w:val="none"/>
        </w:rPr>
        <w:t>①符合《工业和信息化部、国家统计局、国家发展和改革委员会、财政部关于印发中小企业划型标准规定的通知》（工信部联企业[2011]300号）规定的划分标准，但与大企业的负责人为同一人，或者与大企业存在直接控股、管理关系的除外；</w:t>
      </w:r>
    </w:p>
    <w:p>
      <w:pPr>
        <w:pStyle w:val="39"/>
        <w:spacing w:line="400" w:lineRule="exact"/>
        <w:ind w:firstLine="480"/>
        <w:jc w:val="both"/>
        <w:rPr>
          <w:rFonts w:hint="default" w:ascii="宋体" w:hAnsi="宋体" w:eastAsia="宋体" w:cs="宋体"/>
          <w:bCs/>
          <w:color w:val="auto"/>
          <w:sz w:val="24"/>
          <w:szCs w:val="24"/>
          <w:highlight w:val="none"/>
        </w:rPr>
      </w:pPr>
      <w:r>
        <w:rPr>
          <w:rFonts w:ascii="宋体" w:hAnsi="宋体" w:eastAsia="宋体" w:cs="宋体"/>
          <w:bCs/>
          <w:color w:val="auto"/>
          <w:sz w:val="24"/>
          <w:szCs w:val="24"/>
          <w:highlight w:val="none"/>
        </w:rPr>
        <w:t>②符合中小企业划分标准的个体工商户，在政府采购活动中视同中小企业。</w:t>
      </w:r>
    </w:p>
    <w:p>
      <w:pPr>
        <w:pStyle w:val="39"/>
        <w:spacing w:line="400" w:lineRule="exact"/>
        <w:ind w:firstLine="480"/>
        <w:jc w:val="both"/>
        <w:rPr>
          <w:rFonts w:hint="default" w:ascii="宋体" w:hAnsi="宋体" w:eastAsia="宋体" w:cs="宋体"/>
          <w:bCs/>
          <w:color w:val="auto"/>
          <w:sz w:val="24"/>
          <w:szCs w:val="24"/>
          <w:highlight w:val="none"/>
        </w:rPr>
      </w:pPr>
      <w:r>
        <w:rPr>
          <w:rFonts w:ascii="宋体" w:hAnsi="宋体" w:eastAsia="宋体" w:cs="宋体"/>
          <w:bCs/>
          <w:color w:val="auto"/>
          <w:sz w:val="24"/>
          <w:szCs w:val="24"/>
          <w:highlight w:val="none"/>
        </w:rPr>
        <w:t>（2）在政府采购活动中，供应商提供的货物、工程或者服务符合下列情形的，享受本办法规定的中小企业扶持政策：</w:t>
      </w:r>
    </w:p>
    <w:p>
      <w:pPr>
        <w:pStyle w:val="39"/>
        <w:spacing w:line="400" w:lineRule="exact"/>
        <w:ind w:firstLine="480"/>
        <w:jc w:val="both"/>
        <w:rPr>
          <w:rFonts w:hint="default" w:ascii="宋体" w:hAnsi="宋体" w:eastAsia="宋体" w:cs="宋体"/>
          <w:bCs/>
          <w:color w:val="auto"/>
          <w:sz w:val="24"/>
          <w:szCs w:val="24"/>
          <w:highlight w:val="none"/>
        </w:rPr>
      </w:pPr>
      <w:r>
        <w:rPr>
          <w:rFonts w:ascii="宋体" w:hAnsi="宋体" w:eastAsia="宋体" w:cs="宋体"/>
          <w:bCs/>
          <w:color w:val="auto"/>
          <w:sz w:val="24"/>
          <w:szCs w:val="24"/>
          <w:highlight w:val="none"/>
        </w:rPr>
        <w:t>①在货物采购项目中，货物由中小企业制造，即货物由中小企业生产且使用该中小企业商号或者注册商标；</w:t>
      </w:r>
    </w:p>
    <w:p>
      <w:pPr>
        <w:pStyle w:val="39"/>
        <w:spacing w:line="400" w:lineRule="exact"/>
        <w:ind w:firstLine="480"/>
        <w:jc w:val="both"/>
        <w:rPr>
          <w:rFonts w:hint="default" w:ascii="宋体" w:hAnsi="宋体" w:eastAsia="宋体" w:cs="宋体"/>
          <w:bCs/>
          <w:color w:val="auto"/>
          <w:sz w:val="24"/>
          <w:szCs w:val="24"/>
          <w:highlight w:val="none"/>
        </w:rPr>
      </w:pPr>
      <w:r>
        <w:rPr>
          <w:rFonts w:ascii="宋体" w:hAnsi="宋体" w:eastAsia="宋体" w:cs="宋体"/>
          <w:bCs/>
          <w:color w:val="auto"/>
          <w:sz w:val="24"/>
          <w:szCs w:val="24"/>
          <w:highlight w:val="none"/>
        </w:rPr>
        <w:t>②在工程采购项目中，工程由中小企业承建，即工程施工单位为中小企业；</w:t>
      </w:r>
    </w:p>
    <w:p>
      <w:pPr>
        <w:pStyle w:val="39"/>
        <w:spacing w:line="400" w:lineRule="exact"/>
        <w:ind w:firstLine="480"/>
        <w:jc w:val="both"/>
        <w:rPr>
          <w:rFonts w:hint="default" w:ascii="宋体" w:hAnsi="宋体" w:eastAsia="宋体" w:cs="宋体"/>
          <w:bCs/>
          <w:color w:val="auto"/>
          <w:sz w:val="24"/>
          <w:szCs w:val="24"/>
          <w:highlight w:val="none"/>
        </w:rPr>
      </w:pPr>
      <w:r>
        <w:rPr>
          <w:rFonts w:ascii="宋体" w:hAnsi="宋体" w:eastAsia="宋体" w:cs="宋体"/>
          <w:bCs/>
          <w:color w:val="auto"/>
          <w:sz w:val="24"/>
          <w:szCs w:val="24"/>
          <w:highlight w:val="none"/>
        </w:rPr>
        <w:t>③在服务采购项目中，服务由中小企业承接，即提供服务的人员为中小企业依照《中华人民共和国劳动合同法》 订立劳动合同的从业人员。</w:t>
      </w:r>
    </w:p>
    <w:p>
      <w:pPr>
        <w:pStyle w:val="39"/>
        <w:spacing w:line="400" w:lineRule="exact"/>
        <w:ind w:firstLine="480"/>
        <w:jc w:val="both"/>
        <w:rPr>
          <w:rFonts w:hint="default" w:ascii="宋体" w:hAnsi="宋体" w:eastAsia="宋体" w:cs="宋体"/>
          <w:bCs/>
          <w:color w:val="auto"/>
          <w:sz w:val="24"/>
          <w:szCs w:val="24"/>
          <w:highlight w:val="none"/>
        </w:rPr>
      </w:pPr>
      <w:r>
        <w:rPr>
          <w:rFonts w:ascii="宋体" w:hAnsi="宋体" w:eastAsia="宋体" w:cs="宋体"/>
          <w:bCs/>
          <w:color w:val="auto"/>
          <w:sz w:val="24"/>
          <w:szCs w:val="24"/>
          <w:highlight w:val="none"/>
        </w:rPr>
        <w:t>在货物采购项目中，供应商提供的货物既有中小企业制造货物，也有大型企业制造货物的，不享受本办法规定的中小企业扶持政策。</w:t>
      </w:r>
    </w:p>
    <w:p>
      <w:pPr>
        <w:pStyle w:val="39"/>
        <w:spacing w:line="400" w:lineRule="exact"/>
        <w:ind w:firstLine="480"/>
        <w:jc w:val="both"/>
        <w:rPr>
          <w:rFonts w:hint="default" w:ascii="宋体" w:hAnsi="宋体" w:eastAsia="宋体" w:cs="宋体"/>
          <w:bCs/>
          <w:color w:val="auto"/>
          <w:sz w:val="24"/>
          <w:szCs w:val="24"/>
          <w:highlight w:val="none"/>
        </w:rPr>
      </w:pPr>
      <w:r>
        <w:rPr>
          <w:rFonts w:ascii="宋体" w:hAnsi="宋体" w:eastAsia="宋体" w:cs="宋体"/>
          <w:bCs/>
          <w:color w:val="auto"/>
          <w:sz w:val="24"/>
          <w:szCs w:val="24"/>
          <w:highlight w:val="none"/>
        </w:rPr>
        <w:t>以联合体形式参加政府采购活动，联合体各方均为中小企业的，联合体视同中小企业。其中，联合体各方均为小微企业的，联合体视同小微企业。</w:t>
      </w:r>
    </w:p>
    <w:p>
      <w:pPr>
        <w:pStyle w:val="39"/>
        <w:spacing w:line="400" w:lineRule="exact"/>
        <w:ind w:firstLine="480"/>
        <w:jc w:val="both"/>
        <w:rPr>
          <w:rFonts w:hint="default" w:ascii="宋体" w:hAnsi="宋体" w:eastAsia="宋体" w:cs="宋体"/>
          <w:bCs/>
          <w:color w:val="auto"/>
          <w:sz w:val="24"/>
          <w:szCs w:val="24"/>
          <w:highlight w:val="none"/>
        </w:rPr>
      </w:pPr>
      <w:r>
        <w:rPr>
          <w:rFonts w:ascii="宋体" w:hAnsi="宋体" w:eastAsia="宋体" w:cs="宋体"/>
          <w:bCs/>
          <w:color w:val="auto"/>
          <w:sz w:val="24"/>
          <w:szCs w:val="24"/>
          <w:highlight w:val="none"/>
        </w:rPr>
        <w:t>（3）供应商应当按照谈判文件明确的采购标的对应行业的划分标准出具中小企业声明函。</w:t>
      </w:r>
    </w:p>
    <w:p>
      <w:pPr>
        <w:pStyle w:val="39"/>
        <w:spacing w:line="400" w:lineRule="exact"/>
        <w:ind w:firstLine="480"/>
        <w:jc w:val="both"/>
        <w:rPr>
          <w:rFonts w:hint="default" w:ascii="宋体" w:hAnsi="宋体" w:eastAsia="宋体" w:cs="宋体"/>
          <w:bCs/>
          <w:color w:val="auto"/>
          <w:sz w:val="24"/>
          <w:szCs w:val="24"/>
          <w:highlight w:val="none"/>
        </w:rPr>
      </w:pPr>
      <w:r>
        <w:rPr>
          <w:rFonts w:ascii="宋体" w:hAnsi="宋体" w:eastAsia="宋体" w:cs="宋体"/>
          <w:bCs/>
          <w:color w:val="auto"/>
          <w:sz w:val="24"/>
          <w:szCs w:val="24"/>
          <w:highlight w:val="none"/>
        </w:rPr>
        <w:t>在项目属性为货物类采购项目中，货物应当由中小企业制造，不对其中涉及的服务的承接商作出要求；在项目属性为服务类采购项目中，服务的承接商应当为中小企业，不对其中涉及的货物的制造商作出要求；在项目属性为工程类采购项目中，工程应当由中小企业承建，不对其中涉及的货物的制造商和服务的承接商作出要求。</w:t>
      </w:r>
    </w:p>
    <w:p>
      <w:pPr>
        <w:pStyle w:val="39"/>
        <w:spacing w:line="400" w:lineRule="exact"/>
        <w:ind w:firstLine="480"/>
        <w:jc w:val="both"/>
        <w:rPr>
          <w:rFonts w:hint="default" w:ascii="宋体" w:hAnsi="宋体" w:eastAsia="宋体" w:cs="宋体"/>
          <w:bCs/>
          <w:color w:val="auto"/>
          <w:sz w:val="24"/>
          <w:szCs w:val="24"/>
          <w:highlight w:val="none"/>
        </w:rPr>
      </w:pPr>
      <w:r>
        <w:rPr>
          <w:rFonts w:ascii="宋体" w:hAnsi="宋体" w:eastAsia="宋体" w:cs="宋体"/>
          <w:bCs/>
          <w:color w:val="auto"/>
          <w:sz w:val="24"/>
          <w:szCs w:val="24"/>
          <w:highlight w:val="none"/>
        </w:rPr>
        <w:t>（4）监狱企业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其中：</w:t>
      </w:r>
    </w:p>
    <w:p>
      <w:pPr>
        <w:pStyle w:val="39"/>
        <w:spacing w:line="400" w:lineRule="exact"/>
        <w:ind w:firstLine="480"/>
        <w:jc w:val="both"/>
        <w:rPr>
          <w:rFonts w:hint="default" w:ascii="宋体" w:hAnsi="宋体" w:eastAsia="宋体" w:cs="宋体"/>
          <w:bCs/>
          <w:color w:val="auto"/>
          <w:sz w:val="24"/>
          <w:szCs w:val="24"/>
          <w:highlight w:val="none"/>
        </w:rPr>
      </w:pPr>
      <w:r>
        <w:rPr>
          <w:rFonts w:ascii="宋体" w:hAnsi="宋体" w:eastAsia="宋体" w:cs="宋体"/>
          <w:bCs/>
          <w:color w:val="auto"/>
          <w:sz w:val="24"/>
          <w:szCs w:val="24"/>
          <w:highlight w:val="none"/>
        </w:rPr>
        <w:t>①监狱企业参加采购活动时，应提供由省级以上监狱管理局、戒毒管理局（含新疆生产建设兵团）出具的属于监狱企业的证明文件。</w:t>
      </w:r>
    </w:p>
    <w:p>
      <w:pPr>
        <w:pStyle w:val="39"/>
        <w:spacing w:line="400" w:lineRule="exact"/>
        <w:ind w:firstLine="480"/>
        <w:jc w:val="both"/>
        <w:rPr>
          <w:rFonts w:hint="default" w:ascii="宋体" w:hAnsi="宋体" w:eastAsia="宋体" w:cs="宋体"/>
          <w:bCs/>
          <w:color w:val="auto"/>
          <w:sz w:val="24"/>
          <w:szCs w:val="24"/>
          <w:highlight w:val="none"/>
        </w:rPr>
      </w:pPr>
      <w:r>
        <w:rPr>
          <w:rFonts w:ascii="宋体" w:hAnsi="宋体" w:eastAsia="宋体" w:cs="宋体"/>
          <w:bCs/>
          <w:color w:val="auto"/>
          <w:sz w:val="24"/>
          <w:szCs w:val="24"/>
          <w:highlight w:val="none"/>
        </w:rPr>
        <w:t>②监狱企业视同小型、微型企业。</w:t>
      </w:r>
    </w:p>
    <w:p>
      <w:pPr>
        <w:pStyle w:val="39"/>
        <w:spacing w:line="400" w:lineRule="exact"/>
        <w:ind w:firstLine="480"/>
        <w:jc w:val="both"/>
        <w:rPr>
          <w:rFonts w:hint="default" w:ascii="宋体" w:hAnsi="宋体" w:eastAsia="宋体" w:cs="宋体"/>
          <w:bCs/>
          <w:color w:val="auto"/>
          <w:sz w:val="24"/>
          <w:szCs w:val="24"/>
          <w:highlight w:val="none"/>
        </w:rPr>
      </w:pPr>
      <w:r>
        <w:rPr>
          <w:rFonts w:ascii="宋体" w:hAnsi="宋体" w:eastAsia="宋体" w:cs="宋体"/>
          <w:bCs/>
          <w:color w:val="auto"/>
          <w:sz w:val="24"/>
          <w:szCs w:val="24"/>
          <w:highlight w:val="none"/>
        </w:rPr>
        <w:t>（5）残疾人福利性单位指同时符合下列条件的单位：</w:t>
      </w:r>
    </w:p>
    <w:p>
      <w:pPr>
        <w:pStyle w:val="39"/>
        <w:spacing w:line="400" w:lineRule="exact"/>
        <w:ind w:firstLine="480"/>
        <w:jc w:val="both"/>
        <w:rPr>
          <w:rFonts w:hint="default" w:ascii="宋体" w:hAnsi="宋体" w:eastAsia="宋体" w:cs="宋体"/>
          <w:bCs/>
          <w:color w:val="auto"/>
          <w:sz w:val="24"/>
          <w:szCs w:val="24"/>
          <w:highlight w:val="none"/>
        </w:rPr>
      </w:pPr>
      <w:r>
        <w:rPr>
          <w:rFonts w:ascii="宋体" w:hAnsi="宋体" w:eastAsia="宋体" w:cs="宋体"/>
          <w:bCs/>
          <w:color w:val="auto"/>
          <w:sz w:val="24"/>
          <w:szCs w:val="24"/>
          <w:highlight w:val="none"/>
        </w:rPr>
        <w:t>①安置的残疾人占本单位在职职工人数的比例不低于25%（含25%），并且安置的残疾人人数不少于10人（含10人）；</w:t>
      </w:r>
    </w:p>
    <w:p>
      <w:pPr>
        <w:pStyle w:val="39"/>
        <w:spacing w:line="400" w:lineRule="exact"/>
        <w:ind w:firstLine="480"/>
        <w:jc w:val="both"/>
        <w:rPr>
          <w:rFonts w:hint="default" w:ascii="宋体" w:hAnsi="宋体" w:eastAsia="宋体" w:cs="宋体"/>
          <w:bCs/>
          <w:color w:val="auto"/>
          <w:sz w:val="24"/>
          <w:szCs w:val="24"/>
          <w:highlight w:val="none"/>
        </w:rPr>
      </w:pPr>
      <w:r>
        <w:rPr>
          <w:rFonts w:ascii="宋体" w:hAnsi="宋体" w:eastAsia="宋体" w:cs="宋体"/>
          <w:bCs/>
          <w:color w:val="auto"/>
          <w:sz w:val="24"/>
          <w:szCs w:val="24"/>
          <w:highlight w:val="none"/>
        </w:rPr>
        <w:t>②依法与安置的每位残疾人签订了一年以上（含一年）的劳动合同或服务协议；</w:t>
      </w:r>
    </w:p>
    <w:p>
      <w:pPr>
        <w:pStyle w:val="39"/>
        <w:spacing w:line="400" w:lineRule="exact"/>
        <w:ind w:firstLine="480"/>
        <w:jc w:val="both"/>
        <w:rPr>
          <w:rFonts w:hint="default" w:ascii="宋体" w:hAnsi="宋体" w:eastAsia="宋体" w:cs="宋体"/>
          <w:bCs/>
          <w:color w:val="auto"/>
          <w:sz w:val="24"/>
          <w:szCs w:val="24"/>
          <w:highlight w:val="none"/>
        </w:rPr>
      </w:pPr>
      <w:r>
        <w:rPr>
          <w:rFonts w:ascii="宋体" w:hAnsi="宋体" w:eastAsia="宋体" w:cs="宋体"/>
          <w:bCs/>
          <w:color w:val="auto"/>
          <w:sz w:val="24"/>
          <w:szCs w:val="24"/>
          <w:highlight w:val="none"/>
        </w:rPr>
        <w:t>③为安置的每位残疾人按月足额缴纳了基本养老保险、基本医疗保险、失业保险、工伤保险和生育保险等社会保险费；</w:t>
      </w:r>
    </w:p>
    <w:p>
      <w:pPr>
        <w:pStyle w:val="39"/>
        <w:spacing w:line="400" w:lineRule="exact"/>
        <w:ind w:firstLine="480"/>
        <w:jc w:val="both"/>
        <w:rPr>
          <w:rFonts w:hint="default" w:ascii="宋体" w:hAnsi="宋体" w:eastAsia="宋体" w:cs="宋体"/>
          <w:bCs/>
          <w:color w:val="auto"/>
          <w:sz w:val="24"/>
          <w:szCs w:val="24"/>
          <w:highlight w:val="none"/>
        </w:rPr>
      </w:pPr>
      <w:r>
        <w:rPr>
          <w:rFonts w:ascii="宋体" w:hAnsi="宋体" w:eastAsia="宋体" w:cs="宋体"/>
          <w:bCs/>
          <w:color w:val="auto"/>
          <w:sz w:val="24"/>
          <w:szCs w:val="24"/>
          <w:highlight w:val="none"/>
        </w:rPr>
        <w:t>④通过银行等金融机构向安置的每位残疾人，按月支付了不低于单位所在区县适用的经省级人民政府批准的月最低工资标准的工资；</w:t>
      </w:r>
    </w:p>
    <w:p>
      <w:pPr>
        <w:pStyle w:val="39"/>
        <w:spacing w:line="400" w:lineRule="exact"/>
        <w:ind w:firstLine="480"/>
        <w:jc w:val="both"/>
        <w:rPr>
          <w:rFonts w:hint="default" w:ascii="宋体" w:hAnsi="宋体" w:eastAsia="宋体" w:cs="宋体"/>
          <w:bCs/>
          <w:color w:val="auto"/>
          <w:sz w:val="24"/>
          <w:szCs w:val="24"/>
          <w:highlight w:val="none"/>
        </w:rPr>
      </w:pPr>
      <w:r>
        <w:rPr>
          <w:rFonts w:ascii="宋体" w:hAnsi="宋体" w:eastAsia="宋体" w:cs="宋体"/>
          <w:bCs/>
          <w:color w:val="auto"/>
          <w:sz w:val="24"/>
          <w:szCs w:val="24"/>
          <w:highlight w:val="none"/>
        </w:rPr>
        <w:t>⑤提供本单位制造的货物、承担的工程或服务，或提供其他残疾人福利性单位制造的货物（不包括使用非残疾人福利性单位注册商标的货物）。</w:t>
      </w:r>
    </w:p>
    <w:p>
      <w:pPr>
        <w:pStyle w:val="39"/>
        <w:spacing w:line="400" w:lineRule="exact"/>
        <w:ind w:firstLine="480"/>
        <w:jc w:val="both"/>
        <w:rPr>
          <w:rFonts w:hint="default" w:ascii="宋体" w:hAnsi="宋体" w:eastAsia="宋体" w:cs="宋体"/>
          <w:bCs/>
          <w:color w:val="auto"/>
          <w:sz w:val="24"/>
          <w:szCs w:val="24"/>
          <w:highlight w:val="none"/>
        </w:rPr>
      </w:pPr>
      <w:r>
        <w:rPr>
          <w:rFonts w:ascii="宋体" w:hAnsi="宋体" w:eastAsia="宋体" w:cs="宋体"/>
          <w:bCs/>
          <w:color w:val="auto"/>
          <w:sz w:val="24"/>
          <w:szCs w:val="24"/>
          <w:highlight w:val="none"/>
        </w:rPr>
        <w:t>前款所称残疾人指法定劳动年龄内，持有《中华人民共和国残疾人证》或《中华人民共和国残疾军人证（1至8级）》的自然人，包括具有劳动条件和劳动意愿的精神残疾人。在职职工人数是指与残疾人福利性单位建立劳动关系并依法签订劳动合同或服务协议的雇员人数。</w:t>
      </w:r>
    </w:p>
    <w:p>
      <w:pPr>
        <w:pStyle w:val="39"/>
        <w:spacing w:line="400" w:lineRule="exact"/>
        <w:ind w:firstLine="480"/>
        <w:jc w:val="both"/>
        <w:rPr>
          <w:rFonts w:hint="default" w:ascii="宋体" w:hAnsi="宋体" w:eastAsia="宋体" w:cs="宋体"/>
          <w:bCs/>
          <w:color w:val="auto"/>
          <w:sz w:val="24"/>
          <w:szCs w:val="24"/>
          <w:highlight w:val="none"/>
        </w:rPr>
      </w:pPr>
      <w:r>
        <w:rPr>
          <w:rFonts w:ascii="宋体" w:hAnsi="宋体" w:eastAsia="宋体" w:cs="宋体"/>
          <w:bCs/>
          <w:color w:val="auto"/>
          <w:sz w:val="24"/>
          <w:szCs w:val="24"/>
          <w:highlight w:val="none"/>
        </w:rPr>
        <w:t>※符合上述条件的残疾人福利性单位参加采购活动时，应提供《残疾人福利性单位声明函》，并对声明的真实性负责。残疾人福利性单位视同小型、微型企业。残疾人福利性单位属于小型、微型企业的，不重复享受政策。</w:t>
      </w:r>
    </w:p>
    <w:p>
      <w:pPr>
        <w:pStyle w:val="39"/>
        <w:spacing w:line="400" w:lineRule="exact"/>
        <w:ind w:firstLine="480"/>
        <w:jc w:val="both"/>
        <w:rPr>
          <w:rFonts w:hint="default" w:ascii="宋体" w:hAnsi="宋体" w:eastAsia="宋体" w:cs="宋体"/>
          <w:bCs/>
          <w:color w:val="auto"/>
          <w:sz w:val="24"/>
          <w:szCs w:val="24"/>
          <w:highlight w:val="none"/>
        </w:rPr>
      </w:pPr>
      <w:r>
        <w:rPr>
          <w:rFonts w:ascii="宋体" w:hAnsi="宋体" w:eastAsia="宋体" w:cs="宋体"/>
          <w:bCs/>
          <w:color w:val="auto"/>
          <w:sz w:val="24"/>
          <w:szCs w:val="24"/>
          <w:highlight w:val="none"/>
        </w:rPr>
        <w:t>24.5信用记录指由财政部确定的有关网站提供的相关主体信用信息。信用记录的查询及使用应符合财政部文件（财库[2016]125号）规定。</w:t>
      </w:r>
    </w:p>
    <w:p>
      <w:pPr>
        <w:pStyle w:val="39"/>
        <w:spacing w:line="400" w:lineRule="exact"/>
        <w:jc w:val="center"/>
        <w:outlineLvl w:val="2"/>
        <w:rPr>
          <w:rFonts w:hint="default" w:ascii="宋体" w:hAnsi="宋体" w:eastAsia="宋体" w:cs="宋体"/>
          <w:b/>
          <w:color w:val="auto"/>
          <w:sz w:val="28"/>
          <w:szCs w:val="28"/>
          <w:highlight w:val="none"/>
        </w:rPr>
      </w:pPr>
    </w:p>
    <w:p>
      <w:pPr>
        <w:pStyle w:val="39"/>
        <w:spacing w:line="400" w:lineRule="exact"/>
        <w:jc w:val="center"/>
        <w:outlineLvl w:val="2"/>
        <w:rPr>
          <w:rFonts w:hint="default" w:ascii="宋体" w:hAnsi="宋体" w:eastAsia="宋体" w:cs="宋体"/>
          <w:color w:val="auto"/>
          <w:sz w:val="28"/>
          <w:szCs w:val="28"/>
          <w:highlight w:val="none"/>
        </w:rPr>
      </w:pPr>
      <w:r>
        <w:rPr>
          <w:rFonts w:ascii="宋体" w:hAnsi="宋体" w:eastAsia="宋体" w:cs="宋体"/>
          <w:b/>
          <w:color w:val="auto"/>
          <w:sz w:val="28"/>
          <w:szCs w:val="28"/>
          <w:highlight w:val="none"/>
        </w:rPr>
        <w:t>九、根据采购项目特点或政策需要补充的其他内容</w:t>
      </w:r>
    </w:p>
    <w:p>
      <w:pPr>
        <w:pStyle w:val="39"/>
        <w:spacing w:line="400" w:lineRule="exact"/>
        <w:jc w:val="both"/>
        <w:rPr>
          <w:rFonts w:hint="default" w:ascii="宋体" w:hAnsi="宋体" w:eastAsia="宋体" w:cs="宋体"/>
          <w:bCs/>
          <w:color w:val="auto"/>
          <w:sz w:val="24"/>
          <w:szCs w:val="24"/>
          <w:highlight w:val="none"/>
        </w:rPr>
      </w:pPr>
      <w:r>
        <w:rPr>
          <w:rFonts w:ascii="宋体" w:hAnsi="宋体" w:eastAsia="宋体" w:cs="宋体"/>
          <w:bCs/>
          <w:color w:val="auto"/>
          <w:sz w:val="24"/>
          <w:szCs w:val="24"/>
          <w:highlight w:val="none"/>
        </w:rPr>
        <w:t>25.履约保证金</w:t>
      </w:r>
    </w:p>
    <w:p>
      <w:pPr>
        <w:pStyle w:val="39"/>
        <w:spacing w:line="400" w:lineRule="exact"/>
        <w:ind w:firstLine="480"/>
        <w:jc w:val="both"/>
        <w:rPr>
          <w:rFonts w:hint="default" w:ascii="宋体" w:hAnsi="宋体" w:eastAsia="宋体" w:cs="宋体"/>
          <w:bCs/>
          <w:color w:val="auto"/>
          <w:sz w:val="24"/>
          <w:szCs w:val="24"/>
          <w:highlight w:val="none"/>
        </w:rPr>
      </w:pPr>
      <w:r>
        <w:rPr>
          <w:rFonts w:ascii="宋体" w:hAnsi="宋体" w:eastAsia="宋体" w:cs="宋体"/>
          <w:bCs/>
          <w:color w:val="auto"/>
          <w:sz w:val="24"/>
          <w:szCs w:val="24"/>
          <w:highlight w:val="none"/>
        </w:rPr>
        <w:t>25.1采购人可以根据项目特点和需要，确定是否要求成交供应商在合同签订前，按照谈判文件规定的时间、形式、金额提交履约保证金，履约保证金的数额不超过中标合同金额的10%，具体详见竞争性谈判须知前附表第10项规定。</w:t>
      </w:r>
    </w:p>
    <w:p>
      <w:pPr>
        <w:pStyle w:val="39"/>
        <w:spacing w:line="400" w:lineRule="exact"/>
        <w:ind w:firstLine="480"/>
        <w:jc w:val="both"/>
        <w:rPr>
          <w:rFonts w:hint="default" w:ascii="宋体" w:hAnsi="宋体" w:eastAsia="宋体" w:cs="宋体"/>
          <w:bCs/>
          <w:color w:val="auto"/>
          <w:sz w:val="24"/>
          <w:szCs w:val="24"/>
          <w:highlight w:val="none"/>
        </w:rPr>
      </w:pPr>
      <w:r>
        <w:rPr>
          <w:rFonts w:ascii="宋体" w:hAnsi="宋体" w:eastAsia="宋体" w:cs="宋体"/>
          <w:bCs/>
          <w:color w:val="auto"/>
          <w:sz w:val="24"/>
          <w:szCs w:val="24"/>
          <w:highlight w:val="none"/>
        </w:rPr>
        <w:t>25.2谈判文件要求在合同签订前提交履约保证金，如果成交供应商无故拖延或者拒不提交履约保证金的，则视为成交供应商拒绝与采购人签订合同，该成交供应商将承担违法行为的法律责任。</w:t>
      </w:r>
    </w:p>
    <w:p>
      <w:pPr>
        <w:pStyle w:val="39"/>
        <w:spacing w:line="400" w:lineRule="exact"/>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26.其他新增内容：</w:t>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26.1根据采购项目特点或政策需要补充的其他新增内容详见竞争性谈判须知前附表第11项。</w:t>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26.2本项目中如涉及商品包装和快递包装的，其包装需求标准应不低于《关于印发〈商品包装政府采购需求标准(试行)〉、〈快递包装政府采购需求标准(试行)〉的通知》（财办库〔2020〕 123号）规定的包装要求，其他包装需求详见采购文件具体规定。采购人、成交人双方签订合同及验收环节，应包含上述包装要求的条款。</w:t>
      </w:r>
    </w:p>
    <w:p>
      <w:pPr>
        <w:widowControl/>
        <w:spacing w:before="75" w:after="75"/>
        <w:rPr>
          <w:rFonts w:ascii="宋体" w:hAnsi="宋体" w:eastAsia="宋体" w:cs="宋体"/>
          <w:b/>
          <w:bCs/>
          <w:color w:val="auto"/>
          <w:kern w:val="0"/>
          <w:sz w:val="24"/>
          <w:szCs w:val="24"/>
          <w:highlight w:val="none"/>
        </w:rPr>
      </w:pPr>
    </w:p>
    <w:p>
      <w:pPr>
        <w:widowControl/>
        <w:spacing w:before="75" w:after="75"/>
        <w:rPr>
          <w:rFonts w:ascii="宋体" w:hAnsi="宋体" w:eastAsia="宋体" w:cs="宋体"/>
          <w:b/>
          <w:bCs/>
          <w:color w:val="auto"/>
          <w:kern w:val="0"/>
          <w:sz w:val="24"/>
          <w:szCs w:val="24"/>
          <w:highlight w:val="none"/>
        </w:rPr>
      </w:pPr>
    </w:p>
    <w:p>
      <w:pPr>
        <w:rPr>
          <w:rFonts w:hint="eastAsia" w:ascii="宋体" w:hAnsi="宋体" w:eastAsia="宋体" w:cs="宋体"/>
          <w:b/>
          <w:bCs/>
          <w:color w:val="auto"/>
          <w:kern w:val="0"/>
          <w:sz w:val="30"/>
          <w:szCs w:val="30"/>
          <w:highlight w:val="none"/>
        </w:rPr>
        <w:sectPr>
          <w:headerReference r:id="rId3" w:type="default"/>
          <w:footerReference r:id="rId4" w:type="default"/>
          <w:pgSz w:w="11907" w:h="16840"/>
          <w:pgMar w:top="1134" w:right="1313" w:bottom="1134" w:left="1134" w:header="567" w:footer="567" w:gutter="0"/>
          <w:cols w:space="0" w:num="1"/>
          <w:docGrid w:linePitch="312" w:charSpace="0"/>
        </w:sectPr>
      </w:pPr>
      <w:r>
        <w:rPr>
          <w:rFonts w:hint="eastAsia" w:ascii="宋体" w:hAnsi="宋体" w:eastAsia="宋体" w:cs="宋体"/>
          <w:color w:val="auto"/>
          <w:kern w:val="0"/>
          <w:sz w:val="24"/>
          <w:szCs w:val="24"/>
          <w:highlight w:val="none"/>
        </w:rPr>
        <w:br w:type="page"/>
      </w:r>
    </w:p>
    <w:p>
      <w:pPr>
        <w:widowControl/>
        <w:spacing w:before="75" w:after="75"/>
        <w:jc w:val="center"/>
        <w:rPr>
          <w:rFonts w:ascii="宋体" w:hAnsi="宋体" w:eastAsia="宋体" w:cs="宋体"/>
          <w:color w:val="auto"/>
          <w:kern w:val="0"/>
          <w:sz w:val="28"/>
          <w:szCs w:val="28"/>
          <w:highlight w:val="none"/>
        </w:rPr>
      </w:pPr>
      <w:r>
        <w:rPr>
          <w:rFonts w:hint="eastAsia" w:ascii="宋体" w:hAnsi="宋体" w:eastAsia="宋体" w:cs="宋体"/>
          <w:b/>
          <w:bCs/>
          <w:color w:val="auto"/>
          <w:kern w:val="0"/>
          <w:sz w:val="30"/>
          <w:szCs w:val="30"/>
          <w:highlight w:val="none"/>
        </w:rPr>
        <w:t>第三章  采购内容及要求</w:t>
      </w:r>
    </w:p>
    <w:p>
      <w:pPr>
        <w:pStyle w:val="13"/>
        <w:widowControl/>
        <w:spacing w:before="75" w:after="75"/>
        <w:rPr>
          <w:rFonts w:ascii="宋体" w:hAnsi="宋体" w:eastAsia="宋体" w:cs="宋体"/>
          <w:b/>
          <w:bCs/>
          <w:color w:val="auto"/>
          <w:highlight w:val="none"/>
        </w:rPr>
      </w:pPr>
    </w:p>
    <w:p>
      <w:pPr>
        <w:pStyle w:val="13"/>
        <w:widowControl/>
        <w:numPr>
          <w:ilvl w:val="0"/>
          <w:numId w:val="3"/>
        </w:numPr>
        <w:spacing w:line="240" w:lineRule="auto"/>
        <w:ind w:firstLine="482" w:firstLineChars="200"/>
        <w:rPr>
          <w:color w:val="auto"/>
          <w:highlight w:val="none"/>
        </w:rPr>
      </w:pPr>
      <w:r>
        <w:rPr>
          <w:rFonts w:hint="eastAsia" w:ascii="宋体" w:hAnsi="宋体" w:eastAsia="宋体" w:cs="宋体"/>
          <w:b/>
          <w:bCs/>
          <w:color w:val="auto"/>
          <w:highlight w:val="none"/>
        </w:rPr>
        <w:t>项目概况（采购标的）</w:t>
      </w:r>
    </w:p>
    <w:p>
      <w:pPr>
        <w:pStyle w:val="13"/>
        <w:widowControl/>
        <w:numPr>
          <w:ilvl w:val="0"/>
          <w:numId w:val="4"/>
        </w:numPr>
        <w:spacing w:line="240" w:lineRule="auto"/>
        <w:ind w:left="-62" w:leftChars="0" w:firstLine="482" w:firstLineChars="0"/>
        <w:rPr>
          <w:rStyle w:val="23"/>
          <w:rFonts w:ascii="宋体" w:hAnsi="宋体" w:eastAsia="宋体" w:cs="宋体"/>
          <w:color w:val="auto"/>
          <w:highlight w:val="none"/>
        </w:rPr>
      </w:pPr>
      <w:r>
        <w:rPr>
          <w:rFonts w:hint="eastAsia" w:ascii="宋体" w:hAnsi="宋体" w:eastAsia="宋体" w:cs="宋体"/>
          <w:b/>
          <w:bCs/>
          <w:color w:val="auto"/>
          <w:highlight w:val="none"/>
        </w:rPr>
        <w:t>技术和服务要求</w:t>
      </w:r>
      <w:r>
        <w:rPr>
          <w:rStyle w:val="23"/>
          <w:rFonts w:hint="eastAsia" w:ascii="宋体" w:hAnsi="宋体" w:eastAsia="宋体" w:cs="宋体"/>
          <w:bCs/>
          <w:color w:val="auto"/>
          <w:highlight w:val="none"/>
        </w:rPr>
        <w:t>（</w:t>
      </w:r>
      <w:r>
        <w:rPr>
          <w:rStyle w:val="23"/>
          <w:rFonts w:hint="eastAsia" w:ascii="宋体" w:hAnsi="宋体" w:eastAsia="宋体" w:cs="宋体"/>
          <w:color w:val="auto"/>
          <w:highlight w:val="none"/>
        </w:rPr>
        <w:t>以“★”标示的内容为不允许负偏离的实质性要求）</w:t>
      </w:r>
    </w:p>
    <w:tbl>
      <w:tblPr>
        <w:tblStyle w:val="20"/>
        <w:tblW w:w="1417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8"/>
        <w:gridCol w:w="2889"/>
        <w:gridCol w:w="1645"/>
        <w:gridCol w:w="1486"/>
        <w:gridCol w:w="4214"/>
        <w:gridCol w:w="33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548" w:type="dxa"/>
            <w:noWrap w:val="0"/>
            <w:vAlign w:val="center"/>
          </w:tcPr>
          <w:p>
            <w:pPr>
              <w:keepNext w:val="0"/>
              <w:keepLines w:val="0"/>
              <w:pageBreakBefore w:val="0"/>
              <w:kinsoku/>
              <w:wordWrap/>
              <w:overflowPunct/>
              <w:topLinePunct w:val="0"/>
              <w:bidi w:val="0"/>
              <w:snapToGrid/>
              <w:spacing w:line="400" w:lineRule="exact"/>
              <w:ind w:left="0" w:leftChars="0"/>
              <w:jc w:val="center"/>
              <w:textAlignment w:val="auto"/>
              <w:rPr>
                <w:rFonts w:hint="eastAsia" w:asciiTheme="minorEastAsia" w:hAnsiTheme="minorEastAsia" w:eastAsiaTheme="minorEastAsia" w:cstheme="minorEastAsia"/>
                <w:b/>
                <w:bCs w:val="0"/>
                <w:sz w:val="24"/>
                <w:szCs w:val="24"/>
              </w:rPr>
            </w:pPr>
            <w:bookmarkStart w:id="1" w:name="_Toc481595013"/>
            <w:r>
              <w:rPr>
                <w:rFonts w:hint="eastAsia" w:asciiTheme="minorEastAsia" w:hAnsiTheme="minorEastAsia" w:eastAsiaTheme="minorEastAsia" w:cstheme="minorEastAsia"/>
                <w:b/>
                <w:bCs w:val="0"/>
                <w:sz w:val="24"/>
                <w:szCs w:val="24"/>
              </w:rPr>
              <w:t>序号</w:t>
            </w:r>
          </w:p>
        </w:tc>
        <w:tc>
          <w:tcPr>
            <w:tcW w:w="2889" w:type="dxa"/>
            <w:noWrap w:val="0"/>
            <w:vAlign w:val="center"/>
          </w:tcPr>
          <w:p>
            <w:pPr>
              <w:keepNext w:val="0"/>
              <w:keepLines w:val="0"/>
              <w:pageBreakBefore w:val="0"/>
              <w:kinsoku/>
              <w:wordWrap/>
              <w:overflowPunct/>
              <w:topLinePunct w:val="0"/>
              <w:bidi w:val="0"/>
              <w:snapToGrid/>
              <w:spacing w:line="400" w:lineRule="exact"/>
              <w:ind w:left="0" w:leftChars="0"/>
              <w:jc w:val="center"/>
              <w:textAlignment w:val="auto"/>
              <w:rPr>
                <w:rFonts w:hint="eastAsia" w:asciiTheme="minorEastAsia" w:hAnsiTheme="minorEastAsia" w:eastAsiaTheme="minorEastAsia" w:cstheme="minorEastAsia"/>
                <w:b/>
                <w:bCs w:val="0"/>
                <w:sz w:val="24"/>
                <w:szCs w:val="24"/>
              </w:rPr>
            </w:pPr>
            <w:r>
              <w:rPr>
                <w:rFonts w:hint="eastAsia" w:asciiTheme="minorEastAsia" w:hAnsiTheme="minorEastAsia" w:eastAsiaTheme="minorEastAsia" w:cstheme="minorEastAsia"/>
                <w:b/>
                <w:bCs w:val="0"/>
                <w:sz w:val="24"/>
                <w:szCs w:val="24"/>
              </w:rPr>
              <w:t>货物名称</w:t>
            </w:r>
          </w:p>
        </w:tc>
        <w:tc>
          <w:tcPr>
            <w:tcW w:w="1645" w:type="dxa"/>
            <w:noWrap w:val="0"/>
            <w:vAlign w:val="center"/>
          </w:tcPr>
          <w:p>
            <w:pPr>
              <w:keepNext w:val="0"/>
              <w:keepLines w:val="0"/>
              <w:pageBreakBefore w:val="0"/>
              <w:kinsoku/>
              <w:wordWrap/>
              <w:overflowPunct/>
              <w:topLinePunct w:val="0"/>
              <w:bidi w:val="0"/>
              <w:snapToGrid/>
              <w:spacing w:line="400" w:lineRule="exact"/>
              <w:ind w:left="0" w:leftChars="0"/>
              <w:jc w:val="center"/>
              <w:textAlignment w:val="auto"/>
              <w:rPr>
                <w:rFonts w:hint="eastAsia" w:asciiTheme="minorEastAsia" w:hAnsiTheme="minorEastAsia" w:eastAsiaTheme="minorEastAsia" w:cstheme="minorEastAsia"/>
                <w:b/>
                <w:bCs w:val="0"/>
                <w:sz w:val="24"/>
                <w:szCs w:val="24"/>
              </w:rPr>
            </w:pPr>
            <w:r>
              <w:rPr>
                <w:rFonts w:hint="eastAsia" w:asciiTheme="minorEastAsia" w:hAnsiTheme="minorEastAsia" w:eastAsiaTheme="minorEastAsia" w:cstheme="minorEastAsia"/>
                <w:b/>
                <w:bCs w:val="0"/>
                <w:sz w:val="24"/>
                <w:szCs w:val="24"/>
                <w:lang w:eastAsia="zh-CN"/>
              </w:rPr>
              <w:t>单位</w:t>
            </w:r>
          </w:p>
        </w:tc>
        <w:tc>
          <w:tcPr>
            <w:tcW w:w="1486" w:type="dxa"/>
            <w:noWrap w:val="0"/>
            <w:vAlign w:val="center"/>
          </w:tcPr>
          <w:p>
            <w:pPr>
              <w:keepNext w:val="0"/>
              <w:keepLines w:val="0"/>
              <w:pageBreakBefore w:val="0"/>
              <w:kinsoku/>
              <w:wordWrap/>
              <w:overflowPunct/>
              <w:topLinePunct w:val="0"/>
              <w:bidi w:val="0"/>
              <w:snapToGrid/>
              <w:spacing w:line="400" w:lineRule="exact"/>
              <w:ind w:left="0" w:leftChars="0"/>
              <w:jc w:val="center"/>
              <w:textAlignment w:val="auto"/>
              <w:rPr>
                <w:rFonts w:hint="eastAsia" w:asciiTheme="minorEastAsia" w:hAnsiTheme="minorEastAsia" w:eastAsiaTheme="minorEastAsia" w:cstheme="minorEastAsia"/>
                <w:b/>
                <w:bCs w:val="0"/>
                <w:sz w:val="24"/>
                <w:szCs w:val="24"/>
                <w:lang w:eastAsia="zh-CN"/>
              </w:rPr>
            </w:pPr>
            <w:r>
              <w:rPr>
                <w:rFonts w:hint="eastAsia" w:asciiTheme="minorEastAsia" w:hAnsiTheme="minorEastAsia" w:eastAsiaTheme="minorEastAsia" w:cstheme="minorEastAsia"/>
                <w:b/>
                <w:bCs w:val="0"/>
                <w:sz w:val="24"/>
                <w:szCs w:val="24"/>
              </w:rPr>
              <w:t>数量</w:t>
            </w:r>
          </w:p>
        </w:tc>
        <w:tc>
          <w:tcPr>
            <w:tcW w:w="4214" w:type="dxa"/>
            <w:noWrap w:val="0"/>
            <w:vAlign w:val="center"/>
          </w:tcPr>
          <w:p>
            <w:pPr>
              <w:keepNext w:val="0"/>
              <w:keepLines w:val="0"/>
              <w:pageBreakBefore w:val="0"/>
              <w:kinsoku/>
              <w:wordWrap/>
              <w:overflowPunct/>
              <w:topLinePunct w:val="0"/>
              <w:bidi w:val="0"/>
              <w:snapToGrid/>
              <w:spacing w:line="400" w:lineRule="exact"/>
              <w:ind w:left="0" w:leftChars="0"/>
              <w:jc w:val="center"/>
              <w:textAlignment w:val="auto"/>
              <w:rPr>
                <w:rFonts w:hint="eastAsia" w:asciiTheme="minorEastAsia" w:hAnsiTheme="minorEastAsia" w:eastAsiaTheme="minorEastAsia" w:cstheme="minorEastAsia"/>
                <w:b/>
                <w:bCs w:val="0"/>
                <w:sz w:val="24"/>
                <w:szCs w:val="24"/>
                <w:lang w:eastAsia="zh-CN"/>
              </w:rPr>
            </w:pPr>
            <w:r>
              <w:rPr>
                <w:rFonts w:hint="eastAsia" w:asciiTheme="minorEastAsia" w:hAnsiTheme="minorEastAsia" w:eastAsiaTheme="minorEastAsia" w:cstheme="minorEastAsia"/>
                <w:b/>
                <w:bCs w:val="0"/>
                <w:sz w:val="24"/>
                <w:szCs w:val="24"/>
                <w:lang w:eastAsia="zh-CN"/>
              </w:rPr>
              <w:t>参数</w:t>
            </w:r>
          </w:p>
        </w:tc>
        <w:tc>
          <w:tcPr>
            <w:tcW w:w="3392" w:type="dxa"/>
            <w:noWrap w:val="0"/>
            <w:vAlign w:val="center"/>
          </w:tcPr>
          <w:p>
            <w:pPr>
              <w:keepNext w:val="0"/>
              <w:keepLines w:val="0"/>
              <w:pageBreakBefore w:val="0"/>
              <w:kinsoku/>
              <w:wordWrap/>
              <w:overflowPunct/>
              <w:topLinePunct w:val="0"/>
              <w:bidi w:val="0"/>
              <w:snapToGrid/>
              <w:spacing w:line="400" w:lineRule="exact"/>
              <w:ind w:left="0" w:leftChars="0"/>
              <w:jc w:val="center"/>
              <w:textAlignment w:val="auto"/>
              <w:rPr>
                <w:rFonts w:hint="eastAsia" w:asciiTheme="minorEastAsia" w:hAnsiTheme="minorEastAsia" w:eastAsiaTheme="minorEastAsia" w:cstheme="minorEastAsia"/>
                <w:b/>
                <w:bCs w:val="0"/>
                <w:sz w:val="24"/>
                <w:szCs w:val="24"/>
                <w:lang w:eastAsia="zh-CN"/>
              </w:rPr>
            </w:pPr>
            <w:r>
              <w:rPr>
                <w:rFonts w:hint="eastAsia" w:asciiTheme="minorEastAsia" w:hAnsiTheme="minorEastAsia" w:eastAsiaTheme="minorEastAsia" w:cstheme="minorEastAsia"/>
                <w:b/>
                <w:bCs w:val="0"/>
                <w:sz w:val="24"/>
                <w:szCs w:val="24"/>
                <w:lang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548"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auto"/>
                <w:sz w:val="24"/>
                <w:szCs w:val="24"/>
              </w:rPr>
            </w:pPr>
            <w:r>
              <w:rPr>
                <w:rFonts w:hint="eastAsia" w:asciiTheme="minorEastAsia" w:hAnsiTheme="minorEastAsia" w:eastAsiaTheme="minorEastAsia" w:cstheme="minorEastAsia"/>
                <w:b w:val="0"/>
                <w:bCs/>
                <w:i w:val="0"/>
                <w:color w:val="000000"/>
                <w:kern w:val="0"/>
                <w:sz w:val="24"/>
                <w:szCs w:val="24"/>
                <w:u w:val="none"/>
                <w:lang w:val="en-US" w:eastAsia="zh-CN" w:bidi="ar"/>
              </w:rPr>
              <w:t>1</w:t>
            </w:r>
          </w:p>
        </w:tc>
        <w:tc>
          <w:tcPr>
            <w:tcW w:w="2889"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sz w:val="24"/>
                <w:szCs w:val="24"/>
              </w:rPr>
            </w:pPr>
            <w:r>
              <w:rPr>
                <w:rFonts w:hint="eastAsia" w:asciiTheme="minorEastAsia" w:hAnsiTheme="minorEastAsia" w:eastAsiaTheme="minorEastAsia" w:cstheme="minorEastAsia"/>
                <w:b w:val="0"/>
                <w:bCs/>
                <w:i w:val="0"/>
                <w:color w:val="000000"/>
                <w:kern w:val="0"/>
                <w:sz w:val="24"/>
                <w:szCs w:val="24"/>
                <w:u w:val="none"/>
                <w:lang w:val="en-US" w:eastAsia="zh-CN" w:bidi="ar"/>
              </w:rPr>
              <w:t>公告栏</w:t>
            </w:r>
          </w:p>
        </w:tc>
        <w:tc>
          <w:tcPr>
            <w:tcW w:w="1645"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auto"/>
                <w:sz w:val="24"/>
                <w:szCs w:val="24"/>
              </w:rPr>
            </w:pPr>
            <w:r>
              <w:rPr>
                <w:rFonts w:hint="eastAsia" w:asciiTheme="minorEastAsia" w:hAnsiTheme="minorEastAsia" w:eastAsiaTheme="minorEastAsia" w:cstheme="minorEastAsia"/>
                <w:b w:val="0"/>
                <w:bCs/>
                <w:i w:val="0"/>
                <w:color w:val="000000"/>
                <w:kern w:val="0"/>
                <w:sz w:val="24"/>
                <w:szCs w:val="24"/>
                <w:u w:val="none"/>
                <w:lang w:val="en-US" w:eastAsia="zh-CN" w:bidi="ar"/>
              </w:rPr>
              <w:t>块</w:t>
            </w:r>
          </w:p>
        </w:tc>
        <w:tc>
          <w:tcPr>
            <w:tcW w:w="1486"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auto"/>
                <w:sz w:val="24"/>
                <w:szCs w:val="24"/>
              </w:rPr>
            </w:pPr>
            <w:r>
              <w:rPr>
                <w:rFonts w:hint="eastAsia" w:asciiTheme="minorEastAsia" w:hAnsiTheme="minorEastAsia" w:eastAsiaTheme="minorEastAsia" w:cstheme="minorEastAsia"/>
                <w:b w:val="0"/>
                <w:bCs/>
                <w:i w:val="0"/>
                <w:color w:val="000000"/>
                <w:kern w:val="0"/>
                <w:sz w:val="24"/>
                <w:szCs w:val="24"/>
                <w:u w:val="none"/>
                <w:lang w:val="en-US" w:eastAsia="zh-CN" w:bidi="ar"/>
              </w:rPr>
              <w:t>1</w:t>
            </w:r>
          </w:p>
        </w:tc>
        <w:tc>
          <w:tcPr>
            <w:tcW w:w="4214"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i w:val="0"/>
                <w:color w:val="000000"/>
                <w:kern w:val="0"/>
                <w:sz w:val="24"/>
                <w:szCs w:val="24"/>
                <w:u w:val="none"/>
                <w:lang w:val="en-US" w:eastAsia="zh-CN" w:bidi="ar"/>
              </w:rPr>
            </w:pPr>
            <w:r>
              <w:rPr>
                <w:rFonts w:hint="eastAsia" w:asciiTheme="minorEastAsia" w:hAnsiTheme="minorEastAsia" w:eastAsiaTheme="minorEastAsia" w:cstheme="minorEastAsia"/>
                <w:b w:val="0"/>
                <w:bCs/>
                <w:i w:val="0"/>
                <w:color w:val="000000"/>
                <w:kern w:val="0"/>
                <w:sz w:val="24"/>
                <w:szCs w:val="24"/>
                <w:u w:val="none"/>
                <w:lang w:val="en-US" w:eastAsia="zh-CN" w:bidi="ar"/>
              </w:rPr>
              <w:t>1.3X1.5</w:t>
            </w:r>
            <w:r>
              <w:rPr>
                <w:rFonts w:hint="eastAsia" w:asciiTheme="minorEastAsia" w:hAnsiTheme="minorEastAsia" w:eastAsiaTheme="minorEastAsia" w:cstheme="minorEastAsia"/>
                <w:b w:val="0"/>
                <w:bCs/>
                <w:i w:val="0"/>
                <w:color w:val="000000"/>
                <w:kern w:val="0"/>
                <w:sz w:val="24"/>
                <w:szCs w:val="24"/>
                <w:u w:val="none"/>
                <w:lang w:val="en-US" w:eastAsia="zh-CN" w:bidi="ar"/>
              </w:rPr>
              <w:br w:type="textWrapping"/>
            </w:r>
            <w:r>
              <w:rPr>
                <w:rFonts w:hint="eastAsia" w:asciiTheme="minorEastAsia" w:hAnsiTheme="minorEastAsia" w:eastAsiaTheme="minorEastAsia" w:cstheme="minorEastAsia"/>
                <w:b w:val="0"/>
                <w:bCs/>
                <w:i w:val="0"/>
                <w:color w:val="000000"/>
                <w:kern w:val="0"/>
                <w:sz w:val="24"/>
                <w:szCs w:val="24"/>
                <w:u w:val="none"/>
                <w:lang w:val="en-US" w:eastAsia="zh-CN" w:bidi="ar"/>
              </w:rPr>
              <w:t>pvcuv+压克力面双层</w:t>
            </w:r>
          </w:p>
        </w:tc>
        <w:tc>
          <w:tcPr>
            <w:tcW w:w="3392"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i w:val="0"/>
                <w:color w:val="000000"/>
                <w:kern w:val="0"/>
                <w:sz w:val="24"/>
                <w:szCs w:val="24"/>
                <w:highlight w:val="yellow"/>
                <w:u w:val="none"/>
                <w:lang w:val="en-US" w:eastAsia="zh-CN" w:bidi="ar"/>
              </w:rPr>
            </w:pPr>
            <w:r>
              <w:rPr>
                <w:rFonts w:hint="eastAsia" w:asciiTheme="minorEastAsia" w:hAnsiTheme="minorEastAsia" w:eastAsiaTheme="minorEastAsia" w:cstheme="minorEastAsia"/>
                <w:b w:val="0"/>
                <w:bCs/>
                <w:sz w:val="24"/>
                <w:szCs w:val="24"/>
              </w:rPr>
              <w:drawing>
                <wp:inline distT="0" distB="0" distL="114300" distR="114300">
                  <wp:extent cx="402590" cy="497840"/>
                  <wp:effectExtent l="0" t="0" r="16510" b="16510"/>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pic:cNvPicPr>
                        </pic:nvPicPr>
                        <pic:blipFill>
                          <a:blip r:embed="rId6" cstate="print"/>
                          <a:stretch>
                            <a:fillRect/>
                          </a:stretch>
                        </pic:blipFill>
                        <pic:spPr>
                          <a:xfrm>
                            <a:off x="0" y="0"/>
                            <a:ext cx="402590" cy="497840"/>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548"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auto"/>
                <w:sz w:val="24"/>
                <w:szCs w:val="24"/>
              </w:rPr>
            </w:pPr>
            <w:r>
              <w:rPr>
                <w:rFonts w:hint="eastAsia" w:asciiTheme="minorEastAsia" w:hAnsiTheme="minorEastAsia" w:eastAsiaTheme="minorEastAsia" w:cstheme="minorEastAsia"/>
                <w:b w:val="0"/>
                <w:bCs/>
                <w:i w:val="0"/>
                <w:color w:val="000000"/>
                <w:kern w:val="0"/>
                <w:sz w:val="24"/>
                <w:szCs w:val="24"/>
                <w:u w:val="none"/>
                <w:lang w:val="en-US" w:eastAsia="zh-CN" w:bidi="ar"/>
              </w:rPr>
              <w:t>2</w:t>
            </w:r>
          </w:p>
        </w:tc>
        <w:tc>
          <w:tcPr>
            <w:tcW w:w="2889"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sz w:val="24"/>
                <w:szCs w:val="24"/>
              </w:rPr>
            </w:pPr>
            <w:r>
              <w:rPr>
                <w:rFonts w:hint="eastAsia" w:asciiTheme="minorEastAsia" w:hAnsiTheme="minorEastAsia" w:eastAsiaTheme="minorEastAsia" w:cstheme="minorEastAsia"/>
                <w:b w:val="0"/>
                <w:bCs/>
                <w:i w:val="0"/>
                <w:color w:val="000000"/>
                <w:kern w:val="0"/>
                <w:sz w:val="24"/>
                <w:szCs w:val="24"/>
                <w:u w:val="none"/>
                <w:lang w:val="en-US" w:eastAsia="zh-CN" w:bidi="ar"/>
              </w:rPr>
              <w:t>刷油漆</w:t>
            </w:r>
          </w:p>
        </w:tc>
        <w:tc>
          <w:tcPr>
            <w:tcW w:w="1645"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auto"/>
                <w:sz w:val="24"/>
                <w:szCs w:val="24"/>
              </w:rPr>
            </w:pPr>
            <w:r>
              <w:rPr>
                <w:rFonts w:hint="eastAsia" w:asciiTheme="minorEastAsia" w:hAnsiTheme="minorEastAsia" w:eastAsiaTheme="minorEastAsia" w:cstheme="minorEastAsia"/>
                <w:b w:val="0"/>
                <w:bCs/>
                <w:i w:val="0"/>
                <w:color w:val="000000"/>
                <w:kern w:val="0"/>
                <w:sz w:val="24"/>
                <w:szCs w:val="24"/>
                <w:u w:val="none"/>
                <w:lang w:val="en-US" w:eastAsia="zh-CN" w:bidi="ar"/>
              </w:rPr>
              <w:t>平方</w:t>
            </w:r>
          </w:p>
        </w:tc>
        <w:tc>
          <w:tcPr>
            <w:tcW w:w="1486"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auto"/>
                <w:sz w:val="24"/>
                <w:szCs w:val="24"/>
              </w:rPr>
            </w:pPr>
            <w:r>
              <w:rPr>
                <w:rFonts w:hint="eastAsia" w:asciiTheme="minorEastAsia" w:hAnsiTheme="minorEastAsia" w:eastAsiaTheme="minorEastAsia" w:cstheme="minorEastAsia"/>
                <w:b w:val="0"/>
                <w:bCs/>
                <w:i w:val="0"/>
                <w:color w:val="000000"/>
                <w:kern w:val="0"/>
                <w:sz w:val="24"/>
                <w:szCs w:val="24"/>
                <w:u w:val="none"/>
                <w:lang w:val="en-US" w:eastAsia="zh-CN" w:bidi="ar"/>
              </w:rPr>
              <w:t>8.67</w:t>
            </w:r>
          </w:p>
        </w:tc>
        <w:tc>
          <w:tcPr>
            <w:tcW w:w="4214"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i w:val="0"/>
                <w:color w:val="000000"/>
                <w:kern w:val="0"/>
                <w:sz w:val="24"/>
                <w:szCs w:val="24"/>
                <w:u w:val="none"/>
                <w:lang w:val="en-US" w:eastAsia="zh-CN" w:bidi="ar"/>
              </w:rPr>
            </w:pPr>
            <w:r>
              <w:rPr>
                <w:rFonts w:hint="eastAsia" w:asciiTheme="minorEastAsia" w:hAnsiTheme="minorEastAsia" w:eastAsiaTheme="minorEastAsia" w:cstheme="minorEastAsia"/>
                <w:b w:val="0"/>
                <w:bCs/>
                <w:i w:val="0"/>
                <w:color w:val="000000"/>
                <w:kern w:val="0"/>
                <w:sz w:val="24"/>
                <w:szCs w:val="24"/>
                <w:u w:val="none"/>
                <w:lang w:val="en-US" w:eastAsia="zh-CN" w:bidi="ar"/>
              </w:rPr>
              <w:t>2.93x2.96</w:t>
            </w:r>
          </w:p>
        </w:tc>
        <w:tc>
          <w:tcPr>
            <w:tcW w:w="3392"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i w:val="0"/>
                <w:color w:val="000000"/>
                <w:kern w:val="0"/>
                <w:sz w:val="24"/>
                <w:szCs w:val="24"/>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548"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auto"/>
                <w:sz w:val="24"/>
                <w:szCs w:val="24"/>
              </w:rPr>
            </w:pPr>
            <w:r>
              <w:rPr>
                <w:rFonts w:hint="eastAsia" w:asciiTheme="minorEastAsia" w:hAnsiTheme="minorEastAsia" w:eastAsiaTheme="minorEastAsia" w:cstheme="minorEastAsia"/>
                <w:b w:val="0"/>
                <w:bCs/>
                <w:i w:val="0"/>
                <w:color w:val="000000"/>
                <w:kern w:val="0"/>
                <w:sz w:val="24"/>
                <w:szCs w:val="24"/>
                <w:u w:val="none"/>
                <w:lang w:val="en-US" w:eastAsia="zh-CN" w:bidi="ar"/>
              </w:rPr>
              <w:t>3</w:t>
            </w:r>
          </w:p>
        </w:tc>
        <w:tc>
          <w:tcPr>
            <w:tcW w:w="2889"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sz w:val="24"/>
                <w:szCs w:val="24"/>
              </w:rPr>
            </w:pPr>
            <w:r>
              <w:rPr>
                <w:rFonts w:hint="eastAsia" w:asciiTheme="minorEastAsia" w:hAnsiTheme="minorEastAsia" w:eastAsiaTheme="minorEastAsia" w:cstheme="minorEastAsia"/>
                <w:b w:val="0"/>
                <w:bCs/>
                <w:i w:val="0"/>
                <w:color w:val="000000"/>
                <w:kern w:val="0"/>
                <w:sz w:val="24"/>
                <w:szCs w:val="24"/>
                <w:u w:val="none"/>
                <w:lang w:val="en-US" w:eastAsia="zh-CN" w:bidi="ar"/>
              </w:rPr>
              <w:t>刷油漆</w:t>
            </w:r>
          </w:p>
        </w:tc>
        <w:tc>
          <w:tcPr>
            <w:tcW w:w="1645"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auto"/>
                <w:sz w:val="24"/>
                <w:szCs w:val="24"/>
              </w:rPr>
            </w:pPr>
            <w:r>
              <w:rPr>
                <w:rFonts w:hint="eastAsia" w:asciiTheme="minorEastAsia" w:hAnsiTheme="minorEastAsia" w:eastAsiaTheme="minorEastAsia" w:cstheme="minorEastAsia"/>
                <w:b w:val="0"/>
                <w:bCs/>
                <w:i w:val="0"/>
                <w:color w:val="000000"/>
                <w:kern w:val="0"/>
                <w:sz w:val="24"/>
                <w:szCs w:val="24"/>
                <w:u w:val="none"/>
                <w:lang w:val="en-US" w:eastAsia="zh-CN" w:bidi="ar"/>
              </w:rPr>
              <w:t>平方</w:t>
            </w:r>
          </w:p>
        </w:tc>
        <w:tc>
          <w:tcPr>
            <w:tcW w:w="1486"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auto"/>
                <w:sz w:val="24"/>
                <w:szCs w:val="24"/>
              </w:rPr>
            </w:pPr>
            <w:r>
              <w:rPr>
                <w:rFonts w:hint="eastAsia" w:asciiTheme="minorEastAsia" w:hAnsiTheme="minorEastAsia" w:eastAsiaTheme="minorEastAsia" w:cstheme="minorEastAsia"/>
                <w:b w:val="0"/>
                <w:bCs/>
                <w:i w:val="0"/>
                <w:color w:val="000000"/>
                <w:kern w:val="0"/>
                <w:sz w:val="24"/>
                <w:szCs w:val="24"/>
                <w:u w:val="none"/>
                <w:lang w:val="en-US" w:eastAsia="zh-CN" w:bidi="ar"/>
              </w:rPr>
              <w:t>3.7</w:t>
            </w:r>
          </w:p>
        </w:tc>
        <w:tc>
          <w:tcPr>
            <w:tcW w:w="4214"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i w:val="0"/>
                <w:color w:val="000000"/>
                <w:kern w:val="0"/>
                <w:sz w:val="24"/>
                <w:szCs w:val="24"/>
                <w:u w:val="none"/>
                <w:lang w:val="en-US" w:eastAsia="zh-CN" w:bidi="ar"/>
              </w:rPr>
            </w:pPr>
            <w:r>
              <w:rPr>
                <w:rFonts w:hint="eastAsia" w:asciiTheme="minorEastAsia" w:hAnsiTheme="minorEastAsia" w:eastAsiaTheme="minorEastAsia" w:cstheme="minorEastAsia"/>
                <w:b w:val="0"/>
                <w:bCs/>
                <w:i w:val="0"/>
                <w:color w:val="000000"/>
                <w:kern w:val="0"/>
                <w:sz w:val="24"/>
                <w:szCs w:val="24"/>
                <w:u w:val="none"/>
                <w:lang w:val="en-US" w:eastAsia="zh-CN" w:bidi="ar"/>
              </w:rPr>
              <w:t>1.27X2.92</w:t>
            </w:r>
          </w:p>
        </w:tc>
        <w:tc>
          <w:tcPr>
            <w:tcW w:w="3392"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i w:val="0"/>
                <w:color w:val="000000"/>
                <w:kern w:val="0"/>
                <w:sz w:val="24"/>
                <w:szCs w:val="24"/>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548"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auto"/>
                <w:sz w:val="24"/>
                <w:szCs w:val="24"/>
              </w:rPr>
            </w:pPr>
            <w:r>
              <w:rPr>
                <w:rFonts w:hint="eastAsia" w:asciiTheme="minorEastAsia" w:hAnsiTheme="minorEastAsia" w:eastAsiaTheme="minorEastAsia" w:cstheme="minorEastAsia"/>
                <w:b w:val="0"/>
                <w:bCs/>
                <w:i w:val="0"/>
                <w:color w:val="000000"/>
                <w:kern w:val="0"/>
                <w:sz w:val="24"/>
                <w:szCs w:val="24"/>
                <w:u w:val="none"/>
                <w:lang w:val="en-US" w:eastAsia="zh-CN" w:bidi="ar"/>
              </w:rPr>
              <w:t>4</w:t>
            </w:r>
          </w:p>
        </w:tc>
        <w:tc>
          <w:tcPr>
            <w:tcW w:w="2889"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sz w:val="24"/>
                <w:szCs w:val="24"/>
              </w:rPr>
            </w:pPr>
            <w:r>
              <w:rPr>
                <w:rFonts w:hint="eastAsia" w:asciiTheme="minorEastAsia" w:hAnsiTheme="minorEastAsia" w:eastAsiaTheme="minorEastAsia" w:cstheme="minorEastAsia"/>
                <w:b w:val="0"/>
                <w:bCs/>
                <w:i w:val="0"/>
                <w:color w:val="000000"/>
                <w:kern w:val="0"/>
                <w:sz w:val="24"/>
                <w:szCs w:val="24"/>
                <w:u w:val="none"/>
                <w:lang w:val="en-US" w:eastAsia="zh-CN" w:bidi="ar"/>
              </w:rPr>
              <w:t>学生自律委员会内容</w:t>
            </w:r>
          </w:p>
        </w:tc>
        <w:tc>
          <w:tcPr>
            <w:tcW w:w="1645"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auto"/>
                <w:sz w:val="24"/>
                <w:szCs w:val="24"/>
              </w:rPr>
            </w:pPr>
            <w:r>
              <w:rPr>
                <w:rFonts w:hint="eastAsia" w:asciiTheme="minorEastAsia" w:hAnsiTheme="minorEastAsia" w:eastAsiaTheme="minorEastAsia" w:cstheme="minorEastAsia"/>
                <w:b w:val="0"/>
                <w:bCs/>
                <w:i w:val="0"/>
                <w:color w:val="000000"/>
                <w:kern w:val="0"/>
                <w:sz w:val="24"/>
                <w:szCs w:val="24"/>
                <w:u w:val="none"/>
                <w:lang w:val="en-US" w:eastAsia="zh-CN" w:bidi="ar"/>
              </w:rPr>
              <w:t>套</w:t>
            </w:r>
          </w:p>
        </w:tc>
        <w:tc>
          <w:tcPr>
            <w:tcW w:w="1486"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auto"/>
                <w:sz w:val="24"/>
                <w:szCs w:val="24"/>
              </w:rPr>
            </w:pPr>
            <w:r>
              <w:rPr>
                <w:rFonts w:hint="eastAsia" w:asciiTheme="minorEastAsia" w:hAnsiTheme="minorEastAsia" w:eastAsiaTheme="minorEastAsia" w:cstheme="minorEastAsia"/>
                <w:b w:val="0"/>
                <w:bCs/>
                <w:i w:val="0"/>
                <w:color w:val="000000"/>
                <w:kern w:val="0"/>
                <w:sz w:val="24"/>
                <w:szCs w:val="24"/>
                <w:u w:val="none"/>
                <w:lang w:val="en-US" w:eastAsia="zh-CN" w:bidi="ar"/>
              </w:rPr>
              <w:t>1</w:t>
            </w:r>
          </w:p>
        </w:tc>
        <w:tc>
          <w:tcPr>
            <w:tcW w:w="4214"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i w:val="0"/>
                <w:color w:val="000000"/>
                <w:kern w:val="0"/>
                <w:sz w:val="24"/>
                <w:szCs w:val="24"/>
                <w:u w:val="none"/>
                <w:lang w:val="en-US" w:eastAsia="zh-CN" w:bidi="ar"/>
              </w:rPr>
            </w:pPr>
            <w:r>
              <w:rPr>
                <w:rFonts w:hint="eastAsia" w:asciiTheme="minorEastAsia" w:hAnsiTheme="minorEastAsia" w:eastAsiaTheme="minorEastAsia" w:cstheme="minorEastAsia"/>
                <w:b w:val="0"/>
                <w:bCs/>
                <w:i w:val="0"/>
                <w:color w:val="000000"/>
                <w:kern w:val="0"/>
                <w:sz w:val="24"/>
                <w:szCs w:val="24"/>
                <w:u w:val="none"/>
                <w:lang w:val="en-US" w:eastAsia="zh-CN" w:bidi="ar"/>
              </w:rPr>
              <w:t>2.6X1.6</w:t>
            </w:r>
            <w:r>
              <w:rPr>
                <w:rFonts w:hint="eastAsia" w:asciiTheme="minorEastAsia" w:hAnsiTheme="minorEastAsia" w:eastAsiaTheme="minorEastAsia" w:cstheme="minorEastAsia"/>
                <w:b w:val="0"/>
                <w:bCs/>
                <w:i w:val="0"/>
                <w:color w:val="000000"/>
                <w:kern w:val="0"/>
                <w:sz w:val="24"/>
                <w:szCs w:val="24"/>
                <w:u w:val="none"/>
                <w:lang w:val="en-US" w:eastAsia="zh-CN" w:bidi="ar"/>
              </w:rPr>
              <w:br w:type="textWrapping"/>
            </w:r>
            <w:r>
              <w:rPr>
                <w:rFonts w:hint="eastAsia" w:asciiTheme="minorEastAsia" w:hAnsiTheme="minorEastAsia" w:eastAsiaTheme="minorEastAsia" w:cstheme="minorEastAsia"/>
                <w:b w:val="0"/>
                <w:bCs/>
                <w:i w:val="0"/>
                <w:color w:val="000000"/>
                <w:kern w:val="0"/>
                <w:sz w:val="24"/>
                <w:szCs w:val="24"/>
                <w:u w:val="none"/>
                <w:lang w:val="en-US" w:eastAsia="zh-CN" w:bidi="ar"/>
              </w:rPr>
              <w:t>水晶字</w:t>
            </w:r>
          </w:p>
        </w:tc>
        <w:tc>
          <w:tcPr>
            <w:tcW w:w="3392"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i w:val="0"/>
                <w:color w:val="000000"/>
                <w:kern w:val="0"/>
                <w:sz w:val="24"/>
                <w:szCs w:val="24"/>
                <w:u w:val="none"/>
                <w:lang w:val="en-US" w:eastAsia="zh-CN" w:bidi="ar"/>
              </w:rPr>
            </w:pPr>
            <w:r>
              <w:rPr>
                <w:rFonts w:hint="eastAsia" w:asciiTheme="minorEastAsia" w:hAnsiTheme="minorEastAsia" w:eastAsiaTheme="minorEastAsia" w:cstheme="minorEastAsia"/>
                <w:b w:val="0"/>
                <w:bCs/>
                <w:sz w:val="24"/>
                <w:szCs w:val="24"/>
              </w:rPr>
              <w:drawing>
                <wp:inline distT="0" distB="0" distL="114300" distR="114300">
                  <wp:extent cx="572135" cy="498475"/>
                  <wp:effectExtent l="0" t="0" r="18415" b="15875"/>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7" cstate="print"/>
                          <a:stretch>
                            <a:fillRect/>
                          </a:stretch>
                        </pic:blipFill>
                        <pic:spPr>
                          <a:xfrm>
                            <a:off x="0" y="0"/>
                            <a:ext cx="572135" cy="498475"/>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548"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auto"/>
                <w:sz w:val="24"/>
                <w:szCs w:val="24"/>
              </w:rPr>
            </w:pPr>
            <w:r>
              <w:rPr>
                <w:rFonts w:hint="eastAsia" w:asciiTheme="minorEastAsia" w:hAnsiTheme="minorEastAsia" w:eastAsiaTheme="minorEastAsia" w:cstheme="minorEastAsia"/>
                <w:b w:val="0"/>
                <w:bCs/>
                <w:i w:val="0"/>
                <w:color w:val="000000"/>
                <w:kern w:val="0"/>
                <w:sz w:val="24"/>
                <w:szCs w:val="24"/>
                <w:u w:val="none"/>
                <w:lang w:val="en-US" w:eastAsia="zh-CN" w:bidi="ar"/>
              </w:rPr>
              <w:t>5</w:t>
            </w:r>
          </w:p>
        </w:tc>
        <w:tc>
          <w:tcPr>
            <w:tcW w:w="2889"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auto"/>
                <w:sz w:val="24"/>
                <w:szCs w:val="24"/>
                <w:lang w:eastAsia="zh-CN"/>
              </w:rPr>
            </w:pPr>
            <w:r>
              <w:rPr>
                <w:rFonts w:hint="eastAsia" w:asciiTheme="minorEastAsia" w:hAnsiTheme="minorEastAsia" w:eastAsiaTheme="minorEastAsia" w:cstheme="minorEastAsia"/>
                <w:b w:val="0"/>
                <w:bCs/>
                <w:i w:val="0"/>
                <w:color w:val="000000"/>
                <w:kern w:val="0"/>
                <w:sz w:val="24"/>
                <w:szCs w:val="24"/>
                <w:u w:val="none"/>
                <w:lang w:val="en-US" w:eastAsia="zh-CN" w:bidi="ar"/>
              </w:rPr>
              <w:t>侧面柱子装饰布置</w:t>
            </w:r>
          </w:p>
        </w:tc>
        <w:tc>
          <w:tcPr>
            <w:tcW w:w="1645"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auto"/>
                <w:sz w:val="24"/>
                <w:szCs w:val="24"/>
              </w:rPr>
            </w:pPr>
            <w:r>
              <w:rPr>
                <w:rFonts w:hint="eastAsia" w:asciiTheme="minorEastAsia" w:hAnsiTheme="minorEastAsia" w:eastAsiaTheme="minorEastAsia" w:cstheme="minorEastAsia"/>
                <w:b w:val="0"/>
                <w:bCs/>
                <w:i w:val="0"/>
                <w:color w:val="000000"/>
                <w:kern w:val="0"/>
                <w:sz w:val="24"/>
                <w:szCs w:val="24"/>
                <w:u w:val="none"/>
                <w:lang w:val="en-US" w:eastAsia="zh-CN" w:bidi="ar"/>
              </w:rPr>
              <w:t>根</w:t>
            </w:r>
          </w:p>
        </w:tc>
        <w:tc>
          <w:tcPr>
            <w:tcW w:w="1486"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auto"/>
                <w:sz w:val="24"/>
                <w:szCs w:val="24"/>
              </w:rPr>
            </w:pPr>
            <w:r>
              <w:rPr>
                <w:rFonts w:hint="eastAsia" w:asciiTheme="minorEastAsia" w:hAnsiTheme="minorEastAsia" w:eastAsiaTheme="minorEastAsia" w:cstheme="minorEastAsia"/>
                <w:b w:val="0"/>
                <w:bCs/>
                <w:i w:val="0"/>
                <w:color w:val="000000"/>
                <w:kern w:val="0"/>
                <w:sz w:val="24"/>
                <w:szCs w:val="24"/>
                <w:u w:val="none"/>
                <w:lang w:val="en-US" w:eastAsia="zh-CN" w:bidi="ar"/>
              </w:rPr>
              <w:t>13</w:t>
            </w:r>
          </w:p>
        </w:tc>
        <w:tc>
          <w:tcPr>
            <w:tcW w:w="4214"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i w:val="0"/>
                <w:color w:val="000000"/>
                <w:kern w:val="0"/>
                <w:sz w:val="24"/>
                <w:szCs w:val="24"/>
                <w:u w:val="none"/>
                <w:lang w:val="en-US" w:eastAsia="zh-CN" w:bidi="ar"/>
              </w:rPr>
            </w:pPr>
            <w:r>
              <w:rPr>
                <w:rFonts w:hint="eastAsia" w:asciiTheme="minorEastAsia" w:hAnsiTheme="minorEastAsia" w:eastAsiaTheme="minorEastAsia" w:cstheme="minorEastAsia"/>
                <w:b w:val="0"/>
                <w:bCs/>
                <w:i w:val="0"/>
                <w:color w:val="000000"/>
                <w:kern w:val="0"/>
                <w:sz w:val="24"/>
                <w:szCs w:val="24"/>
                <w:u w:val="none"/>
                <w:lang w:val="en-US" w:eastAsia="zh-CN" w:bidi="ar"/>
              </w:rPr>
              <w:t>0.7X2.9</w:t>
            </w:r>
            <w:r>
              <w:rPr>
                <w:rFonts w:hint="eastAsia" w:asciiTheme="minorEastAsia" w:hAnsiTheme="minorEastAsia" w:eastAsiaTheme="minorEastAsia" w:cstheme="minorEastAsia"/>
                <w:b w:val="0"/>
                <w:bCs/>
                <w:i w:val="0"/>
                <w:color w:val="000000"/>
                <w:kern w:val="0"/>
                <w:sz w:val="24"/>
                <w:szCs w:val="24"/>
                <w:u w:val="none"/>
                <w:lang w:val="en-US" w:eastAsia="zh-CN" w:bidi="ar"/>
              </w:rPr>
              <w:br w:type="textWrapping"/>
            </w:r>
            <w:r>
              <w:rPr>
                <w:rFonts w:hint="eastAsia" w:asciiTheme="minorEastAsia" w:hAnsiTheme="minorEastAsia" w:eastAsiaTheme="minorEastAsia" w:cstheme="minorEastAsia"/>
                <w:b w:val="0"/>
                <w:bCs/>
                <w:i w:val="0"/>
                <w:color w:val="000000"/>
                <w:kern w:val="0"/>
                <w:sz w:val="24"/>
                <w:szCs w:val="24"/>
                <w:u w:val="none"/>
                <w:lang w:val="en-US" w:eastAsia="zh-CN" w:bidi="ar"/>
              </w:rPr>
              <w:t>pvcuv+压克力面</w:t>
            </w:r>
          </w:p>
        </w:tc>
        <w:tc>
          <w:tcPr>
            <w:tcW w:w="3392"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i w:val="0"/>
                <w:color w:val="000000"/>
                <w:kern w:val="0"/>
                <w:sz w:val="24"/>
                <w:szCs w:val="24"/>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548"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auto"/>
                <w:sz w:val="24"/>
                <w:szCs w:val="24"/>
              </w:rPr>
            </w:pPr>
            <w:r>
              <w:rPr>
                <w:rFonts w:hint="eastAsia" w:asciiTheme="minorEastAsia" w:hAnsiTheme="minorEastAsia" w:eastAsiaTheme="minorEastAsia" w:cstheme="minorEastAsia"/>
                <w:b w:val="0"/>
                <w:bCs/>
                <w:i w:val="0"/>
                <w:color w:val="000000"/>
                <w:kern w:val="0"/>
                <w:sz w:val="24"/>
                <w:szCs w:val="24"/>
                <w:u w:val="none"/>
                <w:lang w:val="en-US" w:eastAsia="zh-CN" w:bidi="ar"/>
              </w:rPr>
              <w:t>6</w:t>
            </w:r>
          </w:p>
        </w:tc>
        <w:tc>
          <w:tcPr>
            <w:tcW w:w="2889"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sz w:val="24"/>
                <w:szCs w:val="24"/>
              </w:rPr>
            </w:pPr>
            <w:r>
              <w:rPr>
                <w:rFonts w:hint="eastAsia" w:asciiTheme="minorEastAsia" w:hAnsiTheme="minorEastAsia" w:eastAsiaTheme="minorEastAsia" w:cstheme="minorEastAsia"/>
                <w:b w:val="0"/>
                <w:bCs/>
                <w:i w:val="0"/>
                <w:color w:val="000000"/>
                <w:kern w:val="0"/>
                <w:sz w:val="24"/>
                <w:szCs w:val="24"/>
                <w:u w:val="none"/>
                <w:lang w:val="en-US" w:eastAsia="zh-CN" w:bidi="ar"/>
              </w:rPr>
              <w:t>自律的6种习惯背景</w:t>
            </w:r>
          </w:p>
        </w:tc>
        <w:tc>
          <w:tcPr>
            <w:tcW w:w="1645"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auto"/>
                <w:sz w:val="24"/>
                <w:szCs w:val="24"/>
                <w:lang w:eastAsia="zh-CN"/>
              </w:rPr>
            </w:pPr>
            <w:r>
              <w:rPr>
                <w:rFonts w:hint="eastAsia" w:asciiTheme="minorEastAsia" w:hAnsiTheme="minorEastAsia" w:eastAsiaTheme="minorEastAsia" w:cstheme="minorEastAsia"/>
                <w:b w:val="0"/>
                <w:bCs/>
                <w:i w:val="0"/>
                <w:color w:val="000000"/>
                <w:kern w:val="0"/>
                <w:sz w:val="24"/>
                <w:szCs w:val="24"/>
                <w:u w:val="none"/>
                <w:lang w:val="en-US" w:eastAsia="zh-CN" w:bidi="ar"/>
              </w:rPr>
              <w:t>套</w:t>
            </w:r>
          </w:p>
        </w:tc>
        <w:tc>
          <w:tcPr>
            <w:tcW w:w="1486"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auto"/>
                <w:sz w:val="24"/>
                <w:szCs w:val="24"/>
                <w:lang w:eastAsia="zh-CN"/>
              </w:rPr>
            </w:pPr>
            <w:r>
              <w:rPr>
                <w:rFonts w:hint="eastAsia" w:asciiTheme="minorEastAsia" w:hAnsiTheme="minorEastAsia" w:eastAsiaTheme="minorEastAsia" w:cstheme="minorEastAsia"/>
                <w:b w:val="0"/>
                <w:bCs/>
                <w:i w:val="0"/>
                <w:color w:val="000000"/>
                <w:kern w:val="0"/>
                <w:sz w:val="24"/>
                <w:szCs w:val="24"/>
                <w:u w:val="none"/>
                <w:lang w:val="en-US" w:eastAsia="zh-CN" w:bidi="ar"/>
              </w:rPr>
              <w:t>1</w:t>
            </w:r>
          </w:p>
        </w:tc>
        <w:tc>
          <w:tcPr>
            <w:tcW w:w="4214"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i w:val="0"/>
                <w:color w:val="000000"/>
                <w:kern w:val="0"/>
                <w:sz w:val="24"/>
                <w:szCs w:val="24"/>
                <w:u w:val="none"/>
                <w:lang w:val="en-US" w:eastAsia="zh-CN" w:bidi="ar"/>
              </w:rPr>
            </w:pPr>
            <w:r>
              <w:rPr>
                <w:rFonts w:hint="eastAsia" w:asciiTheme="minorEastAsia" w:hAnsiTheme="minorEastAsia" w:eastAsiaTheme="minorEastAsia" w:cstheme="minorEastAsia"/>
                <w:b w:val="0"/>
                <w:bCs/>
                <w:i w:val="0"/>
                <w:color w:val="000000"/>
                <w:kern w:val="0"/>
                <w:sz w:val="24"/>
                <w:szCs w:val="24"/>
                <w:u w:val="none"/>
                <w:lang w:val="en-US" w:eastAsia="zh-CN" w:bidi="ar"/>
              </w:rPr>
              <w:t>1.5x1.5</w:t>
            </w:r>
            <w:r>
              <w:rPr>
                <w:rFonts w:hint="eastAsia" w:asciiTheme="minorEastAsia" w:hAnsiTheme="minorEastAsia" w:eastAsiaTheme="minorEastAsia" w:cstheme="minorEastAsia"/>
                <w:b w:val="0"/>
                <w:bCs/>
                <w:i w:val="0"/>
                <w:color w:val="000000"/>
                <w:kern w:val="0"/>
                <w:sz w:val="24"/>
                <w:szCs w:val="24"/>
                <w:u w:val="none"/>
                <w:lang w:val="en-US" w:eastAsia="zh-CN" w:bidi="ar"/>
              </w:rPr>
              <w:br w:type="textWrapping"/>
            </w:r>
            <w:r>
              <w:rPr>
                <w:rFonts w:hint="eastAsia" w:asciiTheme="minorEastAsia" w:hAnsiTheme="minorEastAsia" w:eastAsiaTheme="minorEastAsia" w:cstheme="minorEastAsia"/>
                <w:b w:val="0"/>
                <w:bCs/>
                <w:i w:val="0"/>
                <w:color w:val="000000"/>
                <w:kern w:val="0"/>
                <w:sz w:val="24"/>
                <w:szCs w:val="24"/>
                <w:u w:val="none"/>
                <w:lang w:val="en-US" w:eastAsia="zh-CN" w:bidi="ar"/>
              </w:rPr>
              <w:t>不锈钢花格+框架</w:t>
            </w:r>
          </w:p>
        </w:tc>
        <w:tc>
          <w:tcPr>
            <w:tcW w:w="3392" w:type="dxa"/>
            <w:vMerge w:val="restart"/>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i w:val="0"/>
                <w:color w:val="000000"/>
                <w:kern w:val="0"/>
                <w:sz w:val="24"/>
                <w:szCs w:val="24"/>
                <w:u w:val="none"/>
                <w:lang w:val="en-US" w:eastAsia="zh-CN" w:bidi="ar"/>
              </w:rPr>
            </w:pPr>
            <w:r>
              <w:rPr>
                <w:rFonts w:hint="eastAsia" w:asciiTheme="minorEastAsia" w:hAnsiTheme="minorEastAsia" w:eastAsiaTheme="minorEastAsia" w:cstheme="minorEastAsia"/>
                <w:b w:val="0"/>
                <w:bCs/>
                <w:sz w:val="24"/>
                <w:szCs w:val="24"/>
              </w:rPr>
              <w:drawing>
                <wp:inline distT="0" distB="0" distL="114300" distR="114300">
                  <wp:extent cx="624205" cy="666115"/>
                  <wp:effectExtent l="0" t="0" r="4445" b="635"/>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8" cstate="print"/>
                          <a:stretch>
                            <a:fillRect/>
                          </a:stretch>
                        </pic:blipFill>
                        <pic:spPr>
                          <a:xfrm>
                            <a:off x="0" y="0"/>
                            <a:ext cx="624205" cy="666115"/>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548"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auto"/>
                <w:sz w:val="24"/>
                <w:szCs w:val="24"/>
              </w:rPr>
            </w:pPr>
            <w:r>
              <w:rPr>
                <w:rFonts w:hint="eastAsia" w:asciiTheme="minorEastAsia" w:hAnsiTheme="minorEastAsia" w:eastAsiaTheme="minorEastAsia" w:cstheme="minorEastAsia"/>
                <w:b w:val="0"/>
                <w:bCs/>
                <w:i w:val="0"/>
                <w:color w:val="000000"/>
                <w:kern w:val="0"/>
                <w:sz w:val="24"/>
                <w:szCs w:val="24"/>
                <w:u w:val="none"/>
                <w:lang w:val="en-US" w:eastAsia="zh-CN" w:bidi="ar"/>
              </w:rPr>
              <w:t>7</w:t>
            </w:r>
          </w:p>
        </w:tc>
        <w:tc>
          <w:tcPr>
            <w:tcW w:w="2889"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sz w:val="24"/>
                <w:szCs w:val="24"/>
                <w:lang w:val="en-US" w:eastAsia="zh-CN"/>
              </w:rPr>
            </w:pPr>
            <w:r>
              <w:rPr>
                <w:rFonts w:hint="eastAsia" w:asciiTheme="minorEastAsia" w:hAnsiTheme="minorEastAsia" w:eastAsiaTheme="minorEastAsia" w:cstheme="minorEastAsia"/>
                <w:b w:val="0"/>
                <w:bCs/>
                <w:i w:val="0"/>
                <w:color w:val="000000"/>
                <w:kern w:val="0"/>
                <w:sz w:val="24"/>
                <w:szCs w:val="24"/>
                <w:u w:val="none"/>
                <w:lang w:val="en-US" w:eastAsia="zh-CN" w:bidi="ar"/>
              </w:rPr>
              <w:t>自律的6种习惯内容</w:t>
            </w:r>
          </w:p>
        </w:tc>
        <w:tc>
          <w:tcPr>
            <w:tcW w:w="1645"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auto"/>
                <w:sz w:val="24"/>
                <w:szCs w:val="24"/>
              </w:rPr>
            </w:pPr>
            <w:r>
              <w:rPr>
                <w:rFonts w:hint="eastAsia" w:asciiTheme="minorEastAsia" w:hAnsiTheme="minorEastAsia" w:eastAsiaTheme="minorEastAsia" w:cstheme="minorEastAsia"/>
                <w:b w:val="0"/>
                <w:bCs/>
                <w:i w:val="0"/>
                <w:color w:val="000000"/>
                <w:kern w:val="0"/>
                <w:sz w:val="24"/>
                <w:szCs w:val="24"/>
                <w:u w:val="none"/>
                <w:lang w:val="en-US" w:eastAsia="zh-CN" w:bidi="ar"/>
              </w:rPr>
              <w:t>套</w:t>
            </w:r>
          </w:p>
        </w:tc>
        <w:tc>
          <w:tcPr>
            <w:tcW w:w="1486"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auto"/>
                <w:sz w:val="24"/>
                <w:szCs w:val="24"/>
              </w:rPr>
            </w:pPr>
            <w:r>
              <w:rPr>
                <w:rFonts w:hint="eastAsia" w:asciiTheme="minorEastAsia" w:hAnsiTheme="minorEastAsia" w:eastAsiaTheme="minorEastAsia" w:cstheme="minorEastAsia"/>
                <w:b w:val="0"/>
                <w:bCs/>
                <w:i w:val="0"/>
                <w:color w:val="000000"/>
                <w:kern w:val="0"/>
                <w:sz w:val="24"/>
                <w:szCs w:val="24"/>
                <w:u w:val="none"/>
                <w:lang w:val="en-US" w:eastAsia="zh-CN" w:bidi="ar"/>
              </w:rPr>
              <w:t>1</w:t>
            </w:r>
          </w:p>
        </w:tc>
        <w:tc>
          <w:tcPr>
            <w:tcW w:w="4214"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i w:val="0"/>
                <w:color w:val="000000"/>
                <w:kern w:val="0"/>
                <w:sz w:val="24"/>
                <w:szCs w:val="24"/>
                <w:u w:val="none"/>
                <w:lang w:val="en-US" w:eastAsia="zh-CN" w:bidi="ar"/>
              </w:rPr>
            </w:pPr>
            <w:r>
              <w:rPr>
                <w:rFonts w:hint="eastAsia" w:asciiTheme="minorEastAsia" w:hAnsiTheme="minorEastAsia" w:eastAsiaTheme="minorEastAsia" w:cstheme="minorEastAsia"/>
                <w:b w:val="0"/>
                <w:bCs/>
                <w:i w:val="0"/>
                <w:color w:val="000000"/>
                <w:kern w:val="0"/>
                <w:sz w:val="24"/>
                <w:szCs w:val="24"/>
                <w:u w:val="none"/>
                <w:lang w:val="en-US" w:eastAsia="zh-CN" w:bidi="ar"/>
              </w:rPr>
              <w:t>1.5x1.5</w:t>
            </w:r>
            <w:r>
              <w:rPr>
                <w:rFonts w:hint="eastAsia" w:asciiTheme="minorEastAsia" w:hAnsiTheme="minorEastAsia" w:eastAsiaTheme="minorEastAsia" w:cstheme="minorEastAsia"/>
                <w:b w:val="0"/>
                <w:bCs/>
                <w:i w:val="0"/>
                <w:color w:val="000000"/>
                <w:kern w:val="0"/>
                <w:sz w:val="24"/>
                <w:szCs w:val="24"/>
                <w:u w:val="none"/>
                <w:lang w:val="en-US" w:eastAsia="zh-CN" w:bidi="ar"/>
              </w:rPr>
              <w:br w:type="textWrapping"/>
            </w:r>
            <w:r>
              <w:rPr>
                <w:rFonts w:hint="eastAsia" w:asciiTheme="minorEastAsia" w:hAnsiTheme="minorEastAsia" w:eastAsiaTheme="minorEastAsia" w:cstheme="minorEastAsia"/>
                <w:b w:val="0"/>
                <w:bCs/>
                <w:i w:val="0"/>
                <w:color w:val="000000"/>
                <w:kern w:val="0"/>
                <w:sz w:val="24"/>
                <w:szCs w:val="24"/>
                <w:u w:val="none"/>
                <w:lang w:val="en-US" w:eastAsia="zh-CN" w:bidi="ar"/>
              </w:rPr>
              <w:t>pvcuv+压克力面双层</w:t>
            </w:r>
          </w:p>
        </w:tc>
        <w:tc>
          <w:tcPr>
            <w:tcW w:w="3392" w:type="dxa"/>
            <w:vMerge w:val="continue"/>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i w:val="0"/>
                <w:color w:val="000000"/>
                <w:kern w:val="0"/>
                <w:sz w:val="24"/>
                <w:szCs w:val="24"/>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548"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auto"/>
                <w:sz w:val="24"/>
                <w:szCs w:val="24"/>
              </w:rPr>
            </w:pPr>
            <w:r>
              <w:rPr>
                <w:rFonts w:hint="eastAsia" w:asciiTheme="minorEastAsia" w:hAnsiTheme="minorEastAsia" w:eastAsiaTheme="minorEastAsia" w:cstheme="minorEastAsia"/>
                <w:b w:val="0"/>
                <w:bCs/>
                <w:i w:val="0"/>
                <w:color w:val="000000"/>
                <w:kern w:val="0"/>
                <w:sz w:val="24"/>
                <w:szCs w:val="24"/>
                <w:u w:val="none"/>
                <w:lang w:val="en-US" w:eastAsia="zh-CN" w:bidi="ar"/>
              </w:rPr>
              <w:t>8</w:t>
            </w:r>
          </w:p>
        </w:tc>
        <w:tc>
          <w:tcPr>
            <w:tcW w:w="2889"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sz w:val="24"/>
                <w:szCs w:val="24"/>
              </w:rPr>
            </w:pPr>
            <w:r>
              <w:rPr>
                <w:rFonts w:hint="eastAsia" w:asciiTheme="minorEastAsia" w:hAnsiTheme="minorEastAsia" w:eastAsiaTheme="minorEastAsia" w:cstheme="minorEastAsia"/>
                <w:b w:val="0"/>
                <w:bCs/>
                <w:i w:val="0"/>
                <w:color w:val="000000"/>
                <w:kern w:val="0"/>
                <w:sz w:val="24"/>
                <w:szCs w:val="24"/>
                <w:u w:val="none"/>
                <w:lang w:val="en-US" w:eastAsia="zh-CN" w:bidi="ar"/>
              </w:rPr>
              <w:t>自律会门条</w:t>
            </w:r>
          </w:p>
        </w:tc>
        <w:tc>
          <w:tcPr>
            <w:tcW w:w="1645"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auto"/>
                <w:sz w:val="24"/>
                <w:szCs w:val="24"/>
              </w:rPr>
            </w:pPr>
            <w:r>
              <w:rPr>
                <w:rFonts w:hint="eastAsia" w:asciiTheme="minorEastAsia" w:hAnsiTheme="minorEastAsia" w:eastAsiaTheme="minorEastAsia" w:cstheme="minorEastAsia"/>
                <w:b w:val="0"/>
                <w:bCs/>
                <w:i w:val="0"/>
                <w:color w:val="000000"/>
                <w:kern w:val="0"/>
                <w:sz w:val="24"/>
                <w:szCs w:val="24"/>
                <w:u w:val="none"/>
                <w:lang w:val="en-US" w:eastAsia="zh-CN" w:bidi="ar"/>
              </w:rPr>
              <w:t>条</w:t>
            </w:r>
          </w:p>
        </w:tc>
        <w:tc>
          <w:tcPr>
            <w:tcW w:w="1486"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auto"/>
                <w:sz w:val="24"/>
                <w:szCs w:val="24"/>
              </w:rPr>
            </w:pPr>
            <w:r>
              <w:rPr>
                <w:rFonts w:hint="eastAsia" w:asciiTheme="minorEastAsia" w:hAnsiTheme="minorEastAsia" w:eastAsiaTheme="minorEastAsia" w:cstheme="minorEastAsia"/>
                <w:b w:val="0"/>
                <w:bCs/>
                <w:i w:val="0"/>
                <w:color w:val="000000"/>
                <w:kern w:val="0"/>
                <w:sz w:val="24"/>
                <w:szCs w:val="24"/>
                <w:u w:val="none"/>
                <w:lang w:val="en-US" w:eastAsia="zh-CN" w:bidi="ar"/>
              </w:rPr>
              <w:t>22</w:t>
            </w:r>
          </w:p>
        </w:tc>
        <w:tc>
          <w:tcPr>
            <w:tcW w:w="4214"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i w:val="0"/>
                <w:color w:val="000000"/>
                <w:kern w:val="0"/>
                <w:sz w:val="24"/>
                <w:szCs w:val="24"/>
                <w:u w:val="none"/>
                <w:lang w:val="en-US" w:eastAsia="zh-CN" w:bidi="ar"/>
              </w:rPr>
            </w:pPr>
            <w:r>
              <w:rPr>
                <w:rFonts w:hint="eastAsia" w:asciiTheme="minorEastAsia" w:hAnsiTheme="minorEastAsia" w:eastAsiaTheme="minorEastAsia" w:cstheme="minorEastAsia"/>
                <w:b w:val="0"/>
                <w:bCs/>
                <w:i w:val="0"/>
                <w:color w:val="000000"/>
                <w:kern w:val="0"/>
                <w:sz w:val="24"/>
                <w:szCs w:val="24"/>
                <w:u w:val="none"/>
                <w:lang w:val="en-US" w:eastAsia="zh-CN" w:bidi="ar"/>
              </w:rPr>
              <w:t>1.1米</w:t>
            </w:r>
            <w:r>
              <w:rPr>
                <w:rFonts w:hint="eastAsia" w:asciiTheme="minorEastAsia" w:hAnsiTheme="minorEastAsia" w:eastAsiaTheme="minorEastAsia" w:cstheme="minorEastAsia"/>
                <w:b w:val="0"/>
                <w:bCs/>
                <w:i w:val="0"/>
                <w:color w:val="000000"/>
                <w:kern w:val="0"/>
                <w:sz w:val="24"/>
                <w:szCs w:val="24"/>
                <w:u w:val="none"/>
                <w:lang w:val="en-US" w:eastAsia="zh-CN" w:bidi="ar"/>
              </w:rPr>
              <w:br w:type="textWrapping"/>
            </w:r>
            <w:r>
              <w:rPr>
                <w:rFonts w:hint="eastAsia" w:asciiTheme="minorEastAsia" w:hAnsiTheme="minorEastAsia" w:eastAsiaTheme="minorEastAsia" w:cstheme="minorEastAsia"/>
                <w:b w:val="0"/>
                <w:bCs/>
                <w:i w:val="0"/>
                <w:color w:val="000000"/>
                <w:kern w:val="0"/>
                <w:sz w:val="24"/>
                <w:szCs w:val="24"/>
                <w:u w:val="none"/>
                <w:lang w:val="en-US" w:eastAsia="zh-CN" w:bidi="ar"/>
              </w:rPr>
              <w:t>超透贴</w:t>
            </w:r>
          </w:p>
        </w:tc>
        <w:tc>
          <w:tcPr>
            <w:tcW w:w="3392"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i w:val="0"/>
                <w:color w:val="000000"/>
                <w:kern w:val="0"/>
                <w:sz w:val="24"/>
                <w:szCs w:val="24"/>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548"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auto"/>
                <w:sz w:val="24"/>
                <w:szCs w:val="24"/>
              </w:rPr>
            </w:pPr>
            <w:r>
              <w:rPr>
                <w:rFonts w:hint="eastAsia" w:asciiTheme="minorEastAsia" w:hAnsiTheme="minorEastAsia" w:eastAsiaTheme="minorEastAsia" w:cstheme="minorEastAsia"/>
                <w:b w:val="0"/>
                <w:bCs/>
                <w:i w:val="0"/>
                <w:color w:val="000000"/>
                <w:kern w:val="0"/>
                <w:sz w:val="24"/>
                <w:szCs w:val="24"/>
                <w:u w:val="none"/>
                <w:lang w:val="en-US" w:eastAsia="zh-CN" w:bidi="ar"/>
              </w:rPr>
              <w:t>9</w:t>
            </w:r>
          </w:p>
        </w:tc>
        <w:tc>
          <w:tcPr>
            <w:tcW w:w="2889"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sz w:val="24"/>
                <w:szCs w:val="24"/>
              </w:rPr>
            </w:pPr>
            <w:r>
              <w:rPr>
                <w:rFonts w:hint="eastAsia" w:asciiTheme="minorEastAsia" w:hAnsiTheme="minorEastAsia" w:eastAsiaTheme="minorEastAsia" w:cstheme="minorEastAsia"/>
                <w:b w:val="0"/>
                <w:bCs/>
                <w:i w:val="0"/>
                <w:color w:val="000000"/>
                <w:kern w:val="0"/>
                <w:sz w:val="24"/>
                <w:szCs w:val="24"/>
                <w:u w:val="none"/>
                <w:lang w:val="en-US" w:eastAsia="zh-CN" w:bidi="ar"/>
              </w:rPr>
              <w:t>柱子书柜</w:t>
            </w:r>
          </w:p>
        </w:tc>
        <w:tc>
          <w:tcPr>
            <w:tcW w:w="1645"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auto"/>
                <w:sz w:val="24"/>
                <w:szCs w:val="24"/>
                <w:lang w:eastAsia="zh-CN"/>
              </w:rPr>
            </w:pPr>
            <w:r>
              <w:rPr>
                <w:rFonts w:hint="eastAsia" w:asciiTheme="minorEastAsia" w:hAnsiTheme="minorEastAsia" w:eastAsiaTheme="minorEastAsia" w:cstheme="minorEastAsia"/>
                <w:b w:val="0"/>
                <w:bCs/>
                <w:i w:val="0"/>
                <w:color w:val="000000"/>
                <w:kern w:val="0"/>
                <w:sz w:val="24"/>
                <w:szCs w:val="24"/>
                <w:u w:val="none"/>
                <w:lang w:val="en-US" w:eastAsia="zh-CN" w:bidi="ar"/>
              </w:rPr>
              <w:t>平方</w:t>
            </w:r>
          </w:p>
        </w:tc>
        <w:tc>
          <w:tcPr>
            <w:tcW w:w="1486"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auto"/>
                <w:sz w:val="24"/>
                <w:szCs w:val="24"/>
                <w:lang w:eastAsia="zh-CN"/>
              </w:rPr>
            </w:pPr>
            <w:r>
              <w:rPr>
                <w:rFonts w:hint="eastAsia" w:asciiTheme="minorEastAsia" w:hAnsiTheme="minorEastAsia" w:eastAsiaTheme="minorEastAsia" w:cstheme="minorEastAsia"/>
                <w:b w:val="0"/>
                <w:bCs/>
                <w:i w:val="0"/>
                <w:color w:val="000000"/>
                <w:kern w:val="0"/>
                <w:sz w:val="24"/>
                <w:szCs w:val="24"/>
                <w:u w:val="none"/>
                <w:lang w:val="en-US" w:eastAsia="zh-CN" w:bidi="ar"/>
              </w:rPr>
              <w:t>16.27</w:t>
            </w:r>
          </w:p>
        </w:tc>
        <w:tc>
          <w:tcPr>
            <w:tcW w:w="4214"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i w:val="0"/>
                <w:color w:val="000000"/>
                <w:kern w:val="0"/>
                <w:sz w:val="24"/>
                <w:szCs w:val="24"/>
                <w:u w:val="none"/>
                <w:lang w:val="en-US" w:eastAsia="zh-CN" w:bidi="ar"/>
              </w:rPr>
            </w:pPr>
            <w:r>
              <w:rPr>
                <w:rFonts w:hint="eastAsia" w:asciiTheme="minorEastAsia" w:hAnsiTheme="minorEastAsia" w:eastAsiaTheme="minorEastAsia" w:cstheme="minorEastAsia"/>
                <w:b w:val="0"/>
                <w:bCs/>
                <w:i w:val="0"/>
                <w:color w:val="000000"/>
                <w:kern w:val="0"/>
                <w:sz w:val="24"/>
                <w:szCs w:val="24"/>
                <w:u w:val="none"/>
                <w:lang w:val="en-US" w:eastAsia="zh-CN" w:bidi="ar"/>
              </w:rPr>
              <w:t>展开面积</w:t>
            </w:r>
            <w:r>
              <w:rPr>
                <w:rFonts w:hint="eastAsia" w:asciiTheme="minorEastAsia" w:hAnsiTheme="minorEastAsia" w:eastAsiaTheme="minorEastAsia" w:cstheme="minorEastAsia"/>
                <w:b w:val="0"/>
                <w:bCs/>
                <w:i w:val="0"/>
                <w:color w:val="000000"/>
                <w:kern w:val="0"/>
                <w:sz w:val="24"/>
                <w:szCs w:val="24"/>
                <w:u w:val="none"/>
                <w:lang w:val="en-US" w:eastAsia="zh-CN" w:bidi="ar"/>
              </w:rPr>
              <w:br w:type="textWrapping"/>
            </w:r>
            <w:r>
              <w:rPr>
                <w:rFonts w:hint="eastAsia" w:asciiTheme="minorEastAsia" w:hAnsiTheme="minorEastAsia" w:eastAsiaTheme="minorEastAsia" w:cstheme="minorEastAsia"/>
                <w:b w:val="0"/>
                <w:bCs/>
                <w:i w:val="0"/>
                <w:color w:val="000000"/>
                <w:kern w:val="0"/>
                <w:sz w:val="24"/>
                <w:szCs w:val="24"/>
                <w:u w:val="none"/>
                <w:lang w:val="en-US" w:eastAsia="zh-CN" w:bidi="ar"/>
              </w:rPr>
              <w:t>多层板</w:t>
            </w:r>
          </w:p>
        </w:tc>
        <w:tc>
          <w:tcPr>
            <w:tcW w:w="3392"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i w:val="0"/>
                <w:color w:val="000000"/>
                <w:kern w:val="0"/>
                <w:sz w:val="24"/>
                <w:szCs w:val="24"/>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548"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auto"/>
                <w:sz w:val="24"/>
                <w:szCs w:val="24"/>
              </w:rPr>
            </w:pPr>
            <w:r>
              <w:rPr>
                <w:rFonts w:hint="eastAsia" w:asciiTheme="minorEastAsia" w:hAnsiTheme="minorEastAsia" w:eastAsiaTheme="minorEastAsia" w:cstheme="minorEastAsia"/>
                <w:b w:val="0"/>
                <w:bCs/>
                <w:i w:val="0"/>
                <w:color w:val="000000"/>
                <w:kern w:val="0"/>
                <w:sz w:val="24"/>
                <w:szCs w:val="24"/>
                <w:u w:val="none"/>
                <w:lang w:val="en-US" w:eastAsia="zh-CN" w:bidi="ar"/>
              </w:rPr>
              <w:t>10</w:t>
            </w:r>
          </w:p>
        </w:tc>
        <w:tc>
          <w:tcPr>
            <w:tcW w:w="2889"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sz w:val="24"/>
                <w:szCs w:val="24"/>
              </w:rPr>
            </w:pPr>
            <w:r>
              <w:rPr>
                <w:rFonts w:hint="eastAsia" w:asciiTheme="minorEastAsia" w:hAnsiTheme="minorEastAsia" w:eastAsiaTheme="minorEastAsia" w:cstheme="minorEastAsia"/>
                <w:b w:val="0"/>
                <w:bCs/>
                <w:i w:val="0"/>
                <w:color w:val="000000"/>
                <w:kern w:val="0"/>
                <w:sz w:val="24"/>
                <w:szCs w:val="24"/>
                <w:u w:val="none"/>
                <w:lang w:val="en-US" w:eastAsia="zh-CN" w:bidi="ar"/>
              </w:rPr>
              <w:t>柱子书柜</w:t>
            </w:r>
          </w:p>
        </w:tc>
        <w:tc>
          <w:tcPr>
            <w:tcW w:w="1645"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auto"/>
                <w:sz w:val="24"/>
                <w:szCs w:val="24"/>
              </w:rPr>
            </w:pPr>
            <w:r>
              <w:rPr>
                <w:rFonts w:hint="eastAsia" w:asciiTheme="minorEastAsia" w:hAnsiTheme="minorEastAsia" w:eastAsiaTheme="minorEastAsia" w:cstheme="minorEastAsia"/>
                <w:b w:val="0"/>
                <w:bCs/>
                <w:i w:val="0"/>
                <w:color w:val="000000"/>
                <w:kern w:val="0"/>
                <w:sz w:val="24"/>
                <w:szCs w:val="24"/>
                <w:u w:val="none"/>
                <w:lang w:val="en-US" w:eastAsia="zh-CN" w:bidi="ar"/>
              </w:rPr>
              <w:t>平方</w:t>
            </w:r>
          </w:p>
        </w:tc>
        <w:tc>
          <w:tcPr>
            <w:tcW w:w="1486"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auto"/>
                <w:sz w:val="24"/>
                <w:szCs w:val="24"/>
              </w:rPr>
            </w:pPr>
            <w:r>
              <w:rPr>
                <w:rFonts w:hint="eastAsia" w:asciiTheme="minorEastAsia" w:hAnsiTheme="minorEastAsia" w:eastAsiaTheme="minorEastAsia" w:cstheme="minorEastAsia"/>
                <w:b w:val="0"/>
                <w:bCs/>
                <w:i w:val="0"/>
                <w:color w:val="000000"/>
                <w:kern w:val="0"/>
                <w:sz w:val="24"/>
                <w:szCs w:val="24"/>
                <w:u w:val="none"/>
                <w:lang w:val="en-US" w:eastAsia="zh-CN" w:bidi="ar"/>
              </w:rPr>
              <w:t>16.27</w:t>
            </w:r>
          </w:p>
        </w:tc>
        <w:tc>
          <w:tcPr>
            <w:tcW w:w="4214"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i w:val="0"/>
                <w:color w:val="000000"/>
                <w:kern w:val="0"/>
                <w:sz w:val="24"/>
                <w:szCs w:val="24"/>
                <w:u w:val="none"/>
                <w:lang w:val="en-US" w:eastAsia="zh-CN" w:bidi="ar"/>
              </w:rPr>
            </w:pPr>
            <w:r>
              <w:rPr>
                <w:rFonts w:hint="eastAsia" w:asciiTheme="minorEastAsia" w:hAnsiTheme="minorEastAsia" w:eastAsiaTheme="minorEastAsia" w:cstheme="minorEastAsia"/>
                <w:b w:val="0"/>
                <w:bCs/>
                <w:i w:val="0"/>
                <w:color w:val="000000"/>
                <w:kern w:val="0"/>
                <w:sz w:val="24"/>
                <w:szCs w:val="24"/>
                <w:u w:val="none"/>
                <w:lang w:val="en-US" w:eastAsia="zh-CN" w:bidi="ar"/>
              </w:rPr>
              <w:t>展开面积</w:t>
            </w:r>
            <w:r>
              <w:rPr>
                <w:rFonts w:hint="eastAsia" w:asciiTheme="minorEastAsia" w:hAnsiTheme="minorEastAsia" w:eastAsiaTheme="minorEastAsia" w:cstheme="minorEastAsia"/>
                <w:b w:val="0"/>
                <w:bCs/>
                <w:i w:val="0"/>
                <w:color w:val="000000"/>
                <w:kern w:val="0"/>
                <w:sz w:val="24"/>
                <w:szCs w:val="24"/>
                <w:u w:val="none"/>
                <w:lang w:val="en-US" w:eastAsia="zh-CN" w:bidi="ar"/>
              </w:rPr>
              <w:br w:type="textWrapping"/>
            </w:r>
            <w:r>
              <w:rPr>
                <w:rFonts w:hint="eastAsia" w:asciiTheme="minorEastAsia" w:hAnsiTheme="minorEastAsia" w:eastAsiaTheme="minorEastAsia" w:cstheme="minorEastAsia"/>
                <w:b w:val="0"/>
                <w:bCs/>
                <w:i w:val="0"/>
                <w:color w:val="000000"/>
                <w:kern w:val="0"/>
                <w:sz w:val="24"/>
                <w:szCs w:val="24"/>
                <w:u w:val="none"/>
                <w:lang w:val="en-US" w:eastAsia="zh-CN" w:bidi="ar"/>
              </w:rPr>
              <w:t>多层板</w:t>
            </w:r>
          </w:p>
        </w:tc>
        <w:tc>
          <w:tcPr>
            <w:tcW w:w="3392"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i w:val="0"/>
                <w:color w:val="000000"/>
                <w:kern w:val="0"/>
                <w:sz w:val="24"/>
                <w:szCs w:val="24"/>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548"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auto"/>
                <w:sz w:val="24"/>
                <w:szCs w:val="24"/>
              </w:rPr>
            </w:pPr>
            <w:r>
              <w:rPr>
                <w:rFonts w:hint="eastAsia" w:asciiTheme="minorEastAsia" w:hAnsiTheme="minorEastAsia" w:eastAsiaTheme="minorEastAsia" w:cstheme="minorEastAsia"/>
                <w:b w:val="0"/>
                <w:bCs/>
                <w:i w:val="0"/>
                <w:color w:val="000000"/>
                <w:kern w:val="0"/>
                <w:sz w:val="24"/>
                <w:szCs w:val="24"/>
                <w:u w:val="none"/>
                <w:lang w:val="en-US" w:eastAsia="zh-CN" w:bidi="ar"/>
              </w:rPr>
              <w:t>11</w:t>
            </w:r>
          </w:p>
        </w:tc>
        <w:tc>
          <w:tcPr>
            <w:tcW w:w="2889"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sz w:val="24"/>
                <w:szCs w:val="24"/>
              </w:rPr>
            </w:pPr>
            <w:r>
              <w:rPr>
                <w:rFonts w:hint="eastAsia" w:asciiTheme="minorEastAsia" w:hAnsiTheme="minorEastAsia" w:eastAsiaTheme="minorEastAsia" w:cstheme="minorEastAsia"/>
                <w:b w:val="0"/>
                <w:bCs/>
                <w:i w:val="0"/>
                <w:color w:val="000000"/>
                <w:kern w:val="0"/>
                <w:sz w:val="24"/>
                <w:szCs w:val="24"/>
                <w:u w:val="none"/>
                <w:lang w:val="en-US" w:eastAsia="zh-CN" w:bidi="ar"/>
              </w:rPr>
              <w:t>靠墙书柜</w:t>
            </w:r>
          </w:p>
        </w:tc>
        <w:tc>
          <w:tcPr>
            <w:tcW w:w="1645"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auto"/>
                <w:sz w:val="24"/>
                <w:szCs w:val="24"/>
              </w:rPr>
            </w:pPr>
            <w:r>
              <w:rPr>
                <w:rFonts w:hint="eastAsia" w:asciiTheme="minorEastAsia" w:hAnsiTheme="minorEastAsia" w:eastAsiaTheme="minorEastAsia" w:cstheme="minorEastAsia"/>
                <w:b w:val="0"/>
                <w:bCs/>
                <w:i w:val="0"/>
                <w:color w:val="000000"/>
                <w:kern w:val="0"/>
                <w:sz w:val="24"/>
                <w:szCs w:val="24"/>
                <w:u w:val="none"/>
                <w:lang w:val="en-US" w:eastAsia="zh-CN" w:bidi="ar"/>
              </w:rPr>
              <w:t>平方</w:t>
            </w:r>
          </w:p>
        </w:tc>
        <w:tc>
          <w:tcPr>
            <w:tcW w:w="1486"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auto"/>
                <w:sz w:val="24"/>
                <w:szCs w:val="24"/>
              </w:rPr>
            </w:pPr>
            <w:r>
              <w:rPr>
                <w:rFonts w:hint="eastAsia" w:asciiTheme="minorEastAsia" w:hAnsiTheme="minorEastAsia" w:eastAsiaTheme="minorEastAsia" w:cstheme="minorEastAsia"/>
                <w:b w:val="0"/>
                <w:bCs/>
                <w:i w:val="0"/>
                <w:color w:val="000000"/>
                <w:kern w:val="0"/>
                <w:sz w:val="24"/>
                <w:szCs w:val="24"/>
                <w:u w:val="none"/>
                <w:lang w:val="en-US" w:eastAsia="zh-CN" w:bidi="ar"/>
              </w:rPr>
              <w:t>7.29</w:t>
            </w:r>
          </w:p>
        </w:tc>
        <w:tc>
          <w:tcPr>
            <w:tcW w:w="4214"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i w:val="0"/>
                <w:color w:val="000000"/>
                <w:kern w:val="0"/>
                <w:sz w:val="24"/>
                <w:szCs w:val="24"/>
                <w:u w:val="none"/>
                <w:lang w:val="en-US" w:eastAsia="zh-CN" w:bidi="ar"/>
              </w:rPr>
            </w:pPr>
            <w:r>
              <w:rPr>
                <w:rFonts w:hint="eastAsia" w:asciiTheme="minorEastAsia" w:hAnsiTheme="minorEastAsia" w:eastAsiaTheme="minorEastAsia" w:cstheme="minorEastAsia"/>
                <w:b w:val="0"/>
                <w:bCs/>
                <w:i w:val="0"/>
                <w:color w:val="000000"/>
                <w:kern w:val="0"/>
                <w:sz w:val="24"/>
                <w:szCs w:val="24"/>
                <w:u w:val="none"/>
                <w:lang w:val="en-US" w:eastAsia="zh-CN" w:bidi="ar"/>
              </w:rPr>
              <w:t>展开面积</w:t>
            </w:r>
            <w:r>
              <w:rPr>
                <w:rFonts w:hint="eastAsia" w:asciiTheme="minorEastAsia" w:hAnsiTheme="minorEastAsia" w:eastAsiaTheme="minorEastAsia" w:cstheme="minorEastAsia"/>
                <w:b w:val="0"/>
                <w:bCs/>
                <w:i w:val="0"/>
                <w:color w:val="000000"/>
                <w:kern w:val="0"/>
                <w:sz w:val="24"/>
                <w:szCs w:val="24"/>
                <w:u w:val="none"/>
                <w:lang w:val="en-US" w:eastAsia="zh-CN" w:bidi="ar"/>
              </w:rPr>
              <w:br w:type="textWrapping"/>
            </w:r>
            <w:r>
              <w:rPr>
                <w:rFonts w:hint="eastAsia" w:asciiTheme="minorEastAsia" w:hAnsiTheme="minorEastAsia" w:eastAsiaTheme="minorEastAsia" w:cstheme="minorEastAsia"/>
                <w:b w:val="0"/>
                <w:bCs/>
                <w:i w:val="0"/>
                <w:color w:val="000000"/>
                <w:kern w:val="0"/>
                <w:sz w:val="24"/>
                <w:szCs w:val="24"/>
                <w:u w:val="none"/>
                <w:lang w:val="en-US" w:eastAsia="zh-CN" w:bidi="ar"/>
              </w:rPr>
              <w:t>多层板</w:t>
            </w:r>
          </w:p>
        </w:tc>
        <w:tc>
          <w:tcPr>
            <w:tcW w:w="3392"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i w:val="0"/>
                <w:color w:val="000000"/>
                <w:kern w:val="0"/>
                <w:sz w:val="24"/>
                <w:szCs w:val="24"/>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3" w:hRule="atLeast"/>
        </w:trPr>
        <w:tc>
          <w:tcPr>
            <w:tcW w:w="548"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auto"/>
                <w:sz w:val="24"/>
                <w:szCs w:val="24"/>
              </w:rPr>
            </w:pPr>
            <w:r>
              <w:rPr>
                <w:rFonts w:hint="eastAsia" w:asciiTheme="minorEastAsia" w:hAnsiTheme="minorEastAsia" w:eastAsiaTheme="minorEastAsia" w:cstheme="minorEastAsia"/>
                <w:b w:val="0"/>
                <w:bCs/>
                <w:i w:val="0"/>
                <w:color w:val="000000"/>
                <w:kern w:val="0"/>
                <w:sz w:val="24"/>
                <w:szCs w:val="24"/>
                <w:u w:val="none"/>
                <w:lang w:val="en-US" w:eastAsia="zh-CN" w:bidi="ar"/>
              </w:rPr>
              <w:t>12</w:t>
            </w:r>
          </w:p>
        </w:tc>
        <w:tc>
          <w:tcPr>
            <w:tcW w:w="2889"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sz w:val="24"/>
                <w:szCs w:val="24"/>
              </w:rPr>
            </w:pPr>
            <w:r>
              <w:rPr>
                <w:rFonts w:hint="eastAsia" w:asciiTheme="minorEastAsia" w:hAnsiTheme="minorEastAsia" w:eastAsiaTheme="minorEastAsia" w:cstheme="minorEastAsia"/>
                <w:b w:val="0"/>
                <w:bCs/>
                <w:i w:val="0"/>
                <w:color w:val="000000"/>
                <w:kern w:val="0"/>
                <w:sz w:val="24"/>
                <w:szCs w:val="24"/>
                <w:u w:val="none"/>
                <w:lang w:val="en-US" w:eastAsia="zh-CN" w:bidi="ar"/>
              </w:rPr>
              <w:t>辅导员之家</w:t>
            </w:r>
          </w:p>
        </w:tc>
        <w:tc>
          <w:tcPr>
            <w:tcW w:w="1645"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auto"/>
                <w:sz w:val="24"/>
                <w:szCs w:val="24"/>
              </w:rPr>
            </w:pPr>
            <w:r>
              <w:rPr>
                <w:rFonts w:hint="eastAsia" w:asciiTheme="minorEastAsia" w:hAnsiTheme="minorEastAsia" w:eastAsiaTheme="minorEastAsia" w:cstheme="minorEastAsia"/>
                <w:b w:val="0"/>
                <w:bCs/>
                <w:i w:val="0"/>
                <w:color w:val="000000"/>
                <w:kern w:val="0"/>
                <w:sz w:val="24"/>
                <w:szCs w:val="24"/>
                <w:u w:val="none"/>
                <w:lang w:val="en-US" w:eastAsia="zh-CN" w:bidi="ar"/>
              </w:rPr>
              <w:t>字</w:t>
            </w:r>
          </w:p>
        </w:tc>
        <w:tc>
          <w:tcPr>
            <w:tcW w:w="1486"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auto"/>
                <w:sz w:val="24"/>
                <w:szCs w:val="24"/>
              </w:rPr>
            </w:pPr>
            <w:r>
              <w:rPr>
                <w:rFonts w:hint="eastAsia" w:asciiTheme="minorEastAsia" w:hAnsiTheme="minorEastAsia" w:eastAsiaTheme="minorEastAsia" w:cstheme="minorEastAsia"/>
                <w:b w:val="0"/>
                <w:bCs/>
                <w:i w:val="0"/>
                <w:color w:val="000000"/>
                <w:kern w:val="0"/>
                <w:sz w:val="24"/>
                <w:szCs w:val="24"/>
                <w:u w:val="none"/>
                <w:lang w:val="en-US" w:eastAsia="zh-CN" w:bidi="ar"/>
              </w:rPr>
              <w:t>4</w:t>
            </w:r>
          </w:p>
        </w:tc>
        <w:tc>
          <w:tcPr>
            <w:tcW w:w="4214"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i w:val="0"/>
                <w:color w:val="000000"/>
                <w:kern w:val="0"/>
                <w:sz w:val="24"/>
                <w:szCs w:val="24"/>
                <w:u w:val="none"/>
                <w:lang w:val="en-US" w:eastAsia="zh-CN" w:bidi="ar"/>
              </w:rPr>
            </w:pPr>
            <w:r>
              <w:rPr>
                <w:rFonts w:hint="eastAsia" w:asciiTheme="minorEastAsia" w:hAnsiTheme="minorEastAsia" w:eastAsiaTheme="minorEastAsia" w:cstheme="minorEastAsia"/>
                <w:b w:val="0"/>
                <w:bCs/>
                <w:i w:val="0"/>
                <w:color w:val="000000"/>
                <w:kern w:val="0"/>
                <w:sz w:val="24"/>
                <w:szCs w:val="24"/>
                <w:u w:val="none"/>
                <w:lang w:val="en-US" w:eastAsia="zh-CN" w:bidi="ar"/>
              </w:rPr>
              <w:t>单字32cm高，总长1.74米</w:t>
            </w:r>
          </w:p>
          <w:p>
            <w:pPr>
              <w:keepNext w:val="0"/>
              <w:keepLines w:val="0"/>
              <w:widowControl/>
              <w:suppressLineNumbers w:val="0"/>
              <w:jc w:val="center"/>
              <w:textAlignment w:val="center"/>
              <w:rPr>
                <w:rFonts w:hint="eastAsia" w:asciiTheme="minorEastAsia" w:hAnsiTheme="minorEastAsia" w:eastAsiaTheme="minorEastAsia" w:cstheme="minorEastAsia"/>
                <w:b w:val="0"/>
                <w:bCs/>
                <w:i w:val="0"/>
                <w:color w:val="000000"/>
                <w:kern w:val="0"/>
                <w:sz w:val="24"/>
                <w:szCs w:val="24"/>
                <w:u w:val="none"/>
                <w:lang w:val="en-US" w:eastAsia="zh-CN" w:bidi="ar"/>
              </w:rPr>
            </w:pPr>
          </w:p>
          <w:p>
            <w:pPr>
              <w:keepNext w:val="0"/>
              <w:keepLines w:val="0"/>
              <w:widowControl/>
              <w:suppressLineNumbers w:val="0"/>
              <w:jc w:val="center"/>
              <w:textAlignment w:val="center"/>
              <w:rPr>
                <w:rFonts w:hint="eastAsia" w:asciiTheme="minorEastAsia" w:hAnsiTheme="minorEastAsia" w:eastAsiaTheme="minorEastAsia" w:cstheme="minorEastAsia"/>
                <w:b w:val="0"/>
                <w:bCs/>
                <w:i w:val="0"/>
                <w:color w:val="000000"/>
                <w:kern w:val="0"/>
                <w:sz w:val="24"/>
                <w:szCs w:val="24"/>
                <w:u w:val="none"/>
                <w:lang w:val="en-US" w:eastAsia="zh-CN" w:bidi="ar"/>
              </w:rPr>
            </w:pPr>
            <w:r>
              <w:rPr>
                <w:rFonts w:hint="eastAsia" w:asciiTheme="minorEastAsia" w:hAnsiTheme="minorEastAsia" w:eastAsiaTheme="minorEastAsia" w:cstheme="minorEastAsia"/>
                <w:b w:val="0"/>
                <w:bCs/>
                <w:i w:val="0"/>
                <w:color w:val="000000"/>
                <w:kern w:val="0"/>
                <w:sz w:val="24"/>
                <w:szCs w:val="24"/>
                <w:u w:val="none"/>
                <w:lang w:val="en-US" w:eastAsia="zh-CN" w:bidi="ar"/>
              </w:rPr>
              <w:t>亚克力发光字</w:t>
            </w:r>
          </w:p>
        </w:tc>
        <w:tc>
          <w:tcPr>
            <w:tcW w:w="3392"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i w:val="0"/>
                <w:color w:val="000000"/>
                <w:kern w:val="0"/>
                <w:sz w:val="24"/>
                <w:szCs w:val="24"/>
                <w:u w:val="none"/>
                <w:lang w:val="en-US" w:eastAsia="zh-CN" w:bidi="ar"/>
              </w:rPr>
            </w:pPr>
            <w:r>
              <w:rPr>
                <w:rFonts w:hint="eastAsia" w:asciiTheme="minorEastAsia" w:hAnsiTheme="minorEastAsia" w:eastAsiaTheme="minorEastAsia" w:cstheme="minorEastAsia"/>
                <w:b w:val="0"/>
                <w:bCs/>
                <w:sz w:val="24"/>
                <w:szCs w:val="24"/>
              </w:rPr>
              <w:drawing>
                <wp:inline distT="0" distB="0" distL="114300" distR="114300">
                  <wp:extent cx="1456055" cy="343535"/>
                  <wp:effectExtent l="0" t="0" r="10795" b="18415"/>
                  <wp:docPr id="35"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4"/>
                          <pic:cNvPicPr>
                            <a:picLocks noChangeAspect="1"/>
                          </pic:cNvPicPr>
                        </pic:nvPicPr>
                        <pic:blipFill>
                          <a:blip r:embed="rId9" cstate="print"/>
                          <a:stretch>
                            <a:fillRect/>
                          </a:stretch>
                        </pic:blipFill>
                        <pic:spPr>
                          <a:xfrm>
                            <a:off x="0" y="0"/>
                            <a:ext cx="1456055" cy="343535"/>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9" w:hRule="atLeast"/>
        </w:trPr>
        <w:tc>
          <w:tcPr>
            <w:tcW w:w="548"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auto"/>
                <w:sz w:val="24"/>
                <w:szCs w:val="24"/>
              </w:rPr>
            </w:pPr>
            <w:r>
              <w:rPr>
                <w:rFonts w:hint="eastAsia" w:asciiTheme="minorEastAsia" w:hAnsiTheme="minorEastAsia" w:eastAsiaTheme="minorEastAsia" w:cstheme="minorEastAsia"/>
                <w:b w:val="0"/>
                <w:bCs/>
                <w:i w:val="0"/>
                <w:color w:val="000000"/>
                <w:kern w:val="0"/>
                <w:sz w:val="24"/>
                <w:szCs w:val="24"/>
                <w:u w:val="none"/>
                <w:lang w:val="en-US" w:eastAsia="zh-CN" w:bidi="ar"/>
              </w:rPr>
              <w:t>13</w:t>
            </w:r>
          </w:p>
        </w:tc>
        <w:tc>
          <w:tcPr>
            <w:tcW w:w="2889"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sz w:val="24"/>
                <w:szCs w:val="24"/>
              </w:rPr>
            </w:pPr>
            <w:r>
              <w:rPr>
                <w:rFonts w:hint="eastAsia" w:asciiTheme="minorEastAsia" w:hAnsiTheme="minorEastAsia" w:eastAsiaTheme="minorEastAsia" w:cstheme="minorEastAsia"/>
                <w:b w:val="0"/>
                <w:bCs/>
                <w:sz w:val="24"/>
                <w:szCs w:val="24"/>
              </w:rPr>
              <w:t>英文字</w:t>
            </w:r>
          </w:p>
        </w:tc>
        <w:tc>
          <w:tcPr>
            <w:tcW w:w="1645"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auto"/>
                <w:sz w:val="24"/>
                <w:szCs w:val="24"/>
              </w:rPr>
            </w:pPr>
            <w:r>
              <w:rPr>
                <w:rFonts w:hint="eastAsia" w:asciiTheme="minorEastAsia" w:hAnsiTheme="minorEastAsia" w:eastAsiaTheme="minorEastAsia" w:cstheme="minorEastAsia"/>
                <w:b w:val="0"/>
                <w:bCs/>
                <w:i w:val="0"/>
                <w:color w:val="000000"/>
                <w:kern w:val="0"/>
                <w:sz w:val="24"/>
                <w:szCs w:val="24"/>
                <w:u w:val="none"/>
                <w:lang w:val="en-US" w:eastAsia="zh-CN" w:bidi="ar"/>
              </w:rPr>
              <w:t>米</w:t>
            </w:r>
          </w:p>
        </w:tc>
        <w:tc>
          <w:tcPr>
            <w:tcW w:w="1486"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auto"/>
                <w:sz w:val="24"/>
                <w:szCs w:val="24"/>
              </w:rPr>
            </w:pPr>
            <w:r>
              <w:rPr>
                <w:rFonts w:hint="eastAsia" w:asciiTheme="minorEastAsia" w:hAnsiTheme="minorEastAsia" w:eastAsiaTheme="minorEastAsia" w:cstheme="minorEastAsia"/>
                <w:b w:val="0"/>
                <w:bCs/>
                <w:i w:val="0"/>
                <w:color w:val="000000"/>
                <w:kern w:val="0"/>
                <w:sz w:val="24"/>
                <w:szCs w:val="24"/>
                <w:u w:val="none"/>
                <w:lang w:val="en-US" w:eastAsia="zh-CN" w:bidi="ar"/>
              </w:rPr>
              <w:t>1</w:t>
            </w:r>
          </w:p>
        </w:tc>
        <w:tc>
          <w:tcPr>
            <w:tcW w:w="4214"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i w:val="0"/>
                <w:color w:val="000000"/>
                <w:kern w:val="0"/>
                <w:sz w:val="24"/>
                <w:szCs w:val="24"/>
                <w:u w:val="none"/>
                <w:lang w:val="en-US" w:eastAsia="zh-CN" w:bidi="ar"/>
              </w:rPr>
            </w:pPr>
            <w:r>
              <w:rPr>
                <w:rFonts w:hint="eastAsia" w:asciiTheme="minorEastAsia" w:hAnsiTheme="minorEastAsia" w:eastAsiaTheme="minorEastAsia" w:cstheme="minorEastAsia"/>
                <w:b w:val="0"/>
                <w:bCs/>
                <w:i w:val="0"/>
                <w:color w:val="000000"/>
                <w:kern w:val="0"/>
                <w:sz w:val="24"/>
                <w:szCs w:val="24"/>
                <w:u w:val="none"/>
                <w:lang w:val="en-US" w:eastAsia="zh-CN" w:bidi="ar"/>
              </w:rPr>
              <w:t>字高9cm,总长1.74米</w:t>
            </w:r>
          </w:p>
          <w:p>
            <w:pPr>
              <w:keepNext w:val="0"/>
              <w:keepLines w:val="0"/>
              <w:widowControl/>
              <w:suppressLineNumbers w:val="0"/>
              <w:jc w:val="center"/>
              <w:textAlignment w:val="center"/>
              <w:rPr>
                <w:rFonts w:hint="eastAsia" w:asciiTheme="minorEastAsia" w:hAnsiTheme="minorEastAsia" w:eastAsiaTheme="minorEastAsia" w:cstheme="minorEastAsia"/>
                <w:b w:val="0"/>
                <w:bCs/>
                <w:i w:val="0"/>
                <w:color w:val="000000"/>
                <w:kern w:val="0"/>
                <w:sz w:val="24"/>
                <w:szCs w:val="24"/>
                <w:u w:val="none"/>
                <w:lang w:val="en-US" w:eastAsia="zh-CN" w:bidi="ar"/>
              </w:rPr>
            </w:pPr>
            <w:r>
              <w:rPr>
                <w:rFonts w:hint="eastAsia" w:asciiTheme="minorEastAsia" w:hAnsiTheme="minorEastAsia" w:eastAsiaTheme="minorEastAsia" w:cstheme="minorEastAsia"/>
                <w:b w:val="0"/>
                <w:bCs/>
                <w:i w:val="0"/>
                <w:color w:val="000000"/>
                <w:kern w:val="0"/>
                <w:sz w:val="24"/>
                <w:szCs w:val="24"/>
                <w:u w:val="none"/>
                <w:lang w:val="en-US" w:eastAsia="zh-CN" w:bidi="ar"/>
              </w:rPr>
              <w:t>白色雕刻字</w:t>
            </w:r>
          </w:p>
        </w:tc>
        <w:tc>
          <w:tcPr>
            <w:tcW w:w="3392"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i w:val="0"/>
                <w:color w:val="000000"/>
                <w:kern w:val="0"/>
                <w:sz w:val="24"/>
                <w:szCs w:val="24"/>
                <w:u w:val="none"/>
                <w:lang w:val="en-US" w:eastAsia="zh-CN" w:bidi="ar"/>
              </w:rPr>
            </w:pPr>
            <w:r>
              <w:rPr>
                <w:rFonts w:hint="eastAsia" w:asciiTheme="minorEastAsia" w:hAnsiTheme="minorEastAsia" w:eastAsiaTheme="minorEastAsia" w:cstheme="minorEastAsia"/>
                <w:b w:val="0"/>
                <w:bCs/>
                <w:sz w:val="24"/>
                <w:szCs w:val="24"/>
              </w:rPr>
              <w:drawing>
                <wp:inline distT="0" distB="0" distL="114300" distR="114300">
                  <wp:extent cx="1424940" cy="177800"/>
                  <wp:effectExtent l="0" t="0" r="3810" b="12700"/>
                  <wp:docPr id="36"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5"/>
                          <pic:cNvPicPr>
                            <a:picLocks noChangeAspect="1"/>
                          </pic:cNvPicPr>
                        </pic:nvPicPr>
                        <pic:blipFill>
                          <a:blip r:embed="rId10" cstate="print"/>
                          <a:stretch>
                            <a:fillRect/>
                          </a:stretch>
                        </pic:blipFill>
                        <pic:spPr>
                          <a:xfrm>
                            <a:off x="0" y="0"/>
                            <a:ext cx="1424940" cy="177800"/>
                          </a:xfrm>
                          <a:prstGeom prst="rect">
                            <a:avLst/>
                          </a:prstGeom>
                          <a:noFill/>
                          <a:ln w="9525">
                            <a:noFill/>
                          </a:ln>
                        </pic:spPr>
                      </pic:pic>
                    </a:graphicData>
                  </a:graphic>
                </wp:inline>
              </w:drawing>
            </w:r>
            <w:r>
              <w:rPr>
                <w:rFonts w:hint="eastAsia" w:asciiTheme="minorEastAsia" w:hAnsiTheme="minorEastAsia" w:eastAsiaTheme="minorEastAsia" w:cstheme="minorEastAsia"/>
                <w:b w:val="0"/>
                <w:bCs/>
                <w:sz w:val="24"/>
                <w:szCs w:val="24"/>
              </w:rPr>
              <w:t>双层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548"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auto"/>
                <w:sz w:val="24"/>
                <w:szCs w:val="24"/>
              </w:rPr>
            </w:pPr>
            <w:r>
              <w:rPr>
                <w:rFonts w:hint="eastAsia" w:asciiTheme="minorEastAsia" w:hAnsiTheme="minorEastAsia" w:eastAsiaTheme="minorEastAsia" w:cstheme="minorEastAsia"/>
                <w:b w:val="0"/>
                <w:bCs/>
                <w:i w:val="0"/>
                <w:color w:val="000000"/>
                <w:kern w:val="0"/>
                <w:sz w:val="24"/>
                <w:szCs w:val="24"/>
                <w:u w:val="none"/>
                <w:lang w:val="en-US" w:eastAsia="zh-CN" w:bidi="ar"/>
              </w:rPr>
              <w:t>14</w:t>
            </w:r>
          </w:p>
        </w:tc>
        <w:tc>
          <w:tcPr>
            <w:tcW w:w="2889"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kern w:val="0"/>
                <w:sz w:val="24"/>
                <w:szCs w:val="24"/>
              </w:rPr>
            </w:pPr>
            <w:r>
              <w:rPr>
                <w:rFonts w:hint="eastAsia" w:asciiTheme="minorEastAsia" w:hAnsiTheme="minorEastAsia" w:eastAsiaTheme="minorEastAsia" w:cstheme="minorEastAsia"/>
                <w:b w:val="0"/>
                <w:bCs/>
                <w:kern w:val="0"/>
                <w:sz w:val="24"/>
                <w:szCs w:val="24"/>
              </w:rPr>
              <w:t>雕刻板块</w:t>
            </w:r>
          </w:p>
        </w:tc>
        <w:tc>
          <w:tcPr>
            <w:tcW w:w="1645"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auto"/>
                <w:sz w:val="24"/>
                <w:szCs w:val="24"/>
              </w:rPr>
            </w:pPr>
            <w:r>
              <w:rPr>
                <w:rFonts w:hint="eastAsia" w:asciiTheme="minorEastAsia" w:hAnsiTheme="minorEastAsia" w:eastAsiaTheme="minorEastAsia" w:cstheme="minorEastAsia"/>
                <w:b w:val="0"/>
                <w:bCs/>
                <w:i w:val="0"/>
                <w:color w:val="000000"/>
                <w:kern w:val="0"/>
                <w:sz w:val="24"/>
                <w:szCs w:val="24"/>
                <w:u w:val="none"/>
                <w:lang w:val="en-US" w:eastAsia="zh-CN" w:bidi="ar"/>
              </w:rPr>
              <w:t>块</w:t>
            </w:r>
          </w:p>
        </w:tc>
        <w:tc>
          <w:tcPr>
            <w:tcW w:w="1486"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auto"/>
                <w:sz w:val="24"/>
                <w:szCs w:val="24"/>
              </w:rPr>
            </w:pPr>
            <w:r>
              <w:rPr>
                <w:rFonts w:hint="eastAsia" w:asciiTheme="minorEastAsia" w:hAnsiTheme="minorEastAsia" w:eastAsiaTheme="minorEastAsia" w:cstheme="minorEastAsia"/>
                <w:b w:val="0"/>
                <w:bCs/>
                <w:i w:val="0"/>
                <w:color w:val="000000"/>
                <w:kern w:val="0"/>
                <w:sz w:val="24"/>
                <w:szCs w:val="24"/>
                <w:u w:val="none"/>
                <w:lang w:val="en-US" w:eastAsia="zh-CN" w:bidi="ar"/>
              </w:rPr>
              <w:t>4</w:t>
            </w:r>
          </w:p>
        </w:tc>
        <w:tc>
          <w:tcPr>
            <w:tcW w:w="4214"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i w:val="0"/>
                <w:color w:val="000000"/>
                <w:kern w:val="0"/>
                <w:sz w:val="24"/>
                <w:szCs w:val="24"/>
                <w:u w:val="none"/>
                <w:lang w:val="en-US" w:eastAsia="zh-CN" w:bidi="ar"/>
              </w:rPr>
            </w:pPr>
            <w:r>
              <w:rPr>
                <w:rFonts w:hint="eastAsia" w:asciiTheme="minorEastAsia" w:hAnsiTheme="minorEastAsia" w:eastAsiaTheme="minorEastAsia" w:cstheme="minorEastAsia"/>
                <w:b w:val="0"/>
                <w:bCs/>
                <w:i w:val="0"/>
                <w:color w:val="000000"/>
                <w:kern w:val="0"/>
                <w:sz w:val="24"/>
                <w:szCs w:val="24"/>
                <w:u w:val="none"/>
                <w:lang w:val="en-US" w:eastAsia="zh-CN" w:bidi="ar"/>
              </w:rPr>
              <w:t>单块34cm*13cm高</w:t>
            </w:r>
          </w:p>
        </w:tc>
        <w:tc>
          <w:tcPr>
            <w:tcW w:w="3392"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i w:val="0"/>
                <w:color w:val="000000"/>
                <w:kern w:val="0"/>
                <w:sz w:val="24"/>
                <w:szCs w:val="24"/>
                <w:u w:val="none"/>
                <w:lang w:val="en-US" w:eastAsia="zh-CN" w:bidi="ar"/>
              </w:rPr>
            </w:pPr>
            <w:r>
              <w:rPr>
                <w:rFonts w:hint="eastAsia" w:asciiTheme="minorEastAsia" w:hAnsiTheme="minorEastAsia" w:eastAsiaTheme="minorEastAsia" w:cstheme="minorEastAsia"/>
                <w:b w:val="0"/>
                <w:bCs/>
                <w:sz w:val="24"/>
                <w:szCs w:val="24"/>
              </w:rPr>
              <w:drawing>
                <wp:inline distT="0" distB="0" distL="114300" distR="114300">
                  <wp:extent cx="1473200" cy="173990"/>
                  <wp:effectExtent l="0" t="0" r="12700" b="16510"/>
                  <wp:docPr id="37"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6"/>
                          <pic:cNvPicPr>
                            <a:picLocks noChangeAspect="1"/>
                          </pic:cNvPicPr>
                        </pic:nvPicPr>
                        <pic:blipFill>
                          <a:blip r:embed="rId11" cstate="print"/>
                          <a:stretch>
                            <a:fillRect/>
                          </a:stretch>
                        </pic:blipFill>
                        <pic:spPr>
                          <a:xfrm>
                            <a:off x="0" y="0"/>
                            <a:ext cx="1473200" cy="173990"/>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548"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auto"/>
                <w:sz w:val="24"/>
                <w:szCs w:val="24"/>
                <w:lang w:val="en-US" w:eastAsia="zh-CN"/>
              </w:rPr>
            </w:pPr>
            <w:r>
              <w:rPr>
                <w:rFonts w:hint="eastAsia" w:asciiTheme="minorEastAsia" w:hAnsiTheme="minorEastAsia" w:eastAsiaTheme="minorEastAsia" w:cstheme="minorEastAsia"/>
                <w:b w:val="0"/>
                <w:bCs/>
                <w:i w:val="0"/>
                <w:color w:val="000000"/>
                <w:kern w:val="0"/>
                <w:sz w:val="24"/>
                <w:szCs w:val="24"/>
                <w:u w:val="none"/>
                <w:lang w:val="en-US" w:eastAsia="zh-CN" w:bidi="ar"/>
              </w:rPr>
              <w:t>15</w:t>
            </w:r>
          </w:p>
        </w:tc>
        <w:tc>
          <w:tcPr>
            <w:tcW w:w="2889"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sz w:val="24"/>
                <w:szCs w:val="24"/>
                <w:lang w:val="en-US" w:eastAsia="zh-CN"/>
              </w:rPr>
            </w:pPr>
            <w:r>
              <w:rPr>
                <w:rFonts w:hint="eastAsia" w:asciiTheme="minorEastAsia" w:hAnsiTheme="minorEastAsia" w:eastAsiaTheme="minorEastAsia" w:cstheme="minorEastAsia"/>
                <w:b w:val="0"/>
                <w:bCs/>
                <w:i w:val="0"/>
                <w:color w:val="000000"/>
                <w:kern w:val="0"/>
                <w:sz w:val="24"/>
                <w:szCs w:val="24"/>
                <w:u w:val="none"/>
                <w:lang w:val="en-US" w:eastAsia="zh-CN" w:bidi="ar"/>
              </w:rPr>
              <w:t>橙色雕刻字1</w:t>
            </w:r>
          </w:p>
        </w:tc>
        <w:tc>
          <w:tcPr>
            <w:tcW w:w="1645"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auto"/>
                <w:sz w:val="24"/>
                <w:szCs w:val="24"/>
                <w:lang w:val="en-US" w:eastAsia="zh-CN"/>
              </w:rPr>
            </w:pPr>
            <w:r>
              <w:rPr>
                <w:rFonts w:hint="eastAsia" w:asciiTheme="minorEastAsia" w:hAnsiTheme="minorEastAsia" w:eastAsiaTheme="minorEastAsia" w:cstheme="minorEastAsia"/>
                <w:b w:val="0"/>
                <w:bCs/>
                <w:i w:val="0"/>
                <w:color w:val="000000"/>
                <w:kern w:val="0"/>
                <w:sz w:val="24"/>
                <w:szCs w:val="24"/>
                <w:u w:val="none"/>
                <w:lang w:val="en-US" w:eastAsia="zh-CN" w:bidi="ar"/>
              </w:rPr>
              <w:t>字</w:t>
            </w:r>
          </w:p>
        </w:tc>
        <w:tc>
          <w:tcPr>
            <w:tcW w:w="1486"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auto"/>
                <w:sz w:val="24"/>
                <w:szCs w:val="24"/>
                <w:lang w:val="en-US" w:eastAsia="zh-CN"/>
              </w:rPr>
            </w:pPr>
            <w:r>
              <w:rPr>
                <w:rFonts w:hint="eastAsia" w:asciiTheme="minorEastAsia" w:hAnsiTheme="minorEastAsia" w:eastAsiaTheme="minorEastAsia" w:cstheme="minorEastAsia"/>
                <w:b w:val="0"/>
                <w:bCs/>
                <w:i w:val="0"/>
                <w:color w:val="000000"/>
                <w:kern w:val="0"/>
                <w:sz w:val="24"/>
                <w:szCs w:val="24"/>
                <w:u w:val="none"/>
                <w:lang w:val="en-US" w:eastAsia="zh-CN" w:bidi="ar"/>
              </w:rPr>
              <w:t>5</w:t>
            </w:r>
          </w:p>
        </w:tc>
        <w:tc>
          <w:tcPr>
            <w:tcW w:w="4214"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i w:val="0"/>
                <w:color w:val="000000"/>
                <w:kern w:val="0"/>
                <w:sz w:val="24"/>
                <w:szCs w:val="24"/>
                <w:u w:val="none"/>
                <w:lang w:val="en-US" w:eastAsia="zh-CN" w:bidi="ar"/>
              </w:rPr>
            </w:pPr>
            <w:r>
              <w:rPr>
                <w:rFonts w:hint="eastAsia" w:asciiTheme="minorEastAsia" w:hAnsiTheme="minorEastAsia" w:eastAsiaTheme="minorEastAsia" w:cstheme="minorEastAsia"/>
                <w:b w:val="0"/>
                <w:bCs/>
                <w:i w:val="0"/>
                <w:color w:val="000000"/>
                <w:kern w:val="0"/>
                <w:sz w:val="24"/>
                <w:szCs w:val="24"/>
                <w:u w:val="none"/>
                <w:lang w:val="en-US" w:eastAsia="zh-CN" w:bidi="ar"/>
              </w:rPr>
              <w:t>字高17cm</w:t>
            </w:r>
            <w:r>
              <w:rPr>
                <w:rFonts w:hint="eastAsia" w:asciiTheme="minorEastAsia" w:hAnsiTheme="minorEastAsia" w:eastAsiaTheme="minorEastAsia" w:cstheme="minorEastAsia"/>
                <w:b w:val="0"/>
                <w:bCs/>
                <w:i w:val="0"/>
                <w:color w:val="000000"/>
                <w:kern w:val="0"/>
                <w:sz w:val="24"/>
                <w:szCs w:val="24"/>
                <w:u w:val="none"/>
                <w:lang w:val="en-US" w:eastAsia="zh-CN" w:bidi="ar"/>
              </w:rPr>
              <w:br w:type="textWrapping"/>
            </w:r>
            <w:r>
              <w:rPr>
                <w:rFonts w:hint="eastAsia" w:asciiTheme="minorEastAsia" w:hAnsiTheme="minorEastAsia" w:eastAsiaTheme="minorEastAsia" w:cstheme="minorEastAsia"/>
                <w:b w:val="0"/>
                <w:bCs/>
                <w:i w:val="0"/>
                <w:color w:val="000000"/>
                <w:kern w:val="0"/>
                <w:sz w:val="24"/>
                <w:szCs w:val="24"/>
                <w:u w:val="none"/>
                <w:lang w:val="en-US" w:eastAsia="zh-CN" w:bidi="ar"/>
              </w:rPr>
              <w:t>水晶字</w:t>
            </w:r>
          </w:p>
        </w:tc>
        <w:tc>
          <w:tcPr>
            <w:tcW w:w="3392"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i w:val="0"/>
                <w:color w:val="000000"/>
                <w:kern w:val="0"/>
                <w:sz w:val="24"/>
                <w:szCs w:val="24"/>
                <w:u w:val="none"/>
                <w:lang w:val="en-US" w:eastAsia="zh-CN" w:bidi="ar"/>
              </w:rPr>
            </w:pPr>
            <w:r>
              <w:rPr>
                <w:rFonts w:hint="eastAsia" w:asciiTheme="minorEastAsia" w:hAnsiTheme="minorEastAsia" w:eastAsiaTheme="minorEastAsia" w:cstheme="minorEastAsia"/>
                <w:b w:val="0"/>
                <w:bCs/>
                <w:sz w:val="24"/>
                <w:szCs w:val="24"/>
              </w:rPr>
              <w:drawing>
                <wp:inline distT="0" distB="0" distL="114300" distR="114300">
                  <wp:extent cx="1105535" cy="455295"/>
                  <wp:effectExtent l="0" t="0" r="18415" b="1905"/>
                  <wp:docPr id="38"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7"/>
                          <pic:cNvPicPr>
                            <a:picLocks noChangeAspect="1"/>
                          </pic:cNvPicPr>
                        </pic:nvPicPr>
                        <pic:blipFill>
                          <a:blip r:embed="rId12" cstate="print"/>
                          <a:stretch>
                            <a:fillRect/>
                          </a:stretch>
                        </pic:blipFill>
                        <pic:spPr>
                          <a:xfrm>
                            <a:off x="0" y="0"/>
                            <a:ext cx="1105535" cy="455295"/>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548"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auto"/>
                <w:sz w:val="24"/>
                <w:szCs w:val="24"/>
                <w:lang w:val="en-US" w:eastAsia="zh-CN"/>
              </w:rPr>
            </w:pPr>
            <w:r>
              <w:rPr>
                <w:rFonts w:hint="eastAsia" w:asciiTheme="minorEastAsia" w:hAnsiTheme="minorEastAsia" w:eastAsiaTheme="minorEastAsia" w:cstheme="minorEastAsia"/>
                <w:b w:val="0"/>
                <w:bCs/>
                <w:i w:val="0"/>
                <w:color w:val="000000"/>
                <w:kern w:val="0"/>
                <w:sz w:val="24"/>
                <w:szCs w:val="24"/>
                <w:u w:val="none"/>
                <w:lang w:val="en-US" w:eastAsia="zh-CN" w:bidi="ar"/>
              </w:rPr>
              <w:t>16</w:t>
            </w:r>
          </w:p>
        </w:tc>
        <w:tc>
          <w:tcPr>
            <w:tcW w:w="2889"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kern w:val="0"/>
                <w:sz w:val="24"/>
                <w:szCs w:val="24"/>
              </w:rPr>
            </w:pPr>
            <w:r>
              <w:rPr>
                <w:rFonts w:hint="eastAsia" w:asciiTheme="minorEastAsia" w:hAnsiTheme="minorEastAsia" w:eastAsiaTheme="minorEastAsia" w:cstheme="minorEastAsia"/>
                <w:b w:val="0"/>
                <w:bCs/>
                <w:i w:val="0"/>
                <w:color w:val="000000"/>
                <w:kern w:val="0"/>
                <w:sz w:val="24"/>
                <w:szCs w:val="24"/>
                <w:u w:val="none"/>
                <w:lang w:val="en-US" w:eastAsia="zh-CN" w:bidi="ar"/>
              </w:rPr>
              <w:t>橙色雕刻字2</w:t>
            </w:r>
          </w:p>
        </w:tc>
        <w:tc>
          <w:tcPr>
            <w:tcW w:w="1645"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auto"/>
                <w:sz w:val="24"/>
                <w:szCs w:val="24"/>
              </w:rPr>
            </w:pPr>
            <w:r>
              <w:rPr>
                <w:rFonts w:hint="eastAsia" w:asciiTheme="minorEastAsia" w:hAnsiTheme="minorEastAsia" w:eastAsiaTheme="minorEastAsia" w:cstheme="minorEastAsia"/>
                <w:b w:val="0"/>
                <w:bCs/>
                <w:i w:val="0"/>
                <w:color w:val="000000"/>
                <w:kern w:val="0"/>
                <w:sz w:val="24"/>
                <w:szCs w:val="24"/>
                <w:u w:val="none"/>
                <w:lang w:val="en-US" w:eastAsia="zh-CN" w:bidi="ar"/>
              </w:rPr>
              <w:t>字</w:t>
            </w:r>
          </w:p>
        </w:tc>
        <w:tc>
          <w:tcPr>
            <w:tcW w:w="1486"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auto"/>
                <w:sz w:val="24"/>
                <w:szCs w:val="24"/>
              </w:rPr>
            </w:pPr>
            <w:r>
              <w:rPr>
                <w:rFonts w:hint="eastAsia" w:asciiTheme="minorEastAsia" w:hAnsiTheme="minorEastAsia" w:eastAsiaTheme="minorEastAsia" w:cstheme="minorEastAsia"/>
                <w:b w:val="0"/>
                <w:bCs/>
                <w:i w:val="0"/>
                <w:color w:val="000000"/>
                <w:kern w:val="0"/>
                <w:sz w:val="24"/>
                <w:szCs w:val="24"/>
                <w:u w:val="none"/>
                <w:lang w:val="en-US" w:eastAsia="zh-CN" w:bidi="ar"/>
              </w:rPr>
              <w:t>5</w:t>
            </w:r>
          </w:p>
        </w:tc>
        <w:tc>
          <w:tcPr>
            <w:tcW w:w="4214"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i w:val="0"/>
                <w:color w:val="000000"/>
                <w:kern w:val="0"/>
                <w:sz w:val="24"/>
                <w:szCs w:val="24"/>
                <w:u w:val="none"/>
                <w:lang w:val="en-US" w:eastAsia="zh-CN" w:bidi="ar"/>
              </w:rPr>
            </w:pPr>
            <w:r>
              <w:rPr>
                <w:rFonts w:hint="eastAsia" w:asciiTheme="minorEastAsia" w:hAnsiTheme="minorEastAsia" w:eastAsiaTheme="minorEastAsia" w:cstheme="minorEastAsia"/>
                <w:b w:val="0"/>
                <w:bCs/>
                <w:i w:val="0"/>
                <w:color w:val="000000"/>
                <w:kern w:val="0"/>
                <w:sz w:val="24"/>
                <w:szCs w:val="24"/>
                <w:u w:val="none"/>
                <w:lang w:val="en-US" w:eastAsia="zh-CN" w:bidi="ar"/>
              </w:rPr>
              <w:t>字高17cm</w:t>
            </w:r>
            <w:r>
              <w:rPr>
                <w:rFonts w:hint="eastAsia" w:asciiTheme="minorEastAsia" w:hAnsiTheme="minorEastAsia" w:eastAsiaTheme="minorEastAsia" w:cstheme="minorEastAsia"/>
                <w:b w:val="0"/>
                <w:bCs/>
                <w:i w:val="0"/>
                <w:color w:val="000000"/>
                <w:kern w:val="0"/>
                <w:sz w:val="24"/>
                <w:szCs w:val="24"/>
                <w:u w:val="none"/>
                <w:lang w:val="en-US" w:eastAsia="zh-CN" w:bidi="ar"/>
              </w:rPr>
              <w:br w:type="textWrapping"/>
            </w:r>
            <w:r>
              <w:rPr>
                <w:rFonts w:hint="eastAsia" w:asciiTheme="minorEastAsia" w:hAnsiTheme="minorEastAsia" w:eastAsiaTheme="minorEastAsia" w:cstheme="minorEastAsia"/>
                <w:b w:val="0"/>
                <w:bCs/>
                <w:i w:val="0"/>
                <w:color w:val="000000"/>
                <w:kern w:val="0"/>
                <w:sz w:val="24"/>
                <w:szCs w:val="24"/>
                <w:u w:val="none"/>
                <w:lang w:val="en-US" w:eastAsia="zh-CN" w:bidi="ar"/>
              </w:rPr>
              <w:t>水晶字</w:t>
            </w:r>
          </w:p>
        </w:tc>
        <w:tc>
          <w:tcPr>
            <w:tcW w:w="3392"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i w:val="0"/>
                <w:color w:val="000000"/>
                <w:kern w:val="0"/>
                <w:sz w:val="24"/>
                <w:szCs w:val="24"/>
                <w:u w:val="none"/>
                <w:lang w:val="en-US" w:eastAsia="zh-CN" w:bidi="ar"/>
              </w:rPr>
            </w:pPr>
            <w:r>
              <w:rPr>
                <w:rFonts w:hint="eastAsia" w:asciiTheme="minorEastAsia" w:hAnsiTheme="minorEastAsia" w:eastAsiaTheme="minorEastAsia" w:cstheme="minorEastAsia"/>
                <w:b w:val="0"/>
                <w:bCs/>
                <w:sz w:val="24"/>
                <w:szCs w:val="24"/>
              </w:rPr>
              <w:drawing>
                <wp:inline distT="0" distB="0" distL="114300" distR="114300">
                  <wp:extent cx="1123950" cy="325755"/>
                  <wp:effectExtent l="0" t="0" r="0" b="17145"/>
                  <wp:docPr id="39"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8"/>
                          <pic:cNvPicPr>
                            <a:picLocks noChangeAspect="1"/>
                          </pic:cNvPicPr>
                        </pic:nvPicPr>
                        <pic:blipFill>
                          <a:blip r:embed="rId13" cstate="print"/>
                          <a:stretch>
                            <a:fillRect/>
                          </a:stretch>
                        </pic:blipFill>
                        <pic:spPr>
                          <a:xfrm>
                            <a:off x="0" y="0"/>
                            <a:ext cx="1123950" cy="325755"/>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548"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auto"/>
                <w:sz w:val="24"/>
                <w:szCs w:val="24"/>
                <w:lang w:val="en-US" w:eastAsia="zh-CN"/>
              </w:rPr>
            </w:pPr>
            <w:r>
              <w:rPr>
                <w:rFonts w:hint="eastAsia" w:asciiTheme="minorEastAsia" w:hAnsiTheme="minorEastAsia" w:eastAsiaTheme="minorEastAsia" w:cstheme="minorEastAsia"/>
                <w:b w:val="0"/>
                <w:bCs/>
                <w:i w:val="0"/>
                <w:color w:val="000000"/>
                <w:kern w:val="0"/>
                <w:sz w:val="24"/>
                <w:szCs w:val="24"/>
                <w:u w:val="none"/>
                <w:lang w:val="en-US" w:eastAsia="zh-CN" w:bidi="ar"/>
              </w:rPr>
              <w:t>17</w:t>
            </w:r>
          </w:p>
        </w:tc>
        <w:tc>
          <w:tcPr>
            <w:tcW w:w="2889"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sz w:val="24"/>
                <w:szCs w:val="24"/>
              </w:rPr>
            </w:pPr>
            <w:r>
              <w:rPr>
                <w:rFonts w:hint="eastAsia" w:asciiTheme="minorEastAsia" w:hAnsiTheme="minorEastAsia" w:eastAsiaTheme="minorEastAsia" w:cstheme="minorEastAsia"/>
                <w:b w:val="0"/>
                <w:bCs/>
                <w:i w:val="0"/>
                <w:color w:val="000000"/>
                <w:kern w:val="0"/>
                <w:sz w:val="24"/>
                <w:szCs w:val="24"/>
                <w:u w:val="none"/>
                <w:lang w:val="en-US" w:eastAsia="zh-CN" w:bidi="ar"/>
              </w:rPr>
              <w:t>木纹铝方通</w:t>
            </w:r>
          </w:p>
        </w:tc>
        <w:tc>
          <w:tcPr>
            <w:tcW w:w="1645"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auto"/>
                <w:sz w:val="24"/>
                <w:szCs w:val="24"/>
              </w:rPr>
            </w:pPr>
            <w:r>
              <w:rPr>
                <w:rFonts w:hint="eastAsia" w:asciiTheme="minorEastAsia" w:hAnsiTheme="minorEastAsia" w:eastAsiaTheme="minorEastAsia" w:cstheme="minorEastAsia"/>
                <w:b w:val="0"/>
                <w:bCs/>
                <w:i w:val="0"/>
                <w:color w:val="000000"/>
                <w:kern w:val="0"/>
                <w:sz w:val="24"/>
                <w:szCs w:val="24"/>
                <w:u w:val="none"/>
                <w:lang w:val="en-US" w:eastAsia="zh-CN" w:bidi="ar"/>
              </w:rPr>
              <w:t>平方</w:t>
            </w:r>
          </w:p>
        </w:tc>
        <w:tc>
          <w:tcPr>
            <w:tcW w:w="1486"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auto"/>
                <w:sz w:val="24"/>
                <w:szCs w:val="24"/>
              </w:rPr>
            </w:pPr>
            <w:r>
              <w:rPr>
                <w:rFonts w:hint="eastAsia" w:asciiTheme="minorEastAsia" w:hAnsiTheme="minorEastAsia" w:eastAsiaTheme="minorEastAsia" w:cstheme="minorEastAsia"/>
                <w:b w:val="0"/>
                <w:bCs/>
                <w:i w:val="0"/>
                <w:color w:val="000000"/>
                <w:kern w:val="0"/>
                <w:sz w:val="24"/>
                <w:szCs w:val="24"/>
                <w:u w:val="none"/>
                <w:lang w:val="en-US" w:eastAsia="zh-CN" w:bidi="ar"/>
              </w:rPr>
              <w:t>18.4</w:t>
            </w:r>
          </w:p>
        </w:tc>
        <w:tc>
          <w:tcPr>
            <w:tcW w:w="4214"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i w:val="0"/>
                <w:color w:val="000000"/>
                <w:kern w:val="0"/>
                <w:sz w:val="24"/>
                <w:szCs w:val="24"/>
                <w:u w:val="none"/>
                <w:lang w:val="en-US" w:eastAsia="zh-CN" w:bidi="ar"/>
              </w:rPr>
            </w:pPr>
            <w:r>
              <w:rPr>
                <w:rFonts w:hint="eastAsia" w:asciiTheme="minorEastAsia" w:hAnsiTheme="minorEastAsia" w:eastAsiaTheme="minorEastAsia" w:cstheme="minorEastAsia"/>
                <w:b w:val="0"/>
                <w:bCs/>
                <w:i w:val="0"/>
                <w:color w:val="000000"/>
                <w:kern w:val="0"/>
                <w:sz w:val="24"/>
                <w:szCs w:val="24"/>
                <w:u w:val="none"/>
                <w:lang w:val="en-US" w:eastAsia="zh-CN" w:bidi="ar"/>
              </w:rPr>
              <w:t>5.75*3.2米高</w:t>
            </w:r>
            <w:r>
              <w:rPr>
                <w:rFonts w:hint="eastAsia" w:asciiTheme="minorEastAsia" w:hAnsiTheme="minorEastAsia" w:eastAsiaTheme="minorEastAsia" w:cstheme="minorEastAsia"/>
                <w:b w:val="0"/>
                <w:bCs/>
                <w:i w:val="0"/>
                <w:color w:val="000000"/>
                <w:kern w:val="0"/>
                <w:sz w:val="24"/>
                <w:szCs w:val="24"/>
                <w:u w:val="none"/>
                <w:lang w:val="en-US" w:eastAsia="zh-CN" w:bidi="ar"/>
              </w:rPr>
              <w:br w:type="textWrapping"/>
            </w:r>
            <w:r>
              <w:rPr>
                <w:rFonts w:hint="eastAsia" w:asciiTheme="minorEastAsia" w:hAnsiTheme="minorEastAsia" w:eastAsiaTheme="minorEastAsia" w:cstheme="minorEastAsia"/>
                <w:b w:val="0"/>
                <w:bCs/>
                <w:i w:val="0"/>
                <w:color w:val="000000"/>
                <w:kern w:val="0"/>
                <w:sz w:val="24"/>
                <w:szCs w:val="24"/>
                <w:u w:val="none"/>
                <w:lang w:val="en-US" w:eastAsia="zh-CN" w:bidi="ar"/>
              </w:rPr>
              <w:t>18.4</w:t>
            </w:r>
          </w:p>
        </w:tc>
        <w:tc>
          <w:tcPr>
            <w:tcW w:w="3392"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i w:val="0"/>
                <w:color w:val="000000"/>
                <w:kern w:val="0"/>
                <w:sz w:val="24"/>
                <w:szCs w:val="24"/>
                <w:u w:val="none"/>
                <w:lang w:val="en-US" w:eastAsia="zh-CN" w:bidi="ar"/>
              </w:rPr>
            </w:pPr>
            <w:r>
              <w:rPr>
                <w:rFonts w:hint="eastAsia" w:asciiTheme="minorEastAsia" w:hAnsiTheme="minorEastAsia" w:eastAsiaTheme="minorEastAsia" w:cstheme="minorEastAsia"/>
                <w:b w:val="0"/>
                <w:bCs/>
                <w:sz w:val="24"/>
                <w:szCs w:val="24"/>
              </w:rPr>
              <w:drawing>
                <wp:inline distT="0" distB="0" distL="114300" distR="114300">
                  <wp:extent cx="705485" cy="461645"/>
                  <wp:effectExtent l="0" t="0" r="18415" b="14605"/>
                  <wp:docPr id="40"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39"/>
                          <pic:cNvPicPr>
                            <a:picLocks noChangeAspect="1"/>
                          </pic:cNvPicPr>
                        </pic:nvPicPr>
                        <pic:blipFill>
                          <a:blip r:embed="rId14" cstate="print"/>
                          <a:stretch>
                            <a:fillRect/>
                          </a:stretch>
                        </pic:blipFill>
                        <pic:spPr>
                          <a:xfrm>
                            <a:off x="0" y="0"/>
                            <a:ext cx="705485" cy="461645"/>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548"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auto"/>
                <w:sz w:val="24"/>
                <w:szCs w:val="24"/>
                <w:lang w:val="en-US" w:eastAsia="zh-CN"/>
              </w:rPr>
            </w:pPr>
            <w:r>
              <w:rPr>
                <w:rFonts w:hint="eastAsia" w:asciiTheme="minorEastAsia" w:hAnsiTheme="minorEastAsia" w:eastAsiaTheme="minorEastAsia" w:cstheme="minorEastAsia"/>
                <w:b w:val="0"/>
                <w:bCs/>
                <w:i w:val="0"/>
                <w:color w:val="000000"/>
                <w:kern w:val="0"/>
                <w:sz w:val="24"/>
                <w:szCs w:val="24"/>
                <w:u w:val="none"/>
                <w:lang w:val="en-US" w:eastAsia="zh-CN" w:bidi="ar"/>
              </w:rPr>
              <w:t>18</w:t>
            </w:r>
          </w:p>
        </w:tc>
        <w:tc>
          <w:tcPr>
            <w:tcW w:w="2889"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sz w:val="24"/>
                <w:szCs w:val="24"/>
              </w:rPr>
            </w:pPr>
            <w:r>
              <w:rPr>
                <w:rFonts w:hint="eastAsia" w:asciiTheme="minorEastAsia" w:hAnsiTheme="minorEastAsia" w:eastAsiaTheme="minorEastAsia" w:cstheme="minorEastAsia"/>
                <w:b w:val="0"/>
                <w:bCs/>
                <w:i w:val="0"/>
                <w:color w:val="000000"/>
                <w:kern w:val="0"/>
                <w:sz w:val="24"/>
                <w:szCs w:val="24"/>
                <w:u w:val="none"/>
                <w:lang w:val="en-US" w:eastAsia="zh-CN" w:bidi="ar"/>
              </w:rPr>
              <w:t>浅灰色异形隔板</w:t>
            </w:r>
          </w:p>
        </w:tc>
        <w:tc>
          <w:tcPr>
            <w:tcW w:w="1645"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auto"/>
                <w:sz w:val="24"/>
                <w:szCs w:val="24"/>
              </w:rPr>
            </w:pPr>
            <w:r>
              <w:rPr>
                <w:rFonts w:hint="eastAsia" w:asciiTheme="minorEastAsia" w:hAnsiTheme="minorEastAsia" w:eastAsiaTheme="minorEastAsia" w:cstheme="minorEastAsia"/>
                <w:b w:val="0"/>
                <w:bCs/>
                <w:i w:val="0"/>
                <w:color w:val="000000"/>
                <w:kern w:val="0"/>
                <w:sz w:val="24"/>
                <w:szCs w:val="24"/>
                <w:u w:val="none"/>
                <w:lang w:val="en-US" w:eastAsia="zh-CN" w:bidi="ar"/>
              </w:rPr>
              <w:t>平方</w:t>
            </w:r>
          </w:p>
        </w:tc>
        <w:tc>
          <w:tcPr>
            <w:tcW w:w="1486"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auto"/>
                <w:sz w:val="24"/>
                <w:szCs w:val="24"/>
              </w:rPr>
            </w:pPr>
            <w:r>
              <w:rPr>
                <w:rFonts w:hint="eastAsia" w:asciiTheme="minorEastAsia" w:hAnsiTheme="minorEastAsia" w:eastAsiaTheme="minorEastAsia" w:cstheme="minorEastAsia"/>
                <w:b w:val="0"/>
                <w:bCs/>
                <w:i w:val="0"/>
                <w:color w:val="000000"/>
                <w:kern w:val="0"/>
                <w:sz w:val="24"/>
                <w:szCs w:val="24"/>
                <w:u w:val="none"/>
                <w:lang w:val="en-US" w:eastAsia="zh-CN" w:bidi="ar"/>
              </w:rPr>
              <w:t>10.925</w:t>
            </w:r>
          </w:p>
        </w:tc>
        <w:tc>
          <w:tcPr>
            <w:tcW w:w="4214"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i w:val="0"/>
                <w:color w:val="000000"/>
                <w:kern w:val="0"/>
                <w:sz w:val="24"/>
                <w:szCs w:val="24"/>
                <w:u w:val="none"/>
                <w:lang w:val="en-US" w:eastAsia="zh-CN" w:bidi="ar"/>
              </w:rPr>
            </w:pPr>
            <w:r>
              <w:rPr>
                <w:rFonts w:hint="eastAsia" w:asciiTheme="minorEastAsia" w:hAnsiTheme="minorEastAsia" w:eastAsiaTheme="minorEastAsia" w:cstheme="minorEastAsia"/>
                <w:b w:val="0"/>
                <w:bCs/>
                <w:i w:val="0"/>
                <w:color w:val="000000"/>
                <w:kern w:val="0"/>
                <w:sz w:val="24"/>
                <w:szCs w:val="24"/>
                <w:u w:val="none"/>
                <w:lang w:val="en-US" w:eastAsia="zh-CN" w:bidi="ar"/>
              </w:rPr>
              <w:t>5.75*1.9米高</w:t>
            </w:r>
            <w:r>
              <w:rPr>
                <w:rFonts w:hint="eastAsia" w:asciiTheme="minorEastAsia" w:hAnsiTheme="minorEastAsia" w:eastAsiaTheme="minorEastAsia" w:cstheme="minorEastAsia"/>
                <w:b w:val="0"/>
                <w:bCs/>
                <w:i w:val="0"/>
                <w:color w:val="000000"/>
                <w:kern w:val="0"/>
                <w:sz w:val="24"/>
                <w:szCs w:val="24"/>
                <w:u w:val="none"/>
                <w:lang w:val="en-US" w:eastAsia="zh-CN" w:bidi="ar"/>
              </w:rPr>
              <w:br w:type="textWrapping"/>
            </w:r>
            <w:r>
              <w:rPr>
                <w:rFonts w:hint="eastAsia" w:asciiTheme="minorEastAsia" w:hAnsiTheme="minorEastAsia" w:eastAsiaTheme="minorEastAsia" w:cstheme="minorEastAsia"/>
                <w:b w:val="0"/>
                <w:bCs/>
                <w:i w:val="0"/>
                <w:color w:val="000000"/>
                <w:kern w:val="0"/>
                <w:sz w:val="24"/>
                <w:szCs w:val="24"/>
                <w:u w:val="none"/>
                <w:lang w:val="en-US" w:eastAsia="zh-CN" w:bidi="ar"/>
              </w:rPr>
              <w:t>阻燃板+石膏板+油漆</w:t>
            </w:r>
          </w:p>
        </w:tc>
        <w:tc>
          <w:tcPr>
            <w:tcW w:w="3392"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i w:val="0"/>
                <w:color w:val="000000"/>
                <w:kern w:val="0"/>
                <w:sz w:val="24"/>
                <w:szCs w:val="24"/>
                <w:u w:val="none"/>
                <w:lang w:val="en-US" w:eastAsia="zh-CN" w:bidi="ar"/>
              </w:rPr>
            </w:pPr>
            <w:r>
              <w:rPr>
                <w:rFonts w:hint="eastAsia" w:asciiTheme="minorEastAsia" w:hAnsiTheme="minorEastAsia" w:eastAsiaTheme="minorEastAsia" w:cstheme="minorEastAsia"/>
                <w:b w:val="0"/>
                <w:bCs/>
                <w:sz w:val="24"/>
                <w:szCs w:val="24"/>
              </w:rPr>
              <w:drawing>
                <wp:inline distT="0" distB="0" distL="114300" distR="114300">
                  <wp:extent cx="1476375" cy="572770"/>
                  <wp:effectExtent l="0" t="0" r="9525" b="17780"/>
                  <wp:docPr id="66"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5"/>
                          <pic:cNvPicPr>
                            <a:picLocks noChangeAspect="1"/>
                          </pic:cNvPicPr>
                        </pic:nvPicPr>
                        <pic:blipFill>
                          <a:blip r:embed="rId15" cstate="print"/>
                          <a:stretch>
                            <a:fillRect/>
                          </a:stretch>
                        </pic:blipFill>
                        <pic:spPr>
                          <a:xfrm>
                            <a:off x="0" y="0"/>
                            <a:ext cx="1476375" cy="572770"/>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548"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auto"/>
                <w:sz w:val="24"/>
                <w:szCs w:val="24"/>
                <w:lang w:val="en-US" w:eastAsia="zh-CN"/>
              </w:rPr>
            </w:pPr>
            <w:r>
              <w:rPr>
                <w:rFonts w:hint="eastAsia" w:asciiTheme="minorEastAsia" w:hAnsiTheme="minorEastAsia" w:eastAsiaTheme="minorEastAsia" w:cstheme="minorEastAsia"/>
                <w:b w:val="0"/>
                <w:bCs/>
                <w:i w:val="0"/>
                <w:color w:val="000000"/>
                <w:kern w:val="0"/>
                <w:sz w:val="24"/>
                <w:szCs w:val="24"/>
                <w:u w:val="none"/>
                <w:lang w:val="en-US" w:eastAsia="zh-CN" w:bidi="ar"/>
              </w:rPr>
              <w:t>19</w:t>
            </w:r>
          </w:p>
        </w:tc>
        <w:tc>
          <w:tcPr>
            <w:tcW w:w="2889"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sz w:val="24"/>
                <w:szCs w:val="24"/>
              </w:rPr>
            </w:pPr>
            <w:r>
              <w:rPr>
                <w:rFonts w:hint="eastAsia" w:asciiTheme="minorEastAsia" w:hAnsiTheme="minorEastAsia" w:eastAsiaTheme="minorEastAsia" w:cstheme="minorEastAsia"/>
                <w:b w:val="0"/>
                <w:bCs/>
                <w:i w:val="0"/>
                <w:color w:val="000000"/>
                <w:kern w:val="0"/>
                <w:sz w:val="24"/>
                <w:szCs w:val="24"/>
                <w:u w:val="none"/>
                <w:lang w:val="en-US" w:eastAsia="zh-CN" w:bidi="ar"/>
              </w:rPr>
              <w:t>白色基底隔板</w:t>
            </w:r>
          </w:p>
        </w:tc>
        <w:tc>
          <w:tcPr>
            <w:tcW w:w="1645"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auto"/>
                <w:sz w:val="24"/>
                <w:szCs w:val="24"/>
              </w:rPr>
            </w:pPr>
            <w:r>
              <w:rPr>
                <w:rFonts w:hint="eastAsia" w:asciiTheme="minorEastAsia" w:hAnsiTheme="minorEastAsia" w:eastAsiaTheme="minorEastAsia" w:cstheme="minorEastAsia"/>
                <w:b w:val="0"/>
                <w:bCs/>
                <w:i w:val="0"/>
                <w:color w:val="000000"/>
                <w:kern w:val="0"/>
                <w:sz w:val="24"/>
                <w:szCs w:val="24"/>
                <w:u w:val="none"/>
                <w:lang w:val="en-US" w:eastAsia="zh-CN" w:bidi="ar"/>
              </w:rPr>
              <w:t>平方</w:t>
            </w:r>
          </w:p>
        </w:tc>
        <w:tc>
          <w:tcPr>
            <w:tcW w:w="1486"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auto"/>
                <w:sz w:val="24"/>
                <w:szCs w:val="24"/>
              </w:rPr>
            </w:pPr>
            <w:r>
              <w:rPr>
                <w:rFonts w:hint="eastAsia" w:asciiTheme="minorEastAsia" w:hAnsiTheme="minorEastAsia" w:eastAsiaTheme="minorEastAsia" w:cstheme="minorEastAsia"/>
                <w:b w:val="0"/>
                <w:bCs/>
                <w:i w:val="0"/>
                <w:color w:val="000000"/>
                <w:kern w:val="0"/>
                <w:sz w:val="24"/>
                <w:szCs w:val="24"/>
                <w:u w:val="none"/>
                <w:lang w:val="en-US" w:eastAsia="zh-CN" w:bidi="ar"/>
              </w:rPr>
              <w:t>18.4</w:t>
            </w:r>
          </w:p>
        </w:tc>
        <w:tc>
          <w:tcPr>
            <w:tcW w:w="4214"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i w:val="0"/>
                <w:color w:val="000000"/>
                <w:kern w:val="0"/>
                <w:sz w:val="24"/>
                <w:szCs w:val="24"/>
                <w:u w:val="none"/>
                <w:lang w:val="en-US" w:eastAsia="zh-CN" w:bidi="ar"/>
              </w:rPr>
            </w:pPr>
            <w:r>
              <w:rPr>
                <w:rFonts w:hint="eastAsia" w:asciiTheme="minorEastAsia" w:hAnsiTheme="minorEastAsia" w:eastAsiaTheme="minorEastAsia" w:cstheme="minorEastAsia"/>
                <w:b w:val="0"/>
                <w:bCs/>
                <w:i w:val="0"/>
                <w:color w:val="000000"/>
                <w:kern w:val="0"/>
                <w:sz w:val="24"/>
                <w:szCs w:val="24"/>
                <w:u w:val="none"/>
                <w:lang w:val="en-US" w:eastAsia="zh-CN" w:bidi="ar"/>
              </w:rPr>
              <w:t>5.75*3.2米高</w:t>
            </w:r>
          </w:p>
        </w:tc>
        <w:tc>
          <w:tcPr>
            <w:tcW w:w="3392"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i w:val="0"/>
                <w:color w:val="000000"/>
                <w:kern w:val="0"/>
                <w:sz w:val="24"/>
                <w:szCs w:val="24"/>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548"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auto"/>
                <w:sz w:val="24"/>
                <w:szCs w:val="24"/>
                <w:lang w:val="en-US" w:eastAsia="zh-CN"/>
              </w:rPr>
            </w:pPr>
            <w:r>
              <w:rPr>
                <w:rFonts w:hint="eastAsia" w:asciiTheme="minorEastAsia" w:hAnsiTheme="minorEastAsia" w:eastAsiaTheme="minorEastAsia" w:cstheme="minorEastAsia"/>
                <w:b w:val="0"/>
                <w:bCs/>
                <w:i w:val="0"/>
                <w:color w:val="000000"/>
                <w:kern w:val="0"/>
                <w:sz w:val="24"/>
                <w:szCs w:val="24"/>
                <w:u w:val="none"/>
                <w:lang w:val="en-US" w:eastAsia="zh-CN" w:bidi="ar"/>
              </w:rPr>
              <w:t>20</w:t>
            </w:r>
          </w:p>
        </w:tc>
        <w:tc>
          <w:tcPr>
            <w:tcW w:w="2889"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kern w:val="0"/>
                <w:sz w:val="24"/>
                <w:szCs w:val="24"/>
                <w:lang w:val="en-US" w:eastAsia="zh-CN"/>
              </w:rPr>
            </w:pPr>
            <w:r>
              <w:rPr>
                <w:rFonts w:hint="eastAsia" w:asciiTheme="minorEastAsia" w:hAnsiTheme="minorEastAsia" w:eastAsiaTheme="minorEastAsia" w:cstheme="minorEastAsia"/>
                <w:b w:val="0"/>
                <w:bCs/>
                <w:i w:val="0"/>
                <w:color w:val="000000"/>
                <w:kern w:val="0"/>
                <w:sz w:val="24"/>
                <w:szCs w:val="24"/>
                <w:u w:val="none"/>
                <w:lang w:val="en-US" w:eastAsia="zh-CN" w:bidi="ar"/>
              </w:rPr>
              <w:t>暗藏灯带</w:t>
            </w:r>
          </w:p>
        </w:tc>
        <w:tc>
          <w:tcPr>
            <w:tcW w:w="1645"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auto"/>
                <w:sz w:val="24"/>
                <w:szCs w:val="24"/>
                <w:lang w:val="en-US" w:eastAsia="zh-CN"/>
              </w:rPr>
            </w:pPr>
            <w:r>
              <w:rPr>
                <w:rFonts w:hint="eastAsia" w:asciiTheme="minorEastAsia" w:hAnsiTheme="minorEastAsia" w:eastAsiaTheme="minorEastAsia" w:cstheme="minorEastAsia"/>
                <w:b w:val="0"/>
                <w:bCs/>
                <w:i w:val="0"/>
                <w:color w:val="000000"/>
                <w:kern w:val="0"/>
                <w:sz w:val="24"/>
                <w:szCs w:val="24"/>
                <w:u w:val="none"/>
                <w:lang w:val="en-US" w:eastAsia="zh-CN" w:bidi="ar"/>
              </w:rPr>
              <w:t>米</w:t>
            </w:r>
          </w:p>
        </w:tc>
        <w:tc>
          <w:tcPr>
            <w:tcW w:w="1486"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auto"/>
                <w:sz w:val="24"/>
                <w:szCs w:val="24"/>
                <w:lang w:val="en-US" w:eastAsia="zh-CN"/>
              </w:rPr>
            </w:pPr>
            <w:r>
              <w:rPr>
                <w:rFonts w:hint="eastAsia" w:asciiTheme="minorEastAsia" w:hAnsiTheme="minorEastAsia" w:eastAsiaTheme="minorEastAsia" w:cstheme="minorEastAsia"/>
                <w:b w:val="0"/>
                <w:bCs/>
                <w:i w:val="0"/>
                <w:color w:val="000000"/>
                <w:kern w:val="0"/>
                <w:sz w:val="24"/>
                <w:szCs w:val="24"/>
                <w:u w:val="none"/>
                <w:lang w:val="en-US" w:eastAsia="zh-CN" w:bidi="ar"/>
              </w:rPr>
              <w:t>15</w:t>
            </w:r>
          </w:p>
        </w:tc>
        <w:tc>
          <w:tcPr>
            <w:tcW w:w="4214"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i w:val="0"/>
                <w:color w:val="000000"/>
                <w:kern w:val="0"/>
                <w:sz w:val="24"/>
                <w:szCs w:val="24"/>
                <w:u w:val="none"/>
                <w:lang w:val="en-US" w:eastAsia="zh-CN" w:bidi="ar"/>
              </w:rPr>
            </w:pPr>
          </w:p>
        </w:tc>
        <w:tc>
          <w:tcPr>
            <w:tcW w:w="3392"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i w:val="0"/>
                <w:color w:val="000000"/>
                <w:kern w:val="0"/>
                <w:sz w:val="24"/>
                <w:szCs w:val="24"/>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548"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auto"/>
                <w:sz w:val="24"/>
                <w:szCs w:val="24"/>
                <w:lang w:val="en-US" w:eastAsia="zh-CN"/>
              </w:rPr>
            </w:pPr>
            <w:r>
              <w:rPr>
                <w:rFonts w:hint="eastAsia" w:asciiTheme="minorEastAsia" w:hAnsiTheme="minorEastAsia" w:eastAsiaTheme="minorEastAsia" w:cstheme="minorEastAsia"/>
                <w:b w:val="0"/>
                <w:bCs/>
                <w:i w:val="0"/>
                <w:color w:val="000000"/>
                <w:kern w:val="0"/>
                <w:sz w:val="24"/>
                <w:szCs w:val="24"/>
                <w:u w:val="none"/>
                <w:lang w:val="en-US" w:eastAsia="zh-CN" w:bidi="ar"/>
              </w:rPr>
              <w:t>21</w:t>
            </w:r>
          </w:p>
        </w:tc>
        <w:tc>
          <w:tcPr>
            <w:tcW w:w="2889"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kern w:val="0"/>
                <w:sz w:val="24"/>
                <w:szCs w:val="24"/>
                <w:lang w:val="en-US" w:eastAsia="zh-CN"/>
              </w:rPr>
            </w:pPr>
            <w:r>
              <w:rPr>
                <w:rFonts w:hint="eastAsia" w:asciiTheme="minorEastAsia" w:hAnsiTheme="minorEastAsia" w:eastAsiaTheme="minorEastAsia" w:cstheme="minorEastAsia"/>
                <w:b w:val="0"/>
                <w:bCs/>
                <w:kern w:val="0"/>
                <w:sz w:val="24"/>
                <w:szCs w:val="24"/>
                <w:lang w:val="en-US" w:eastAsia="zh-CN"/>
              </w:rPr>
              <w:t>金属装饰风屏</w:t>
            </w:r>
          </w:p>
        </w:tc>
        <w:tc>
          <w:tcPr>
            <w:tcW w:w="1645"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auto"/>
                <w:sz w:val="24"/>
                <w:szCs w:val="24"/>
                <w:lang w:val="en-US" w:eastAsia="zh-CN"/>
              </w:rPr>
            </w:pPr>
            <w:r>
              <w:rPr>
                <w:rFonts w:hint="eastAsia" w:asciiTheme="minorEastAsia" w:hAnsiTheme="minorEastAsia" w:eastAsiaTheme="minorEastAsia" w:cstheme="minorEastAsia"/>
                <w:b w:val="0"/>
                <w:bCs/>
                <w:i w:val="0"/>
                <w:color w:val="000000"/>
                <w:kern w:val="0"/>
                <w:sz w:val="24"/>
                <w:szCs w:val="24"/>
                <w:u w:val="none"/>
                <w:lang w:val="en-US" w:eastAsia="zh-CN" w:bidi="ar"/>
              </w:rPr>
              <w:t>个</w:t>
            </w:r>
          </w:p>
        </w:tc>
        <w:tc>
          <w:tcPr>
            <w:tcW w:w="1486" w:type="dxa"/>
            <w:noWrap w:val="0"/>
            <w:vAlign w:val="center"/>
          </w:tcPr>
          <w:p>
            <w:pPr>
              <w:keepNext w:val="0"/>
              <w:keepLines w:val="0"/>
              <w:widowControl/>
              <w:suppressLineNumbers w:val="0"/>
              <w:jc w:val="center"/>
              <w:textAlignment w:val="center"/>
              <w:rPr>
                <w:rFonts w:hint="default" w:asciiTheme="minorEastAsia" w:hAnsiTheme="minorEastAsia" w:eastAsiaTheme="minorEastAsia" w:cstheme="minorEastAsia"/>
                <w:b w:val="0"/>
                <w:bCs/>
                <w:color w:val="auto"/>
                <w:sz w:val="24"/>
                <w:szCs w:val="24"/>
                <w:lang w:val="en-US" w:eastAsia="zh-CN"/>
              </w:rPr>
            </w:pPr>
            <w:r>
              <w:rPr>
                <w:rFonts w:hint="eastAsia" w:asciiTheme="minorEastAsia" w:hAnsiTheme="minorEastAsia" w:cstheme="minorEastAsia"/>
                <w:b w:val="0"/>
                <w:bCs/>
                <w:i w:val="0"/>
                <w:color w:val="000000"/>
                <w:kern w:val="0"/>
                <w:sz w:val="24"/>
                <w:szCs w:val="24"/>
                <w:u w:val="none"/>
                <w:lang w:val="en-US" w:eastAsia="zh-CN" w:bidi="ar"/>
              </w:rPr>
              <w:t>1</w:t>
            </w:r>
          </w:p>
        </w:tc>
        <w:tc>
          <w:tcPr>
            <w:tcW w:w="4214"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i w:val="0"/>
                <w:color w:val="000000"/>
                <w:kern w:val="0"/>
                <w:sz w:val="24"/>
                <w:szCs w:val="24"/>
                <w:u w:val="none"/>
                <w:lang w:val="en-US" w:eastAsia="zh-CN" w:bidi="ar"/>
              </w:rPr>
            </w:pPr>
            <w:r>
              <w:rPr>
                <w:rFonts w:hint="eastAsia" w:asciiTheme="minorEastAsia" w:hAnsiTheme="minorEastAsia" w:eastAsiaTheme="minorEastAsia" w:cstheme="minorEastAsia"/>
                <w:b w:val="0"/>
                <w:bCs/>
                <w:i w:val="0"/>
                <w:color w:val="000000"/>
                <w:kern w:val="0"/>
                <w:sz w:val="24"/>
                <w:szCs w:val="24"/>
                <w:u w:val="none"/>
                <w:lang w:val="en-US" w:eastAsia="zh-CN" w:bidi="ar"/>
              </w:rPr>
              <w:t>长0.85米*1.92米高</w:t>
            </w:r>
          </w:p>
        </w:tc>
        <w:tc>
          <w:tcPr>
            <w:tcW w:w="3392"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i w:val="0"/>
                <w:color w:val="000000"/>
                <w:kern w:val="0"/>
                <w:sz w:val="24"/>
                <w:szCs w:val="24"/>
                <w:u w:val="none"/>
                <w:lang w:val="en-US" w:eastAsia="zh-CN" w:bidi="ar"/>
              </w:rPr>
            </w:pPr>
            <w:r>
              <w:rPr>
                <w:rFonts w:hint="eastAsia" w:asciiTheme="minorEastAsia" w:hAnsiTheme="minorEastAsia" w:eastAsiaTheme="minorEastAsia" w:cstheme="minorEastAsia"/>
                <w:b w:val="0"/>
                <w:bCs/>
                <w:sz w:val="24"/>
                <w:szCs w:val="24"/>
              </w:rPr>
              <w:drawing>
                <wp:inline distT="0" distB="0" distL="114300" distR="114300">
                  <wp:extent cx="553720" cy="1463040"/>
                  <wp:effectExtent l="0" t="0" r="17780" b="3810"/>
                  <wp:docPr id="4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1"/>
                          <pic:cNvPicPr>
                            <a:picLocks noChangeAspect="1"/>
                          </pic:cNvPicPr>
                        </pic:nvPicPr>
                        <pic:blipFill>
                          <a:blip r:embed="rId16" cstate="print"/>
                          <a:stretch>
                            <a:fillRect/>
                          </a:stretch>
                        </pic:blipFill>
                        <pic:spPr>
                          <a:xfrm>
                            <a:off x="0" y="0"/>
                            <a:ext cx="553720" cy="1463040"/>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548"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auto"/>
                <w:sz w:val="24"/>
                <w:szCs w:val="24"/>
                <w:lang w:val="en-US" w:eastAsia="zh-CN"/>
              </w:rPr>
            </w:pPr>
            <w:r>
              <w:rPr>
                <w:rFonts w:hint="eastAsia" w:asciiTheme="minorEastAsia" w:hAnsiTheme="minorEastAsia" w:eastAsiaTheme="minorEastAsia" w:cstheme="minorEastAsia"/>
                <w:b w:val="0"/>
                <w:bCs/>
                <w:i w:val="0"/>
                <w:color w:val="000000"/>
                <w:kern w:val="0"/>
                <w:sz w:val="24"/>
                <w:szCs w:val="24"/>
                <w:u w:val="none"/>
                <w:lang w:val="en-US" w:eastAsia="zh-CN" w:bidi="ar"/>
              </w:rPr>
              <w:t>22</w:t>
            </w:r>
          </w:p>
        </w:tc>
        <w:tc>
          <w:tcPr>
            <w:tcW w:w="2889"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kern w:val="0"/>
                <w:sz w:val="24"/>
                <w:szCs w:val="24"/>
                <w:lang w:val="en-US" w:eastAsia="zh-CN"/>
              </w:rPr>
            </w:pPr>
            <w:r>
              <w:rPr>
                <w:rFonts w:hint="eastAsia" w:asciiTheme="minorEastAsia" w:hAnsiTheme="minorEastAsia" w:eastAsiaTheme="minorEastAsia" w:cstheme="minorEastAsia"/>
                <w:b w:val="0"/>
                <w:bCs/>
                <w:kern w:val="0"/>
                <w:sz w:val="24"/>
                <w:szCs w:val="24"/>
                <w:lang w:val="en-US" w:eastAsia="zh-CN"/>
              </w:rPr>
              <w:t>毛毡板</w:t>
            </w:r>
          </w:p>
        </w:tc>
        <w:tc>
          <w:tcPr>
            <w:tcW w:w="1645"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auto"/>
                <w:sz w:val="24"/>
                <w:szCs w:val="24"/>
                <w:lang w:val="en-US" w:eastAsia="zh-CN"/>
              </w:rPr>
            </w:pPr>
            <w:r>
              <w:rPr>
                <w:rFonts w:hint="eastAsia" w:asciiTheme="minorEastAsia" w:hAnsiTheme="minorEastAsia" w:eastAsiaTheme="minorEastAsia" w:cstheme="minorEastAsia"/>
                <w:b w:val="0"/>
                <w:bCs/>
                <w:i w:val="0"/>
                <w:color w:val="000000"/>
                <w:kern w:val="0"/>
                <w:sz w:val="24"/>
                <w:szCs w:val="24"/>
                <w:u w:val="none"/>
                <w:lang w:val="en-US" w:eastAsia="zh-CN" w:bidi="ar"/>
              </w:rPr>
              <w:t>平方</w:t>
            </w:r>
          </w:p>
        </w:tc>
        <w:tc>
          <w:tcPr>
            <w:tcW w:w="1486"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auto"/>
                <w:sz w:val="24"/>
                <w:szCs w:val="24"/>
                <w:lang w:val="en-US" w:eastAsia="zh-CN"/>
              </w:rPr>
            </w:pPr>
            <w:r>
              <w:rPr>
                <w:rFonts w:hint="eastAsia" w:asciiTheme="minorEastAsia" w:hAnsiTheme="minorEastAsia" w:eastAsiaTheme="minorEastAsia" w:cstheme="minorEastAsia"/>
                <w:b w:val="0"/>
                <w:bCs/>
                <w:i w:val="0"/>
                <w:color w:val="000000"/>
                <w:kern w:val="0"/>
                <w:sz w:val="24"/>
                <w:szCs w:val="24"/>
                <w:u w:val="none"/>
                <w:lang w:val="en-US" w:eastAsia="zh-CN" w:bidi="ar"/>
              </w:rPr>
              <w:t>1.6</w:t>
            </w:r>
          </w:p>
        </w:tc>
        <w:tc>
          <w:tcPr>
            <w:tcW w:w="4214"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i w:val="0"/>
                <w:color w:val="000000"/>
                <w:kern w:val="0"/>
                <w:sz w:val="24"/>
                <w:szCs w:val="24"/>
                <w:u w:val="none"/>
                <w:lang w:val="en-US" w:eastAsia="zh-CN" w:bidi="ar"/>
              </w:rPr>
            </w:pPr>
            <w:r>
              <w:rPr>
                <w:rFonts w:hint="eastAsia" w:asciiTheme="minorEastAsia" w:hAnsiTheme="minorEastAsia" w:eastAsiaTheme="minorEastAsia" w:cstheme="minorEastAsia"/>
                <w:b w:val="0"/>
                <w:bCs/>
                <w:i w:val="0"/>
                <w:color w:val="000000"/>
                <w:kern w:val="0"/>
                <w:sz w:val="24"/>
                <w:szCs w:val="24"/>
                <w:u w:val="none"/>
                <w:lang w:val="en-US" w:eastAsia="zh-CN" w:bidi="ar"/>
              </w:rPr>
              <w:t>1.6*1米高</w:t>
            </w:r>
          </w:p>
        </w:tc>
        <w:tc>
          <w:tcPr>
            <w:tcW w:w="3392"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i w:val="0"/>
                <w:color w:val="000000"/>
                <w:kern w:val="0"/>
                <w:sz w:val="24"/>
                <w:szCs w:val="24"/>
                <w:u w:val="none"/>
                <w:lang w:val="en-US" w:eastAsia="zh-CN" w:bidi="ar"/>
              </w:rPr>
            </w:pPr>
            <w:r>
              <w:rPr>
                <w:rFonts w:hint="eastAsia" w:asciiTheme="minorEastAsia" w:hAnsiTheme="minorEastAsia" w:eastAsiaTheme="minorEastAsia" w:cstheme="minorEastAsia"/>
                <w:b w:val="0"/>
                <w:bCs/>
                <w:sz w:val="24"/>
                <w:szCs w:val="24"/>
              </w:rPr>
              <w:drawing>
                <wp:inline distT="0" distB="0" distL="114300" distR="114300">
                  <wp:extent cx="1057910" cy="670560"/>
                  <wp:effectExtent l="0" t="0" r="8890" b="15240"/>
                  <wp:docPr id="46"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7"/>
                          <pic:cNvPicPr>
                            <a:picLocks noChangeAspect="1"/>
                          </pic:cNvPicPr>
                        </pic:nvPicPr>
                        <pic:blipFill>
                          <a:blip r:embed="rId17" cstate="print"/>
                          <a:stretch>
                            <a:fillRect/>
                          </a:stretch>
                        </pic:blipFill>
                        <pic:spPr>
                          <a:xfrm>
                            <a:off x="0" y="0"/>
                            <a:ext cx="1057910" cy="670560"/>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548"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auto"/>
                <w:sz w:val="24"/>
                <w:szCs w:val="24"/>
                <w:lang w:val="en-US" w:eastAsia="zh-CN"/>
              </w:rPr>
            </w:pPr>
            <w:r>
              <w:rPr>
                <w:rFonts w:hint="eastAsia" w:asciiTheme="minorEastAsia" w:hAnsiTheme="minorEastAsia" w:eastAsiaTheme="minorEastAsia" w:cstheme="minorEastAsia"/>
                <w:b w:val="0"/>
                <w:bCs/>
                <w:i w:val="0"/>
                <w:color w:val="000000"/>
                <w:kern w:val="0"/>
                <w:sz w:val="24"/>
                <w:szCs w:val="24"/>
                <w:u w:val="none"/>
                <w:lang w:val="en-US" w:eastAsia="zh-CN" w:bidi="ar"/>
              </w:rPr>
              <w:t>23</w:t>
            </w:r>
          </w:p>
        </w:tc>
        <w:tc>
          <w:tcPr>
            <w:tcW w:w="2889"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kern w:val="0"/>
                <w:sz w:val="24"/>
                <w:szCs w:val="24"/>
                <w:lang w:val="en-US" w:eastAsia="zh-CN"/>
              </w:rPr>
            </w:pPr>
            <w:r>
              <w:rPr>
                <w:rFonts w:hint="eastAsia" w:asciiTheme="minorEastAsia" w:hAnsiTheme="minorEastAsia" w:eastAsiaTheme="minorEastAsia" w:cstheme="minorEastAsia"/>
                <w:b w:val="0"/>
                <w:bCs/>
                <w:kern w:val="0"/>
                <w:sz w:val="24"/>
                <w:szCs w:val="24"/>
                <w:lang w:val="en-US" w:eastAsia="zh-CN"/>
              </w:rPr>
              <w:t>辅导员誓词（橙色）</w:t>
            </w:r>
          </w:p>
        </w:tc>
        <w:tc>
          <w:tcPr>
            <w:tcW w:w="1645"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auto"/>
                <w:sz w:val="24"/>
                <w:szCs w:val="24"/>
                <w:lang w:val="en-US" w:eastAsia="zh-CN"/>
              </w:rPr>
            </w:pPr>
            <w:r>
              <w:rPr>
                <w:rFonts w:hint="eastAsia" w:asciiTheme="minorEastAsia" w:hAnsiTheme="minorEastAsia" w:eastAsiaTheme="minorEastAsia" w:cstheme="minorEastAsia"/>
                <w:b w:val="0"/>
                <w:bCs/>
                <w:i w:val="0"/>
                <w:color w:val="000000"/>
                <w:kern w:val="0"/>
                <w:sz w:val="24"/>
                <w:szCs w:val="24"/>
                <w:u w:val="none"/>
                <w:lang w:val="en-US" w:eastAsia="zh-CN" w:bidi="ar"/>
              </w:rPr>
              <w:t>套</w:t>
            </w:r>
          </w:p>
        </w:tc>
        <w:tc>
          <w:tcPr>
            <w:tcW w:w="1486"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auto"/>
                <w:sz w:val="24"/>
                <w:szCs w:val="24"/>
                <w:lang w:val="en-US" w:eastAsia="zh-CN"/>
              </w:rPr>
            </w:pPr>
            <w:r>
              <w:rPr>
                <w:rFonts w:hint="eastAsia" w:asciiTheme="minorEastAsia" w:hAnsiTheme="minorEastAsia" w:eastAsiaTheme="minorEastAsia" w:cstheme="minorEastAsia"/>
                <w:b w:val="0"/>
                <w:bCs/>
                <w:i w:val="0"/>
                <w:color w:val="000000"/>
                <w:kern w:val="0"/>
                <w:sz w:val="24"/>
                <w:szCs w:val="24"/>
                <w:u w:val="none"/>
                <w:lang w:val="en-US" w:eastAsia="zh-CN" w:bidi="ar"/>
              </w:rPr>
              <w:t>1</w:t>
            </w:r>
          </w:p>
        </w:tc>
        <w:tc>
          <w:tcPr>
            <w:tcW w:w="4214"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i w:val="0"/>
                <w:color w:val="000000"/>
                <w:kern w:val="0"/>
                <w:sz w:val="24"/>
                <w:szCs w:val="24"/>
                <w:u w:val="none"/>
                <w:lang w:val="en-US" w:eastAsia="zh-CN" w:bidi="ar"/>
              </w:rPr>
            </w:pPr>
            <w:r>
              <w:rPr>
                <w:rFonts w:hint="eastAsia" w:asciiTheme="minorEastAsia" w:hAnsiTheme="minorEastAsia" w:eastAsiaTheme="minorEastAsia" w:cstheme="minorEastAsia"/>
                <w:b w:val="0"/>
                <w:bCs/>
                <w:i w:val="0"/>
                <w:color w:val="000000"/>
                <w:kern w:val="0"/>
                <w:sz w:val="24"/>
                <w:szCs w:val="24"/>
                <w:u w:val="none"/>
                <w:lang w:val="en-US" w:eastAsia="zh-CN" w:bidi="ar"/>
              </w:rPr>
              <w:t>1.1*1.2米高</w:t>
            </w:r>
          </w:p>
          <w:p>
            <w:pPr>
              <w:keepNext w:val="0"/>
              <w:keepLines w:val="0"/>
              <w:widowControl/>
              <w:suppressLineNumbers w:val="0"/>
              <w:jc w:val="center"/>
              <w:textAlignment w:val="center"/>
              <w:rPr>
                <w:rFonts w:hint="eastAsia" w:asciiTheme="minorEastAsia" w:hAnsiTheme="minorEastAsia" w:eastAsiaTheme="minorEastAsia" w:cstheme="minorEastAsia"/>
                <w:b w:val="0"/>
                <w:bCs/>
                <w:i w:val="0"/>
                <w:color w:val="000000"/>
                <w:kern w:val="0"/>
                <w:sz w:val="24"/>
                <w:szCs w:val="24"/>
                <w:u w:val="none"/>
                <w:lang w:val="en-US" w:eastAsia="zh-CN" w:bidi="ar"/>
              </w:rPr>
            </w:pPr>
            <w:r>
              <w:rPr>
                <w:rFonts w:hint="eastAsia" w:asciiTheme="minorEastAsia" w:hAnsiTheme="minorEastAsia" w:eastAsiaTheme="minorEastAsia" w:cstheme="minorEastAsia"/>
                <w:b w:val="0"/>
                <w:bCs/>
                <w:i w:val="0"/>
                <w:color w:val="000000"/>
                <w:kern w:val="0"/>
                <w:sz w:val="24"/>
                <w:szCs w:val="24"/>
                <w:u w:val="none"/>
                <w:lang w:val="en-US" w:eastAsia="zh-CN" w:bidi="ar"/>
              </w:rPr>
              <w:t>水晶字</w:t>
            </w:r>
          </w:p>
        </w:tc>
        <w:tc>
          <w:tcPr>
            <w:tcW w:w="3392"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i w:val="0"/>
                <w:color w:val="000000"/>
                <w:kern w:val="0"/>
                <w:sz w:val="24"/>
                <w:szCs w:val="24"/>
                <w:u w:val="none"/>
                <w:lang w:val="en-US" w:eastAsia="zh-CN" w:bidi="ar"/>
              </w:rPr>
            </w:pPr>
            <w:r>
              <w:rPr>
                <w:rFonts w:hint="eastAsia" w:asciiTheme="minorEastAsia" w:hAnsiTheme="minorEastAsia" w:eastAsiaTheme="minorEastAsia" w:cstheme="minorEastAsia"/>
                <w:b w:val="0"/>
                <w:bCs/>
                <w:sz w:val="24"/>
                <w:szCs w:val="24"/>
              </w:rPr>
              <w:drawing>
                <wp:inline distT="0" distB="0" distL="114300" distR="114300">
                  <wp:extent cx="1162685" cy="984250"/>
                  <wp:effectExtent l="0" t="0" r="18415" b="6350"/>
                  <wp:docPr id="47"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18"/>
                          <pic:cNvPicPr>
                            <a:picLocks noChangeAspect="1"/>
                          </pic:cNvPicPr>
                        </pic:nvPicPr>
                        <pic:blipFill>
                          <a:blip r:embed="rId18" cstate="print"/>
                          <a:stretch>
                            <a:fillRect/>
                          </a:stretch>
                        </pic:blipFill>
                        <pic:spPr>
                          <a:xfrm>
                            <a:off x="0" y="0"/>
                            <a:ext cx="1162685" cy="984250"/>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17" w:hRule="atLeast"/>
        </w:trPr>
        <w:tc>
          <w:tcPr>
            <w:tcW w:w="548"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auto"/>
                <w:sz w:val="24"/>
                <w:szCs w:val="24"/>
                <w:lang w:val="en-US" w:eastAsia="zh-CN"/>
              </w:rPr>
            </w:pPr>
            <w:r>
              <w:rPr>
                <w:rFonts w:hint="eastAsia" w:asciiTheme="minorEastAsia" w:hAnsiTheme="minorEastAsia" w:eastAsiaTheme="minorEastAsia" w:cstheme="minorEastAsia"/>
                <w:b w:val="0"/>
                <w:bCs/>
                <w:i w:val="0"/>
                <w:color w:val="000000"/>
                <w:kern w:val="0"/>
                <w:sz w:val="24"/>
                <w:szCs w:val="24"/>
                <w:u w:val="none"/>
                <w:lang w:val="en-US" w:eastAsia="zh-CN" w:bidi="ar"/>
              </w:rPr>
              <w:t>24</w:t>
            </w:r>
          </w:p>
        </w:tc>
        <w:tc>
          <w:tcPr>
            <w:tcW w:w="2889"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kern w:val="0"/>
                <w:sz w:val="24"/>
                <w:szCs w:val="24"/>
                <w:lang w:val="en-US" w:eastAsia="zh-CN"/>
              </w:rPr>
            </w:pPr>
            <w:r>
              <w:rPr>
                <w:rFonts w:hint="eastAsia" w:asciiTheme="minorEastAsia" w:hAnsiTheme="minorEastAsia" w:eastAsiaTheme="minorEastAsia" w:cstheme="minorEastAsia"/>
                <w:b w:val="0"/>
                <w:bCs/>
                <w:i w:val="0"/>
                <w:color w:val="000000"/>
                <w:kern w:val="0"/>
                <w:sz w:val="24"/>
                <w:szCs w:val="24"/>
                <w:u w:val="none"/>
                <w:lang w:val="en-US" w:eastAsia="zh-CN" w:bidi="ar"/>
              </w:rPr>
              <w:t>防撞条</w:t>
            </w:r>
          </w:p>
        </w:tc>
        <w:tc>
          <w:tcPr>
            <w:tcW w:w="1645"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auto"/>
                <w:sz w:val="24"/>
                <w:szCs w:val="24"/>
                <w:lang w:val="en-US" w:eastAsia="zh-CN"/>
              </w:rPr>
            </w:pPr>
            <w:r>
              <w:rPr>
                <w:rFonts w:hint="eastAsia" w:asciiTheme="minorEastAsia" w:hAnsiTheme="minorEastAsia" w:eastAsiaTheme="minorEastAsia" w:cstheme="minorEastAsia"/>
                <w:b w:val="0"/>
                <w:bCs/>
                <w:i w:val="0"/>
                <w:color w:val="000000"/>
                <w:kern w:val="0"/>
                <w:sz w:val="24"/>
                <w:szCs w:val="24"/>
                <w:u w:val="none"/>
                <w:lang w:val="en-US" w:eastAsia="zh-CN" w:bidi="ar"/>
              </w:rPr>
              <w:t>套</w:t>
            </w:r>
          </w:p>
        </w:tc>
        <w:tc>
          <w:tcPr>
            <w:tcW w:w="1486"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auto"/>
                <w:sz w:val="24"/>
                <w:szCs w:val="24"/>
                <w:highlight w:val="yellow"/>
                <w:lang w:val="en-US" w:eastAsia="zh-CN"/>
              </w:rPr>
            </w:pPr>
            <w:r>
              <w:rPr>
                <w:rFonts w:hint="eastAsia" w:asciiTheme="minorEastAsia" w:hAnsiTheme="minorEastAsia" w:eastAsiaTheme="minorEastAsia" w:cstheme="minorEastAsia"/>
                <w:b w:val="0"/>
                <w:bCs/>
                <w:i w:val="0"/>
                <w:color w:val="000000"/>
                <w:kern w:val="0"/>
                <w:sz w:val="24"/>
                <w:szCs w:val="24"/>
                <w:u w:val="none"/>
                <w:lang w:val="en-US" w:eastAsia="zh-CN" w:bidi="ar"/>
              </w:rPr>
              <w:t>4</w:t>
            </w:r>
          </w:p>
        </w:tc>
        <w:tc>
          <w:tcPr>
            <w:tcW w:w="4214"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i w:val="0"/>
                <w:color w:val="000000"/>
                <w:kern w:val="0"/>
                <w:sz w:val="24"/>
                <w:szCs w:val="24"/>
                <w:highlight w:val="yellow"/>
                <w:u w:val="none"/>
                <w:lang w:val="en-US" w:eastAsia="zh-CN" w:bidi="ar"/>
              </w:rPr>
            </w:pPr>
            <w:r>
              <w:rPr>
                <w:rFonts w:hint="eastAsia" w:asciiTheme="minorEastAsia" w:hAnsiTheme="minorEastAsia" w:eastAsiaTheme="minorEastAsia" w:cstheme="minorEastAsia"/>
                <w:b w:val="0"/>
                <w:bCs/>
                <w:i w:val="0"/>
                <w:color w:val="000000"/>
                <w:kern w:val="0"/>
                <w:sz w:val="24"/>
                <w:szCs w:val="24"/>
                <w:u w:val="none"/>
                <w:lang w:val="en-US" w:eastAsia="zh-CN" w:bidi="ar"/>
              </w:rPr>
              <w:t>长60cm*10cm高</w:t>
            </w:r>
          </w:p>
        </w:tc>
        <w:tc>
          <w:tcPr>
            <w:tcW w:w="3392"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i w:val="0"/>
                <w:color w:val="000000"/>
                <w:kern w:val="0"/>
                <w:sz w:val="24"/>
                <w:szCs w:val="24"/>
                <w:u w:val="none"/>
                <w:lang w:val="en-US" w:eastAsia="zh-CN" w:bidi="ar"/>
              </w:rPr>
            </w:pPr>
            <w:r>
              <w:rPr>
                <w:rFonts w:hint="eastAsia" w:asciiTheme="minorEastAsia" w:hAnsiTheme="minorEastAsia" w:eastAsiaTheme="minorEastAsia" w:cstheme="minorEastAsia"/>
                <w:b w:val="0"/>
                <w:bCs/>
                <w:sz w:val="24"/>
                <w:szCs w:val="24"/>
              </w:rPr>
              <w:drawing>
                <wp:inline distT="0" distB="0" distL="114300" distR="114300">
                  <wp:extent cx="1542415" cy="308610"/>
                  <wp:effectExtent l="0" t="0" r="635" b="15240"/>
                  <wp:docPr id="48"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19"/>
                          <pic:cNvPicPr>
                            <a:picLocks noChangeAspect="1"/>
                          </pic:cNvPicPr>
                        </pic:nvPicPr>
                        <pic:blipFill>
                          <a:blip r:embed="rId19" cstate="print"/>
                          <a:stretch>
                            <a:fillRect/>
                          </a:stretch>
                        </pic:blipFill>
                        <pic:spPr>
                          <a:xfrm>
                            <a:off x="0" y="0"/>
                            <a:ext cx="1542415" cy="308610"/>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62" w:hRule="atLeast"/>
        </w:trPr>
        <w:tc>
          <w:tcPr>
            <w:tcW w:w="548" w:type="dxa"/>
            <w:noWrap w:val="0"/>
            <w:vAlign w:val="center"/>
          </w:tcPr>
          <w:p>
            <w:pPr>
              <w:keepNext w:val="0"/>
              <w:keepLines w:val="0"/>
              <w:widowControl/>
              <w:suppressLineNumbers w:val="0"/>
              <w:jc w:val="right"/>
              <w:textAlignment w:val="center"/>
              <w:rPr>
                <w:rFonts w:hint="eastAsia" w:asciiTheme="minorEastAsia" w:hAnsiTheme="minorEastAsia" w:eastAsiaTheme="minorEastAsia" w:cstheme="minorEastAsia"/>
                <w:b w:val="0"/>
                <w:bCs/>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25</w:t>
            </w:r>
          </w:p>
        </w:tc>
        <w:tc>
          <w:tcPr>
            <w:tcW w:w="2889"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kern w:val="0"/>
                <w:sz w:val="24"/>
                <w:szCs w:val="24"/>
                <w:lang w:val="en-US" w:eastAsia="zh-CN"/>
              </w:rPr>
            </w:pPr>
            <w:r>
              <w:rPr>
                <w:rFonts w:hint="eastAsia" w:asciiTheme="minorEastAsia" w:hAnsiTheme="minorEastAsia" w:eastAsiaTheme="minorEastAsia" w:cstheme="minorEastAsia"/>
                <w:b w:val="0"/>
                <w:bCs/>
                <w:i w:val="0"/>
                <w:color w:val="000000"/>
                <w:kern w:val="0"/>
                <w:sz w:val="24"/>
                <w:szCs w:val="24"/>
                <w:u w:val="none"/>
                <w:lang w:val="en-US" w:eastAsia="zh-CN" w:bidi="ar"/>
              </w:rPr>
              <w:t>柱面字</w:t>
            </w:r>
          </w:p>
        </w:tc>
        <w:tc>
          <w:tcPr>
            <w:tcW w:w="1645"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auto"/>
                <w:sz w:val="24"/>
                <w:szCs w:val="24"/>
                <w:lang w:val="en-US" w:eastAsia="zh-CN"/>
              </w:rPr>
            </w:pPr>
            <w:r>
              <w:rPr>
                <w:rFonts w:hint="eastAsia" w:asciiTheme="minorEastAsia" w:hAnsiTheme="minorEastAsia" w:eastAsiaTheme="minorEastAsia" w:cstheme="minorEastAsia"/>
                <w:b w:val="0"/>
                <w:bCs/>
                <w:i w:val="0"/>
                <w:color w:val="000000"/>
                <w:kern w:val="0"/>
                <w:sz w:val="24"/>
                <w:szCs w:val="24"/>
                <w:u w:val="none"/>
                <w:lang w:val="en-US" w:eastAsia="zh-CN" w:bidi="ar"/>
              </w:rPr>
              <w:t>套</w:t>
            </w:r>
          </w:p>
        </w:tc>
        <w:tc>
          <w:tcPr>
            <w:tcW w:w="1486"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auto"/>
                <w:sz w:val="24"/>
                <w:szCs w:val="24"/>
                <w:highlight w:val="yellow"/>
                <w:lang w:val="en-US" w:eastAsia="zh-CN"/>
              </w:rPr>
            </w:pPr>
            <w:r>
              <w:rPr>
                <w:rFonts w:hint="eastAsia" w:asciiTheme="minorEastAsia" w:hAnsiTheme="minorEastAsia" w:eastAsiaTheme="minorEastAsia" w:cstheme="minorEastAsia"/>
                <w:b w:val="0"/>
                <w:bCs/>
                <w:i w:val="0"/>
                <w:color w:val="000000"/>
                <w:kern w:val="0"/>
                <w:sz w:val="24"/>
                <w:szCs w:val="24"/>
                <w:u w:val="none"/>
                <w:lang w:val="en-US" w:eastAsia="zh-CN" w:bidi="ar"/>
              </w:rPr>
              <w:t>4</w:t>
            </w:r>
          </w:p>
        </w:tc>
        <w:tc>
          <w:tcPr>
            <w:tcW w:w="4214"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i w:val="0"/>
                <w:color w:val="000000"/>
                <w:kern w:val="0"/>
                <w:sz w:val="24"/>
                <w:szCs w:val="24"/>
                <w:highlight w:val="yellow"/>
                <w:u w:val="none"/>
                <w:lang w:val="en-US" w:eastAsia="zh-CN" w:bidi="ar"/>
              </w:rPr>
            </w:pPr>
            <w:r>
              <w:rPr>
                <w:rFonts w:hint="eastAsia" w:asciiTheme="minorEastAsia" w:hAnsiTheme="minorEastAsia" w:eastAsiaTheme="minorEastAsia" w:cstheme="minorEastAsia"/>
                <w:b w:val="0"/>
                <w:bCs/>
                <w:i w:val="0"/>
                <w:color w:val="000000"/>
                <w:kern w:val="0"/>
                <w:sz w:val="24"/>
                <w:szCs w:val="24"/>
                <w:u w:val="none"/>
                <w:lang w:val="en-US" w:eastAsia="zh-CN" w:bidi="ar"/>
              </w:rPr>
              <w:t>长54cm,20cm高</w:t>
            </w:r>
          </w:p>
        </w:tc>
        <w:tc>
          <w:tcPr>
            <w:tcW w:w="3392"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i w:val="0"/>
                <w:color w:val="000000"/>
                <w:kern w:val="0"/>
                <w:sz w:val="24"/>
                <w:szCs w:val="24"/>
                <w:u w:val="none"/>
                <w:lang w:val="en-US" w:eastAsia="zh-CN" w:bidi="ar"/>
              </w:rPr>
            </w:pPr>
            <w:r>
              <w:rPr>
                <w:rFonts w:hint="eastAsia" w:asciiTheme="minorEastAsia" w:hAnsiTheme="minorEastAsia" w:eastAsiaTheme="minorEastAsia" w:cstheme="minorEastAsia"/>
                <w:b w:val="0"/>
                <w:bCs/>
                <w:sz w:val="24"/>
                <w:szCs w:val="24"/>
              </w:rPr>
              <w:drawing>
                <wp:inline distT="0" distB="0" distL="114300" distR="114300">
                  <wp:extent cx="1068705" cy="464185"/>
                  <wp:effectExtent l="0" t="0" r="17145" b="12065"/>
                  <wp:docPr id="45"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16"/>
                          <pic:cNvPicPr>
                            <a:picLocks noChangeAspect="1"/>
                          </pic:cNvPicPr>
                        </pic:nvPicPr>
                        <pic:blipFill>
                          <a:blip r:embed="rId20" cstate="print"/>
                          <a:stretch>
                            <a:fillRect/>
                          </a:stretch>
                        </pic:blipFill>
                        <pic:spPr>
                          <a:xfrm>
                            <a:off x="0" y="0"/>
                            <a:ext cx="1068705" cy="464185"/>
                          </a:xfrm>
                          <a:prstGeom prst="rect">
                            <a:avLst/>
                          </a:prstGeom>
                          <a:noFill/>
                          <a:ln w="9525">
                            <a:noFill/>
                          </a:ln>
                        </pic:spPr>
                      </pic:pic>
                    </a:graphicData>
                  </a:graphic>
                </wp:inline>
              </w:drawing>
            </w:r>
            <w:r>
              <w:rPr>
                <w:rFonts w:hint="eastAsia" w:asciiTheme="minorEastAsia" w:hAnsiTheme="minorEastAsia" w:eastAsiaTheme="minorEastAsia" w:cstheme="minorEastAsia"/>
                <w:b w:val="0"/>
                <w:bCs/>
                <w:sz w:val="24"/>
                <w:szCs w:val="24"/>
              </w:rPr>
              <w:drawing>
                <wp:inline distT="0" distB="0" distL="114300" distR="114300">
                  <wp:extent cx="1059180" cy="441325"/>
                  <wp:effectExtent l="0" t="0" r="7620" b="15875"/>
                  <wp:docPr id="4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3"/>
                          <pic:cNvPicPr>
                            <a:picLocks noChangeAspect="1"/>
                          </pic:cNvPicPr>
                        </pic:nvPicPr>
                        <pic:blipFill>
                          <a:blip r:embed="rId21" cstate="print"/>
                          <a:stretch>
                            <a:fillRect/>
                          </a:stretch>
                        </pic:blipFill>
                        <pic:spPr>
                          <a:xfrm>
                            <a:off x="0" y="0"/>
                            <a:ext cx="1059180" cy="441325"/>
                          </a:xfrm>
                          <a:prstGeom prst="rect">
                            <a:avLst/>
                          </a:prstGeom>
                          <a:noFill/>
                          <a:ln w="9525">
                            <a:noFill/>
                          </a:ln>
                        </pic:spPr>
                      </pic:pic>
                    </a:graphicData>
                  </a:graphic>
                </wp:inline>
              </w:drawing>
            </w:r>
            <w:r>
              <w:rPr>
                <w:rFonts w:hint="eastAsia" w:asciiTheme="minorEastAsia" w:hAnsiTheme="minorEastAsia" w:eastAsiaTheme="minorEastAsia" w:cstheme="minorEastAsia"/>
                <w:b w:val="0"/>
                <w:bCs/>
                <w:sz w:val="24"/>
                <w:szCs w:val="24"/>
              </w:rPr>
              <w:drawing>
                <wp:inline distT="0" distB="0" distL="114300" distR="114300">
                  <wp:extent cx="1038860" cy="454660"/>
                  <wp:effectExtent l="0" t="0" r="8890" b="2540"/>
                  <wp:docPr id="43"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4"/>
                          <pic:cNvPicPr>
                            <a:picLocks noChangeAspect="1"/>
                          </pic:cNvPicPr>
                        </pic:nvPicPr>
                        <pic:blipFill>
                          <a:blip r:embed="rId22" cstate="print"/>
                          <a:stretch>
                            <a:fillRect/>
                          </a:stretch>
                        </pic:blipFill>
                        <pic:spPr>
                          <a:xfrm>
                            <a:off x="0" y="0"/>
                            <a:ext cx="1038860" cy="454660"/>
                          </a:xfrm>
                          <a:prstGeom prst="rect">
                            <a:avLst/>
                          </a:prstGeom>
                          <a:noFill/>
                          <a:ln w="9525">
                            <a:noFill/>
                          </a:ln>
                        </pic:spPr>
                      </pic:pic>
                    </a:graphicData>
                  </a:graphic>
                </wp:inline>
              </w:drawing>
            </w:r>
            <w:r>
              <w:rPr>
                <w:rFonts w:hint="eastAsia" w:asciiTheme="minorEastAsia" w:hAnsiTheme="minorEastAsia" w:eastAsiaTheme="minorEastAsia" w:cstheme="minorEastAsia"/>
                <w:b w:val="0"/>
                <w:bCs/>
                <w:sz w:val="24"/>
                <w:szCs w:val="24"/>
              </w:rPr>
              <w:drawing>
                <wp:inline distT="0" distB="0" distL="114300" distR="114300">
                  <wp:extent cx="1029970" cy="464820"/>
                  <wp:effectExtent l="0" t="0" r="17780" b="11430"/>
                  <wp:docPr id="44"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5"/>
                          <pic:cNvPicPr>
                            <a:picLocks noChangeAspect="1"/>
                          </pic:cNvPicPr>
                        </pic:nvPicPr>
                        <pic:blipFill>
                          <a:blip r:embed="rId23" cstate="print"/>
                          <a:stretch>
                            <a:fillRect/>
                          </a:stretch>
                        </pic:blipFill>
                        <pic:spPr>
                          <a:xfrm>
                            <a:off x="0" y="0"/>
                            <a:ext cx="1029970" cy="464820"/>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17" w:hRule="atLeast"/>
        </w:trPr>
        <w:tc>
          <w:tcPr>
            <w:tcW w:w="548" w:type="dxa"/>
            <w:noWrap w:val="0"/>
            <w:vAlign w:val="center"/>
          </w:tcPr>
          <w:p>
            <w:pPr>
              <w:keepNext w:val="0"/>
              <w:keepLines w:val="0"/>
              <w:widowControl/>
              <w:suppressLineNumbers w:val="0"/>
              <w:jc w:val="right"/>
              <w:textAlignment w:val="center"/>
              <w:rPr>
                <w:rFonts w:hint="eastAsia" w:asciiTheme="minorEastAsia" w:hAnsiTheme="minorEastAsia" w:eastAsiaTheme="minorEastAsia" w:cstheme="minorEastAsia"/>
                <w:b w:val="0"/>
                <w:bCs/>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26</w:t>
            </w:r>
          </w:p>
        </w:tc>
        <w:tc>
          <w:tcPr>
            <w:tcW w:w="2889"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kern w:val="0"/>
                <w:sz w:val="24"/>
                <w:szCs w:val="24"/>
                <w:lang w:val="en-US" w:eastAsia="zh-CN"/>
              </w:rPr>
            </w:pPr>
            <w:r>
              <w:rPr>
                <w:rFonts w:hint="eastAsia" w:asciiTheme="minorEastAsia" w:hAnsiTheme="minorEastAsia" w:eastAsiaTheme="minorEastAsia" w:cstheme="minorEastAsia"/>
                <w:b w:val="0"/>
                <w:bCs/>
                <w:i w:val="0"/>
                <w:color w:val="000000"/>
                <w:kern w:val="0"/>
                <w:sz w:val="24"/>
                <w:szCs w:val="24"/>
                <w:u w:val="none"/>
                <w:lang w:val="en-US" w:eastAsia="zh-CN" w:bidi="ar"/>
              </w:rPr>
              <w:t>金属矮隔断</w:t>
            </w:r>
          </w:p>
        </w:tc>
        <w:tc>
          <w:tcPr>
            <w:tcW w:w="1645"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auto"/>
                <w:sz w:val="24"/>
                <w:szCs w:val="24"/>
                <w:lang w:val="en-US" w:eastAsia="zh-CN"/>
              </w:rPr>
            </w:pPr>
            <w:r>
              <w:rPr>
                <w:rFonts w:hint="eastAsia" w:asciiTheme="minorEastAsia" w:hAnsiTheme="minorEastAsia" w:eastAsiaTheme="minorEastAsia" w:cstheme="minorEastAsia"/>
                <w:b w:val="0"/>
                <w:bCs/>
                <w:i w:val="0"/>
                <w:color w:val="000000"/>
                <w:kern w:val="0"/>
                <w:sz w:val="24"/>
                <w:szCs w:val="24"/>
                <w:u w:val="none"/>
                <w:lang w:val="en-US" w:eastAsia="zh-CN" w:bidi="ar"/>
              </w:rPr>
              <w:t>个</w:t>
            </w:r>
          </w:p>
        </w:tc>
        <w:tc>
          <w:tcPr>
            <w:tcW w:w="1486"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auto"/>
                <w:sz w:val="24"/>
                <w:szCs w:val="24"/>
                <w:highlight w:val="yellow"/>
                <w:lang w:val="en-US" w:eastAsia="zh-CN"/>
              </w:rPr>
            </w:pPr>
            <w:r>
              <w:rPr>
                <w:rFonts w:hint="eastAsia" w:asciiTheme="minorEastAsia" w:hAnsiTheme="minorEastAsia" w:eastAsiaTheme="minorEastAsia" w:cstheme="minorEastAsia"/>
                <w:b w:val="0"/>
                <w:bCs/>
                <w:i w:val="0"/>
                <w:color w:val="000000"/>
                <w:kern w:val="0"/>
                <w:sz w:val="24"/>
                <w:szCs w:val="24"/>
                <w:u w:val="none"/>
                <w:lang w:val="en-US" w:eastAsia="zh-CN" w:bidi="ar"/>
              </w:rPr>
              <w:t>1</w:t>
            </w:r>
          </w:p>
        </w:tc>
        <w:tc>
          <w:tcPr>
            <w:tcW w:w="4214"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i w:val="0"/>
                <w:color w:val="000000"/>
                <w:kern w:val="0"/>
                <w:sz w:val="24"/>
                <w:szCs w:val="24"/>
                <w:highlight w:val="yellow"/>
                <w:u w:val="none"/>
                <w:lang w:val="en-US" w:eastAsia="zh-CN" w:bidi="ar"/>
              </w:rPr>
            </w:pPr>
            <w:r>
              <w:rPr>
                <w:rFonts w:hint="eastAsia" w:asciiTheme="minorEastAsia" w:hAnsiTheme="minorEastAsia" w:eastAsiaTheme="minorEastAsia" w:cstheme="minorEastAsia"/>
                <w:b w:val="0"/>
                <w:bCs/>
                <w:i w:val="0"/>
                <w:color w:val="000000"/>
                <w:kern w:val="0"/>
                <w:sz w:val="24"/>
                <w:szCs w:val="24"/>
                <w:u w:val="none"/>
                <w:lang w:val="en-US" w:eastAsia="zh-CN" w:bidi="ar"/>
              </w:rPr>
              <w:t>1.4米长*0.9米高</w:t>
            </w:r>
          </w:p>
        </w:tc>
        <w:tc>
          <w:tcPr>
            <w:tcW w:w="3392" w:type="dxa"/>
            <w:vMerge w:val="restart"/>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i w:val="0"/>
                <w:color w:val="000000"/>
                <w:kern w:val="0"/>
                <w:sz w:val="24"/>
                <w:szCs w:val="24"/>
                <w:u w:val="none"/>
                <w:lang w:val="en-US" w:eastAsia="zh-CN" w:bidi="ar"/>
              </w:rPr>
            </w:pPr>
            <w:r>
              <w:rPr>
                <w:rFonts w:hint="eastAsia" w:asciiTheme="minorEastAsia" w:hAnsiTheme="minorEastAsia" w:eastAsiaTheme="minorEastAsia" w:cstheme="minorEastAsia"/>
                <w:b w:val="0"/>
                <w:bCs/>
                <w:sz w:val="24"/>
                <w:szCs w:val="24"/>
              </w:rPr>
              <w:drawing>
                <wp:inline distT="0" distB="0" distL="114300" distR="114300">
                  <wp:extent cx="1501775" cy="1714500"/>
                  <wp:effectExtent l="0" t="0" r="3175" b="0"/>
                  <wp:docPr id="60"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32"/>
                          <pic:cNvPicPr>
                            <a:picLocks noChangeAspect="1"/>
                          </pic:cNvPicPr>
                        </pic:nvPicPr>
                        <pic:blipFill>
                          <a:blip r:embed="rId24" cstate="print"/>
                          <a:stretch>
                            <a:fillRect/>
                          </a:stretch>
                        </pic:blipFill>
                        <pic:spPr>
                          <a:xfrm>
                            <a:off x="0" y="0"/>
                            <a:ext cx="1501775" cy="1714500"/>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17" w:hRule="atLeast"/>
        </w:trPr>
        <w:tc>
          <w:tcPr>
            <w:tcW w:w="548" w:type="dxa"/>
            <w:noWrap w:val="0"/>
            <w:vAlign w:val="center"/>
          </w:tcPr>
          <w:p>
            <w:pPr>
              <w:keepNext w:val="0"/>
              <w:keepLines w:val="0"/>
              <w:widowControl/>
              <w:suppressLineNumbers w:val="0"/>
              <w:jc w:val="right"/>
              <w:textAlignment w:val="center"/>
              <w:rPr>
                <w:rFonts w:hint="eastAsia" w:asciiTheme="minorEastAsia" w:hAnsiTheme="minorEastAsia" w:eastAsiaTheme="minorEastAsia" w:cstheme="minorEastAsia"/>
                <w:b w:val="0"/>
                <w:bCs/>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27</w:t>
            </w:r>
          </w:p>
        </w:tc>
        <w:tc>
          <w:tcPr>
            <w:tcW w:w="2889"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kern w:val="0"/>
                <w:sz w:val="24"/>
                <w:szCs w:val="24"/>
                <w:lang w:val="en-US" w:eastAsia="zh-CN"/>
              </w:rPr>
            </w:pPr>
            <w:r>
              <w:rPr>
                <w:rFonts w:hint="eastAsia" w:asciiTheme="minorEastAsia" w:hAnsiTheme="minorEastAsia" w:eastAsiaTheme="minorEastAsia" w:cstheme="minorEastAsia"/>
                <w:b w:val="0"/>
                <w:bCs/>
                <w:i w:val="0"/>
                <w:color w:val="000000"/>
                <w:kern w:val="0"/>
                <w:sz w:val="24"/>
                <w:szCs w:val="24"/>
                <w:u w:val="none"/>
                <w:lang w:val="en-US" w:eastAsia="zh-CN" w:bidi="ar"/>
              </w:rPr>
              <w:t>金属矮隔断2</w:t>
            </w:r>
          </w:p>
        </w:tc>
        <w:tc>
          <w:tcPr>
            <w:tcW w:w="1645"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auto"/>
                <w:sz w:val="24"/>
                <w:szCs w:val="24"/>
                <w:lang w:val="en-US" w:eastAsia="zh-CN"/>
              </w:rPr>
            </w:pPr>
            <w:r>
              <w:rPr>
                <w:rFonts w:hint="eastAsia" w:asciiTheme="minorEastAsia" w:hAnsiTheme="minorEastAsia" w:eastAsiaTheme="minorEastAsia" w:cstheme="minorEastAsia"/>
                <w:b w:val="0"/>
                <w:bCs/>
                <w:i w:val="0"/>
                <w:color w:val="000000"/>
                <w:kern w:val="0"/>
                <w:sz w:val="24"/>
                <w:szCs w:val="24"/>
                <w:u w:val="none"/>
                <w:lang w:val="en-US" w:eastAsia="zh-CN" w:bidi="ar"/>
              </w:rPr>
              <w:t>个</w:t>
            </w:r>
          </w:p>
        </w:tc>
        <w:tc>
          <w:tcPr>
            <w:tcW w:w="1486"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auto"/>
                <w:sz w:val="24"/>
                <w:szCs w:val="24"/>
                <w:highlight w:val="yellow"/>
                <w:lang w:val="en-US" w:eastAsia="zh-CN"/>
              </w:rPr>
            </w:pPr>
            <w:r>
              <w:rPr>
                <w:rFonts w:hint="eastAsia" w:asciiTheme="minorEastAsia" w:hAnsiTheme="minorEastAsia" w:eastAsiaTheme="minorEastAsia" w:cstheme="minorEastAsia"/>
                <w:b w:val="0"/>
                <w:bCs/>
                <w:i w:val="0"/>
                <w:color w:val="000000"/>
                <w:kern w:val="0"/>
                <w:sz w:val="24"/>
                <w:szCs w:val="24"/>
                <w:u w:val="none"/>
                <w:lang w:val="en-US" w:eastAsia="zh-CN" w:bidi="ar"/>
              </w:rPr>
              <w:t>1</w:t>
            </w:r>
          </w:p>
        </w:tc>
        <w:tc>
          <w:tcPr>
            <w:tcW w:w="4214"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i w:val="0"/>
                <w:color w:val="000000"/>
                <w:kern w:val="0"/>
                <w:sz w:val="24"/>
                <w:szCs w:val="24"/>
                <w:highlight w:val="yellow"/>
                <w:u w:val="none"/>
                <w:lang w:val="en-US" w:eastAsia="zh-CN" w:bidi="ar"/>
              </w:rPr>
            </w:pPr>
            <w:r>
              <w:rPr>
                <w:rFonts w:hint="eastAsia" w:asciiTheme="minorEastAsia" w:hAnsiTheme="minorEastAsia" w:eastAsiaTheme="minorEastAsia" w:cstheme="minorEastAsia"/>
                <w:b w:val="0"/>
                <w:bCs/>
                <w:i w:val="0"/>
                <w:color w:val="000000"/>
                <w:kern w:val="0"/>
                <w:sz w:val="24"/>
                <w:szCs w:val="24"/>
                <w:u w:val="none"/>
                <w:lang w:val="en-US" w:eastAsia="zh-CN" w:bidi="ar"/>
              </w:rPr>
              <w:t>0.86米长*0.9米高</w:t>
            </w:r>
          </w:p>
        </w:tc>
        <w:tc>
          <w:tcPr>
            <w:tcW w:w="3392" w:type="dxa"/>
            <w:vMerge w:val="continue"/>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i w:val="0"/>
                <w:color w:val="000000"/>
                <w:kern w:val="0"/>
                <w:sz w:val="24"/>
                <w:szCs w:val="24"/>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03" w:hRule="atLeast"/>
        </w:trPr>
        <w:tc>
          <w:tcPr>
            <w:tcW w:w="548" w:type="dxa"/>
            <w:noWrap w:val="0"/>
            <w:vAlign w:val="center"/>
          </w:tcPr>
          <w:p>
            <w:pPr>
              <w:keepNext w:val="0"/>
              <w:keepLines w:val="0"/>
              <w:widowControl/>
              <w:suppressLineNumbers w:val="0"/>
              <w:jc w:val="right"/>
              <w:textAlignment w:val="center"/>
              <w:rPr>
                <w:rFonts w:hint="eastAsia" w:asciiTheme="minorEastAsia" w:hAnsiTheme="minorEastAsia" w:eastAsiaTheme="minorEastAsia" w:cstheme="minorEastAsia"/>
                <w:b w:val="0"/>
                <w:bCs/>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28</w:t>
            </w:r>
          </w:p>
        </w:tc>
        <w:tc>
          <w:tcPr>
            <w:tcW w:w="2889"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kern w:val="0"/>
                <w:sz w:val="24"/>
                <w:szCs w:val="24"/>
                <w:lang w:val="en-US" w:eastAsia="zh-CN"/>
              </w:rPr>
            </w:pPr>
            <w:r>
              <w:rPr>
                <w:rFonts w:hint="eastAsia" w:asciiTheme="minorEastAsia" w:hAnsiTheme="minorEastAsia" w:eastAsiaTheme="minorEastAsia" w:cstheme="minorEastAsia"/>
                <w:b w:val="0"/>
                <w:bCs/>
                <w:i w:val="0"/>
                <w:color w:val="000000"/>
                <w:kern w:val="0"/>
                <w:sz w:val="24"/>
                <w:szCs w:val="24"/>
                <w:u w:val="none"/>
                <w:lang w:val="en-US" w:eastAsia="zh-CN" w:bidi="ar"/>
              </w:rPr>
              <w:t>字</w:t>
            </w:r>
          </w:p>
        </w:tc>
        <w:tc>
          <w:tcPr>
            <w:tcW w:w="1645"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auto"/>
                <w:sz w:val="24"/>
                <w:szCs w:val="24"/>
                <w:lang w:val="en-US" w:eastAsia="zh-CN"/>
              </w:rPr>
            </w:pPr>
            <w:r>
              <w:rPr>
                <w:rFonts w:hint="eastAsia" w:asciiTheme="minorEastAsia" w:hAnsiTheme="minorEastAsia" w:eastAsiaTheme="minorEastAsia" w:cstheme="minorEastAsia"/>
                <w:b w:val="0"/>
                <w:bCs/>
                <w:i w:val="0"/>
                <w:color w:val="000000"/>
                <w:kern w:val="0"/>
                <w:sz w:val="24"/>
                <w:szCs w:val="24"/>
                <w:u w:val="none"/>
                <w:lang w:val="en-US" w:eastAsia="zh-CN" w:bidi="ar"/>
              </w:rPr>
              <w:t>套</w:t>
            </w:r>
          </w:p>
        </w:tc>
        <w:tc>
          <w:tcPr>
            <w:tcW w:w="1486"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auto"/>
                <w:sz w:val="24"/>
                <w:szCs w:val="24"/>
                <w:highlight w:val="yellow"/>
                <w:lang w:val="en-US" w:eastAsia="zh-CN"/>
              </w:rPr>
            </w:pPr>
            <w:r>
              <w:rPr>
                <w:rFonts w:hint="eastAsia" w:asciiTheme="minorEastAsia" w:hAnsiTheme="minorEastAsia" w:eastAsiaTheme="minorEastAsia" w:cstheme="minorEastAsia"/>
                <w:b w:val="0"/>
                <w:bCs/>
                <w:i w:val="0"/>
                <w:color w:val="000000"/>
                <w:kern w:val="0"/>
                <w:sz w:val="24"/>
                <w:szCs w:val="24"/>
                <w:u w:val="none"/>
                <w:lang w:val="en-US" w:eastAsia="zh-CN" w:bidi="ar"/>
              </w:rPr>
              <w:t>10</w:t>
            </w:r>
          </w:p>
        </w:tc>
        <w:tc>
          <w:tcPr>
            <w:tcW w:w="4214"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i w:val="0"/>
                <w:color w:val="000000"/>
                <w:kern w:val="0"/>
                <w:sz w:val="24"/>
                <w:szCs w:val="24"/>
                <w:highlight w:val="yellow"/>
                <w:u w:val="none"/>
                <w:lang w:val="en-US" w:eastAsia="zh-CN" w:bidi="ar"/>
              </w:rPr>
            </w:pPr>
            <w:r>
              <w:rPr>
                <w:rFonts w:hint="eastAsia" w:asciiTheme="minorEastAsia" w:hAnsiTheme="minorEastAsia" w:eastAsiaTheme="minorEastAsia" w:cstheme="minorEastAsia"/>
                <w:b w:val="0"/>
                <w:bCs/>
                <w:i w:val="0"/>
                <w:color w:val="000000"/>
                <w:kern w:val="0"/>
                <w:sz w:val="24"/>
                <w:szCs w:val="24"/>
                <w:u w:val="none"/>
                <w:lang w:val="en-US" w:eastAsia="zh-CN" w:bidi="ar"/>
              </w:rPr>
              <w:t>单字长19cm高20cm，共10字</w:t>
            </w:r>
            <w:r>
              <w:rPr>
                <w:rFonts w:hint="eastAsia" w:asciiTheme="minorEastAsia" w:hAnsiTheme="minorEastAsia" w:eastAsiaTheme="minorEastAsia" w:cstheme="minorEastAsia"/>
                <w:b w:val="0"/>
                <w:bCs/>
                <w:i w:val="0"/>
                <w:color w:val="000000"/>
                <w:kern w:val="0"/>
                <w:sz w:val="24"/>
                <w:szCs w:val="24"/>
                <w:u w:val="none"/>
                <w:lang w:val="en-US" w:eastAsia="zh-CN" w:bidi="ar"/>
              </w:rPr>
              <w:br w:type="textWrapping"/>
            </w:r>
            <w:r>
              <w:rPr>
                <w:rFonts w:hint="eastAsia" w:asciiTheme="minorEastAsia" w:hAnsiTheme="minorEastAsia" w:eastAsiaTheme="minorEastAsia" w:cstheme="minorEastAsia"/>
                <w:b w:val="0"/>
                <w:bCs/>
                <w:i w:val="0"/>
                <w:color w:val="000000"/>
                <w:kern w:val="0"/>
                <w:sz w:val="24"/>
                <w:szCs w:val="24"/>
                <w:u w:val="none"/>
                <w:lang w:val="en-US" w:eastAsia="zh-CN" w:bidi="ar"/>
              </w:rPr>
              <w:t>加厚水晶字</w:t>
            </w:r>
          </w:p>
        </w:tc>
        <w:tc>
          <w:tcPr>
            <w:tcW w:w="3392"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i w:val="0"/>
                <w:color w:val="000000"/>
                <w:kern w:val="0"/>
                <w:sz w:val="24"/>
                <w:szCs w:val="24"/>
                <w:u w:val="none"/>
                <w:lang w:val="en-US" w:eastAsia="zh-CN" w:bidi="ar"/>
              </w:rPr>
            </w:pPr>
            <w:r>
              <w:rPr>
                <w:rFonts w:hint="eastAsia" w:asciiTheme="minorEastAsia" w:hAnsiTheme="minorEastAsia" w:eastAsiaTheme="minorEastAsia" w:cstheme="minorEastAsia"/>
                <w:b w:val="0"/>
                <w:bCs/>
                <w:sz w:val="24"/>
                <w:szCs w:val="24"/>
              </w:rPr>
              <w:drawing>
                <wp:anchor distT="0" distB="0" distL="114300" distR="114300" simplePos="0" relativeHeight="251666432" behindDoc="0" locked="0" layoutInCell="1" allowOverlap="1">
                  <wp:simplePos x="0" y="0"/>
                  <wp:positionH relativeFrom="column">
                    <wp:posOffset>202565</wp:posOffset>
                  </wp:positionH>
                  <wp:positionV relativeFrom="paragraph">
                    <wp:posOffset>436245</wp:posOffset>
                  </wp:positionV>
                  <wp:extent cx="1513205" cy="313055"/>
                  <wp:effectExtent l="0" t="0" r="10795" b="10795"/>
                  <wp:wrapNone/>
                  <wp:docPr id="3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
                          <pic:cNvPicPr>
                            <a:picLocks noChangeAspect="1"/>
                          </pic:cNvPicPr>
                        </pic:nvPicPr>
                        <pic:blipFill>
                          <a:blip r:embed="rId25" cstate="print"/>
                          <a:stretch>
                            <a:fillRect/>
                          </a:stretch>
                        </pic:blipFill>
                        <pic:spPr>
                          <a:xfrm>
                            <a:off x="0" y="0"/>
                            <a:ext cx="1513205" cy="313055"/>
                          </a:xfrm>
                          <a:prstGeom prst="rect">
                            <a:avLst/>
                          </a:prstGeom>
                          <a:noFill/>
                          <a:ln w="9525">
                            <a:noFill/>
                          </a:ln>
                        </pic:spPr>
                      </pic:pic>
                    </a:graphicData>
                  </a:graphic>
                </wp:anchor>
              </w:drawing>
            </w:r>
            <w:r>
              <w:rPr>
                <w:rFonts w:hint="eastAsia" w:asciiTheme="minorEastAsia" w:hAnsiTheme="minorEastAsia" w:eastAsiaTheme="minorEastAsia" w:cstheme="minorEastAsia"/>
                <w:b w:val="0"/>
                <w:bCs/>
                <w:sz w:val="24"/>
                <w:szCs w:val="24"/>
              </w:rPr>
              <w:drawing>
                <wp:anchor distT="0" distB="0" distL="114300" distR="114300" simplePos="0" relativeHeight="251665408" behindDoc="0" locked="0" layoutInCell="1" allowOverlap="1">
                  <wp:simplePos x="0" y="0"/>
                  <wp:positionH relativeFrom="column">
                    <wp:posOffset>165735</wp:posOffset>
                  </wp:positionH>
                  <wp:positionV relativeFrom="paragraph">
                    <wp:posOffset>-17780</wp:posOffset>
                  </wp:positionV>
                  <wp:extent cx="1514475" cy="403860"/>
                  <wp:effectExtent l="0" t="0" r="9525" b="15240"/>
                  <wp:wrapNone/>
                  <wp:docPr id="2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
                          <pic:cNvPicPr>
                            <a:picLocks noChangeAspect="1"/>
                          </pic:cNvPicPr>
                        </pic:nvPicPr>
                        <pic:blipFill>
                          <a:blip r:embed="rId26" cstate="print"/>
                          <a:stretch>
                            <a:fillRect/>
                          </a:stretch>
                        </pic:blipFill>
                        <pic:spPr>
                          <a:xfrm>
                            <a:off x="0" y="0"/>
                            <a:ext cx="1514475" cy="403860"/>
                          </a:xfrm>
                          <a:prstGeom prst="rect">
                            <a:avLst/>
                          </a:prstGeom>
                          <a:noFill/>
                          <a:ln w="9525">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18" w:hRule="atLeast"/>
        </w:trPr>
        <w:tc>
          <w:tcPr>
            <w:tcW w:w="548" w:type="dxa"/>
            <w:noWrap w:val="0"/>
            <w:vAlign w:val="center"/>
          </w:tcPr>
          <w:p>
            <w:pPr>
              <w:keepNext w:val="0"/>
              <w:keepLines w:val="0"/>
              <w:widowControl/>
              <w:suppressLineNumbers w:val="0"/>
              <w:jc w:val="right"/>
              <w:textAlignment w:val="center"/>
              <w:rPr>
                <w:rFonts w:hint="eastAsia" w:asciiTheme="minorEastAsia" w:hAnsiTheme="minorEastAsia" w:eastAsiaTheme="minorEastAsia" w:cstheme="minorEastAsia"/>
                <w:b w:val="0"/>
                <w:bCs/>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29</w:t>
            </w:r>
          </w:p>
        </w:tc>
        <w:tc>
          <w:tcPr>
            <w:tcW w:w="2889"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kern w:val="0"/>
                <w:sz w:val="24"/>
                <w:szCs w:val="24"/>
                <w:lang w:val="en-US" w:eastAsia="zh-CN"/>
              </w:rPr>
            </w:pPr>
            <w:r>
              <w:rPr>
                <w:rFonts w:hint="eastAsia" w:asciiTheme="minorEastAsia" w:hAnsiTheme="minorEastAsia" w:eastAsiaTheme="minorEastAsia" w:cstheme="minorEastAsia"/>
                <w:b w:val="0"/>
                <w:bCs/>
                <w:i w:val="0"/>
                <w:color w:val="000000"/>
                <w:kern w:val="0"/>
                <w:sz w:val="24"/>
                <w:szCs w:val="24"/>
                <w:u w:val="none"/>
                <w:lang w:val="en-US" w:eastAsia="zh-CN" w:bidi="ar"/>
              </w:rPr>
              <w:t>雕刻字</w:t>
            </w:r>
          </w:p>
        </w:tc>
        <w:tc>
          <w:tcPr>
            <w:tcW w:w="1645"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auto"/>
                <w:sz w:val="24"/>
                <w:szCs w:val="24"/>
                <w:lang w:val="en-US" w:eastAsia="zh-CN"/>
              </w:rPr>
            </w:pPr>
            <w:r>
              <w:rPr>
                <w:rFonts w:hint="eastAsia" w:asciiTheme="minorEastAsia" w:hAnsiTheme="minorEastAsia" w:eastAsiaTheme="minorEastAsia" w:cstheme="minorEastAsia"/>
                <w:b w:val="0"/>
                <w:bCs/>
                <w:i w:val="0"/>
                <w:color w:val="000000"/>
                <w:kern w:val="0"/>
                <w:sz w:val="24"/>
                <w:szCs w:val="24"/>
                <w:u w:val="none"/>
                <w:lang w:val="en-US" w:eastAsia="zh-CN" w:bidi="ar"/>
              </w:rPr>
              <w:t>套</w:t>
            </w:r>
          </w:p>
        </w:tc>
        <w:tc>
          <w:tcPr>
            <w:tcW w:w="1486"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auto"/>
                <w:sz w:val="24"/>
                <w:szCs w:val="24"/>
                <w:highlight w:val="yellow"/>
                <w:lang w:val="en-US" w:eastAsia="zh-CN"/>
              </w:rPr>
            </w:pPr>
            <w:r>
              <w:rPr>
                <w:rFonts w:hint="eastAsia" w:asciiTheme="minorEastAsia" w:hAnsiTheme="minorEastAsia" w:eastAsiaTheme="minorEastAsia" w:cstheme="minorEastAsia"/>
                <w:b w:val="0"/>
                <w:bCs/>
                <w:i w:val="0"/>
                <w:color w:val="000000"/>
                <w:kern w:val="0"/>
                <w:sz w:val="24"/>
                <w:szCs w:val="24"/>
                <w:u w:val="none"/>
                <w:lang w:val="en-US" w:eastAsia="zh-CN" w:bidi="ar"/>
              </w:rPr>
              <w:t>1</w:t>
            </w:r>
          </w:p>
        </w:tc>
        <w:tc>
          <w:tcPr>
            <w:tcW w:w="4214"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i w:val="0"/>
                <w:color w:val="000000"/>
                <w:kern w:val="0"/>
                <w:sz w:val="24"/>
                <w:szCs w:val="24"/>
                <w:highlight w:val="yellow"/>
                <w:u w:val="none"/>
                <w:lang w:val="en-US" w:eastAsia="zh-CN" w:bidi="ar"/>
              </w:rPr>
            </w:pPr>
            <w:r>
              <w:rPr>
                <w:rFonts w:hint="eastAsia" w:asciiTheme="minorEastAsia" w:hAnsiTheme="minorEastAsia" w:eastAsiaTheme="minorEastAsia" w:cstheme="minorEastAsia"/>
                <w:b w:val="0"/>
                <w:bCs/>
                <w:i w:val="0"/>
                <w:color w:val="000000"/>
                <w:kern w:val="0"/>
                <w:sz w:val="24"/>
                <w:szCs w:val="24"/>
                <w:u w:val="none"/>
                <w:lang w:val="en-US" w:eastAsia="zh-CN" w:bidi="ar"/>
              </w:rPr>
              <w:t>字总高84cm,总长42cm</w:t>
            </w:r>
            <w:r>
              <w:rPr>
                <w:rFonts w:hint="eastAsia" w:asciiTheme="minorEastAsia" w:hAnsiTheme="minorEastAsia" w:eastAsiaTheme="minorEastAsia" w:cstheme="minorEastAsia"/>
                <w:b w:val="0"/>
                <w:bCs/>
                <w:i w:val="0"/>
                <w:color w:val="000000"/>
                <w:kern w:val="0"/>
                <w:sz w:val="24"/>
                <w:szCs w:val="24"/>
                <w:u w:val="none"/>
                <w:lang w:val="en-US" w:eastAsia="zh-CN" w:bidi="ar"/>
              </w:rPr>
              <w:br w:type="textWrapping"/>
            </w:r>
            <w:r>
              <w:rPr>
                <w:rFonts w:hint="eastAsia" w:asciiTheme="minorEastAsia" w:hAnsiTheme="minorEastAsia" w:eastAsiaTheme="minorEastAsia" w:cstheme="minorEastAsia"/>
                <w:b w:val="0"/>
                <w:bCs/>
                <w:i w:val="0"/>
                <w:color w:val="000000"/>
                <w:kern w:val="0"/>
                <w:sz w:val="24"/>
                <w:szCs w:val="24"/>
                <w:u w:val="none"/>
                <w:lang w:val="en-US" w:eastAsia="zh-CN" w:bidi="ar"/>
              </w:rPr>
              <w:t>水晶字</w:t>
            </w:r>
          </w:p>
        </w:tc>
        <w:tc>
          <w:tcPr>
            <w:tcW w:w="3392"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i w:val="0"/>
                <w:color w:val="000000"/>
                <w:kern w:val="0"/>
                <w:sz w:val="24"/>
                <w:szCs w:val="24"/>
                <w:u w:val="none"/>
                <w:lang w:val="en-US" w:eastAsia="zh-CN" w:bidi="ar"/>
              </w:rPr>
            </w:pPr>
            <w:r>
              <w:rPr>
                <w:rFonts w:hint="eastAsia" w:asciiTheme="minorEastAsia" w:hAnsiTheme="minorEastAsia" w:eastAsiaTheme="minorEastAsia" w:cstheme="minorEastAsia"/>
                <w:b w:val="0"/>
                <w:bCs/>
                <w:sz w:val="24"/>
                <w:szCs w:val="24"/>
              </w:rPr>
              <w:drawing>
                <wp:anchor distT="0" distB="0" distL="114300" distR="114300" simplePos="0" relativeHeight="251662336" behindDoc="0" locked="0" layoutInCell="1" allowOverlap="1">
                  <wp:simplePos x="0" y="0"/>
                  <wp:positionH relativeFrom="column">
                    <wp:posOffset>709930</wp:posOffset>
                  </wp:positionH>
                  <wp:positionV relativeFrom="paragraph">
                    <wp:posOffset>134620</wp:posOffset>
                  </wp:positionV>
                  <wp:extent cx="579120" cy="1088390"/>
                  <wp:effectExtent l="0" t="0" r="11430" b="16510"/>
                  <wp:wrapNone/>
                  <wp:docPr id="14"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7"/>
                          <pic:cNvPicPr>
                            <a:picLocks noChangeAspect="1"/>
                          </pic:cNvPicPr>
                        </pic:nvPicPr>
                        <pic:blipFill>
                          <a:blip r:embed="rId27" cstate="print"/>
                          <a:stretch>
                            <a:fillRect/>
                          </a:stretch>
                        </pic:blipFill>
                        <pic:spPr>
                          <a:xfrm>
                            <a:off x="0" y="0"/>
                            <a:ext cx="579120" cy="1088390"/>
                          </a:xfrm>
                          <a:prstGeom prst="rect">
                            <a:avLst/>
                          </a:prstGeom>
                          <a:noFill/>
                          <a:ln w="9525">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34" w:hRule="atLeast"/>
        </w:trPr>
        <w:tc>
          <w:tcPr>
            <w:tcW w:w="548" w:type="dxa"/>
            <w:noWrap w:val="0"/>
            <w:vAlign w:val="center"/>
          </w:tcPr>
          <w:p>
            <w:pPr>
              <w:keepNext w:val="0"/>
              <w:keepLines w:val="0"/>
              <w:widowControl/>
              <w:suppressLineNumbers w:val="0"/>
              <w:jc w:val="right"/>
              <w:textAlignment w:val="center"/>
              <w:rPr>
                <w:rFonts w:hint="eastAsia" w:asciiTheme="minorEastAsia" w:hAnsiTheme="minorEastAsia" w:eastAsiaTheme="minorEastAsia" w:cstheme="minorEastAsia"/>
                <w:b w:val="0"/>
                <w:bCs/>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30</w:t>
            </w:r>
          </w:p>
        </w:tc>
        <w:tc>
          <w:tcPr>
            <w:tcW w:w="2889"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kern w:val="0"/>
                <w:sz w:val="24"/>
                <w:szCs w:val="24"/>
                <w:lang w:val="en-US" w:eastAsia="zh-CN"/>
              </w:rPr>
            </w:pPr>
            <w:r>
              <w:rPr>
                <w:rFonts w:hint="eastAsia" w:asciiTheme="minorEastAsia" w:hAnsiTheme="minorEastAsia" w:eastAsiaTheme="minorEastAsia" w:cstheme="minorEastAsia"/>
                <w:b w:val="0"/>
                <w:bCs/>
                <w:i w:val="0"/>
                <w:color w:val="000000"/>
                <w:kern w:val="0"/>
                <w:sz w:val="24"/>
                <w:szCs w:val="24"/>
                <w:u w:val="none"/>
                <w:lang w:val="en-US" w:eastAsia="zh-CN" w:bidi="ar"/>
              </w:rPr>
              <w:t>画面1</w:t>
            </w:r>
          </w:p>
        </w:tc>
        <w:tc>
          <w:tcPr>
            <w:tcW w:w="1645"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auto"/>
                <w:sz w:val="24"/>
                <w:szCs w:val="24"/>
                <w:lang w:val="en-US" w:eastAsia="zh-CN"/>
              </w:rPr>
            </w:pPr>
            <w:r>
              <w:rPr>
                <w:rFonts w:hint="eastAsia" w:asciiTheme="minorEastAsia" w:hAnsiTheme="minorEastAsia" w:eastAsiaTheme="minorEastAsia" w:cstheme="minorEastAsia"/>
                <w:b w:val="0"/>
                <w:bCs/>
                <w:i w:val="0"/>
                <w:color w:val="000000"/>
                <w:kern w:val="0"/>
                <w:sz w:val="24"/>
                <w:szCs w:val="24"/>
                <w:u w:val="none"/>
                <w:lang w:val="en-US" w:eastAsia="zh-CN" w:bidi="ar"/>
              </w:rPr>
              <w:t>块</w:t>
            </w:r>
          </w:p>
        </w:tc>
        <w:tc>
          <w:tcPr>
            <w:tcW w:w="1486"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auto"/>
                <w:sz w:val="24"/>
                <w:szCs w:val="24"/>
                <w:highlight w:val="yellow"/>
                <w:lang w:val="en-US" w:eastAsia="zh-CN"/>
              </w:rPr>
            </w:pPr>
            <w:r>
              <w:rPr>
                <w:rFonts w:hint="eastAsia" w:asciiTheme="minorEastAsia" w:hAnsiTheme="minorEastAsia" w:eastAsiaTheme="minorEastAsia" w:cstheme="minorEastAsia"/>
                <w:b w:val="0"/>
                <w:bCs/>
                <w:i w:val="0"/>
                <w:color w:val="000000"/>
                <w:kern w:val="0"/>
                <w:sz w:val="24"/>
                <w:szCs w:val="24"/>
                <w:u w:val="none"/>
                <w:lang w:val="en-US" w:eastAsia="zh-CN" w:bidi="ar"/>
              </w:rPr>
              <w:t>7</w:t>
            </w:r>
          </w:p>
        </w:tc>
        <w:tc>
          <w:tcPr>
            <w:tcW w:w="4214"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i w:val="0"/>
                <w:color w:val="000000"/>
                <w:kern w:val="0"/>
                <w:sz w:val="24"/>
                <w:szCs w:val="24"/>
                <w:highlight w:val="yellow"/>
                <w:u w:val="none"/>
                <w:lang w:val="en-US" w:eastAsia="zh-CN" w:bidi="ar"/>
              </w:rPr>
            </w:pPr>
            <w:r>
              <w:rPr>
                <w:rFonts w:hint="eastAsia" w:asciiTheme="minorEastAsia" w:hAnsiTheme="minorEastAsia" w:eastAsiaTheme="minorEastAsia" w:cstheme="minorEastAsia"/>
                <w:b w:val="0"/>
                <w:bCs/>
                <w:i w:val="0"/>
                <w:color w:val="000000"/>
                <w:kern w:val="0"/>
                <w:sz w:val="24"/>
                <w:szCs w:val="24"/>
                <w:u w:val="none"/>
                <w:lang w:val="en-US" w:eastAsia="zh-CN" w:bidi="ar"/>
              </w:rPr>
              <w:t>70*70cm高</w:t>
            </w:r>
            <w:r>
              <w:rPr>
                <w:rFonts w:hint="eastAsia" w:asciiTheme="minorEastAsia" w:hAnsiTheme="minorEastAsia" w:eastAsiaTheme="minorEastAsia" w:cstheme="minorEastAsia"/>
                <w:b w:val="0"/>
                <w:bCs/>
                <w:i w:val="0"/>
                <w:color w:val="000000"/>
                <w:kern w:val="0"/>
                <w:sz w:val="24"/>
                <w:szCs w:val="24"/>
                <w:u w:val="none"/>
                <w:lang w:val="en-US" w:eastAsia="zh-CN" w:bidi="ar"/>
              </w:rPr>
              <w:br w:type="textWrapping"/>
            </w:r>
            <w:r>
              <w:rPr>
                <w:rFonts w:hint="eastAsia" w:asciiTheme="minorEastAsia" w:hAnsiTheme="minorEastAsia" w:eastAsiaTheme="minorEastAsia" w:cstheme="minorEastAsia"/>
                <w:b w:val="0"/>
                <w:bCs/>
                <w:i w:val="0"/>
                <w:color w:val="000000"/>
                <w:kern w:val="0"/>
                <w:sz w:val="24"/>
                <w:szCs w:val="24"/>
                <w:u w:val="none"/>
                <w:lang w:val="en-US" w:eastAsia="zh-CN" w:bidi="ar"/>
              </w:rPr>
              <w:t xml:space="preserve"> PVC+压克力</w:t>
            </w:r>
          </w:p>
        </w:tc>
        <w:tc>
          <w:tcPr>
            <w:tcW w:w="3392"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i w:val="0"/>
                <w:color w:val="000000"/>
                <w:kern w:val="0"/>
                <w:sz w:val="24"/>
                <w:szCs w:val="24"/>
                <w:u w:val="none"/>
                <w:lang w:val="en-US" w:eastAsia="zh-CN" w:bidi="ar"/>
              </w:rPr>
            </w:pPr>
            <w:r>
              <w:rPr>
                <w:rFonts w:hint="eastAsia" w:asciiTheme="minorEastAsia" w:hAnsiTheme="minorEastAsia" w:eastAsiaTheme="minorEastAsia" w:cstheme="minorEastAsia"/>
                <w:b w:val="0"/>
                <w:bCs/>
                <w:sz w:val="24"/>
                <w:szCs w:val="24"/>
              </w:rPr>
              <w:drawing>
                <wp:inline distT="0" distB="0" distL="114300" distR="114300">
                  <wp:extent cx="1188720" cy="1082675"/>
                  <wp:effectExtent l="0" t="0" r="11430" b="3175"/>
                  <wp:docPr id="15"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38"/>
                          <pic:cNvPicPr>
                            <a:picLocks noChangeAspect="1"/>
                          </pic:cNvPicPr>
                        </pic:nvPicPr>
                        <pic:blipFill>
                          <a:blip r:embed="rId28" cstate="print"/>
                          <a:stretch>
                            <a:fillRect/>
                          </a:stretch>
                        </pic:blipFill>
                        <pic:spPr>
                          <a:xfrm>
                            <a:off x="0" y="0"/>
                            <a:ext cx="1188720" cy="1082675"/>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39" w:hRule="atLeast"/>
        </w:trPr>
        <w:tc>
          <w:tcPr>
            <w:tcW w:w="548" w:type="dxa"/>
            <w:noWrap w:val="0"/>
            <w:vAlign w:val="center"/>
          </w:tcPr>
          <w:p>
            <w:pPr>
              <w:keepNext w:val="0"/>
              <w:keepLines w:val="0"/>
              <w:widowControl/>
              <w:suppressLineNumbers w:val="0"/>
              <w:jc w:val="right"/>
              <w:textAlignment w:val="center"/>
              <w:rPr>
                <w:rFonts w:hint="eastAsia" w:asciiTheme="minorEastAsia" w:hAnsiTheme="minorEastAsia" w:eastAsiaTheme="minorEastAsia" w:cstheme="minorEastAsia"/>
                <w:b w:val="0"/>
                <w:bCs/>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31</w:t>
            </w:r>
          </w:p>
        </w:tc>
        <w:tc>
          <w:tcPr>
            <w:tcW w:w="2889"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kern w:val="0"/>
                <w:sz w:val="24"/>
                <w:szCs w:val="24"/>
                <w:lang w:val="en-US" w:eastAsia="zh-CN"/>
              </w:rPr>
            </w:pPr>
            <w:r>
              <w:rPr>
                <w:rFonts w:hint="eastAsia" w:asciiTheme="minorEastAsia" w:hAnsiTheme="minorEastAsia" w:eastAsiaTheme="minorEastAsia" w:cstheme="minorEastAsia"/>
                <w:b w:val="0"/>
                <w:bCs/>
                <w:i w:val="0"/>
                <w:color w:val="000000"/>
                <w:kern w:val="0"/>
                <w:sz w:val="24"/>
                <w:szCs w:val="24"/>
                <w:u w:val="none"/>
                <w:lang w:val="en-US" w:eastAsia="zh-CN" w:bidi="ar"/>
              </w:rPr>
              <w:t>画面2</w:t>
            </w:r>
          </w:p>
        </w:tc>
        <w:tc>
          <w:tcPr>
            <w:tcW w:w="1645"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auto"/>
                <w:sz w:val="24"/>
                <w:szCs w:val="24"/>
                <w:lang w:val="en-US" w:eastAsia="zh-CN"/>
              </w:rPr>
            </w:pPr>
            <w:r>
              <w:rPr>
                <w:rFonts w:hint="eastAsia" w:asciiTheme="minorEastAsia" w:hAnsiTheme="minorEastAsia" w:eastAsiaTheme="minorEastAsia" w:cstheme="minorEastAsia"/>
                <w:b w:val="0"/>
                <w:bCs/>
                <w:i w:val="0"/>
                <w:color w:val="000000"/>
                <w:kern w:val="0"/>
                <w:sz w:val="24"/>
                <w:szCs w:val="24"/>
                <w:u w:val="none"/>
                <w:lang w:val="en-US" w:eastAsia="zh-CN" w:bidi="ar"/>
              </w:rPr>
              <w:t>块</w:t>
            </w:r>
          </w:p>
        </w:tc>
        <w:tc>
          <w:tcPr>
            <w:tcW w:w="1486"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auto"/>
                <w:sz w:val="24"/>
                <w:szCs w:val="24"/>
                <w:highlight w:val="yellow"/>
                <w:lang w:val="en-US" w:eastAsia="zh-CN"/>
              </w:rPr>
            </w:pPr>
            <w:r>
              <w:rPr>
                <w:rFonts w:hint="eastAsia" w:asciiTheme="minorEastAsia" w:hAnsiTheme="minorEastAsia" w:eastAsiaTheme="minorEastAsia" w:cstheme="minorEastAsia"/>
                <w:b w:val="0"/>
                <w:bCs/>
                <w:i w:val="0"/>
                <w:color w:val="000000"/>
                <w:kern w:val="0"/>
                <w:sz w:val="24"/>
                <w:szCs w:val="24"/>
                <w:u w:val="none"/>
                <w:lang w:val="en-US" w:eastAsia="zh-CN" w:bidi="ar"/>
              </w:rPr>
              <w:t>6</w:t>
            </w:r>
          </w:p>
        </w:tc>
        <w:tc>
          <w:tcPr>
            <w:tcW w:w="4214"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i w:val="0"/>
                <w:color w:val="000000"/>
                <w:kern w:val="0"/>
                <w:sz w:val="24"/>
                <w:szCs w:val="24"/>
                <w:highlight w:val="yellow"/>
                <w:u w:val="none"/>
                <w:lang w:val="en-US" w:eastAsia="zh-CN" w:bidi="ar"/>
              </w:rPr>
            </w:pPr>
            <w:r>
              <w:rPr>
                <w:rFonts w:hint="eastAsia" w:asciiTheme="minorEastAsia" w:hAnsiTheme="minorEastAsia" w:eastAsiaTheme="minorEastAsia" w:cstheme="minorEastAsia"/>
                <w:b w:val="0"/>
                <w:bCs/>
                <w:i w:val="0"/>
                <w:color w:val="000000"/>
                <w:kern w:val="0"/>
                <w:sz w:val="24"/>
                <w:szCs w:val="24"/>
                <w:u w:val="none"/>
                <w:lang w:val="en-US" w:eastAsia="zh-CN" w:bidi="ar"/>
              </w:rPr>
              <w:t>70*70cm高</w:t>
            </w:r>
            <w:r>
              <w:rPr>
                <w:rFonts w:hint="eastAsia" w:asciiTheme="minorEastAsia" w:hAnsiTheme="minorEastAsia" w:eastAsiaTheme="minorEastAsia" w:cstheme="minorEastAsia"/>
                <w:b w:val="0"/>
                <w:bCs/>
                <w:i w:val="0"/>
                <w:color w:val="000000"/>
                <w:kern w:val="0"/>
                <w:sz w:val="24"/>
                <w:szCs w:val="24"/>
                <w:u w:val="none"/>
                <w:lang w:val="en-US" w:eastAsia="zh-CN" w:bidi="ar"/>
              </w:rPr>
              <w:br w:type="textWrapping"/>
            </w:r>
            <w:r>
              <w:rPr>
                <w:rFonts w:hint="eastAsia" w:asciiTheme="minorEastAsia" w:hAnsiTheme="minorEastAsia" w:eastAsiaTheme="minorEastAsia" w:cstheme="minorEastAsia"/>
                <w:b w:val="0"/>
                <w:bCs/>
                <w:i w:val="0"/>
                <w:color w:val="000000"/>
                <w:kern w:val="0"/>
                <w:sz w:val="24"/>
                <w:szCs w:val="24"/>
                <w:u w:val="none"/>
                <w:lang w:val="en-US" w:eastAsia="zh-CN" w:bidi="ar"/>
              </w:rPr>
              <w:t xml:space="preserve"> PVC+压克力</w:t>
            </w:r>
          </w:p>
        </w:tc>
        <w:tc>
          <w:tcPr>
            <w:tcW w:w="3392"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i w:val="0"/>
                <w:color w:val="000000"/>
                <w:kern w:val="0"/>
                <w:sz w:val="24"/>
                <w:szCs w:val="24"/>
                <w:u w:val="none"/>
                <w:lang w:val="en-US" w:eastAsia="zh-CN" w:bidi="ar"/>
              </w:rPr>
            </w:pPr>
            <w:r>
              <w:rPr>
                <w:rFonts w:hint="eastAsia" w:asciiTheme="minorEastAsia" w:hAnsiTheme="minorEastAsia" w:eastAsiaTheme="minorEastAsia" w:cstheme="minorEastAsia"/>
                <w:b w:val="0"/>
                <w:bCs/>
                <w:sz w:val="24"/>
                <w:szCs w:val="24"/>
              </w:rPr>
              <w:drawing>
                <wp:inline distT="0" distB="0" distL="114300" distR="114300">
                  <wp:extent cx="1172210" cy="1195705"/>
                  <wp:effectExtent l="0" t="0" r="8890" b="4445"/>
                  <wp:docPr id="16"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40"/>
                          <pic:cNvPicPr>
                            <a:picLocks noChangeAspect="1"/>
                          </pic:cNvPicPr>
                        </pic:nvPicPr>
                        <pic:blipFill>
                          <a:blip r:embed="rId29" cstate="print"/>
                          <a:stretch>
                            <a:fillRect/>
                          </a:stretch>
                        </pic:blipFill>
                        <pic:spPr>
                          <a:xfrm>
                            <a:off x="0" y="0"/>
                            <a:ext cx="1172210" cy="1195705"/>
                          </a:xfrm>
                          <a:prstGeom prst="rect">
                            <a:avLst/>
                          </a:prstGeom>
                          <a:noFill/>
                          <a:ln w="9525">
                            <a:noFill/>
                          </a:ln>
                        </pic:spPr>
                      </pic:pic>
                    </a:graphicData>
                  </a:graphic>
                </wp:inline>
              </w:drawing>
            </w:r>
            <w:r>
              <w:rPr>
                <w:rFonts w:hint="eastAsia" w:asciiTheme="minorEastAsia" w:hAnsiTheme="minorEastAsia" w:eastAsiaTheme="minorEastAsia" w:cstheme="minorEastAsia"/>
                <w:b w:val="0"/>
                <w:bCs/>
                <w:i w:val="0"/>
                <w:color w:val="000000"/>
                <w:kern w:val="0"/>
                <w:sz w:val="24"/>
                <w:szCs w:val="24"/>
                <w:u w:val="none"/>
                <w:lang w:val="en-US" w:eastAsia="zh-CN" w:bidi="ar"/>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17" w:hRule="atLeast"/>
        </w:trPr>
        <w:tc>
          <w:tcPr>
            <w:tcW w:w="548" w:type="dxa"/>
            <w:noWrap w:val="0"/>
            <w:vAlign w:val="center"/>
          </w:tcPr>
          <w:p>
            <w:pPr>
              <w:keepNext w:val="0"/>
              <w:keepLines w:val="0"/>
              <w:widowControl/>
              <w:suppressLineNumbers w:val="0"/>
              <w:jc w:val="right"/>
              <w:textAlignment w:val="center"/>
              <w:rPr>
                <w:rFonts w:hint="eastAsia" w:asciiTheme="minorEastAsia" w:hAnsiTheme="minorEastAsia" w:eastAsiaTheme="minorEastAsia" w:cstheme="minorEastAsia"/>
                <w:b w:val="0"/>
                <w:bCs/>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32</w:t>
            </w:r>
          </w:p>
        </w:tc>
        <w:tc>
          <w:tcPr>
            <w:tcW w:w="2889"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kern w:val="0"/>
                <w:sz w:val="24"/>
                <w:szCs w:val="24"/>
                <w:lang w:val="en-US" w:eastAsia="zh-CN"/>
              </w:rPr>
            </w:pPr>
            <w:r>
              <w:rPr>
                <w:rFonts w:hint="eastAsia" w:asciiTheme="minorEastAsia" w:hAnsiTheme="minorEastAsia" w:eastAsiaTheme="minorEastAsia" w:cstheme="minorEastAsia"/>
                <w:b w:val="0"/>
                <w:bCs/>
                <w:i w:val="0"/>
                <w:color w:val="000000"/>
                <w:kern w:val="0"/>
                <w:sz w:val="24"/>
                <w:szCs w:val="24"/>
                <w:u w:val="none"/>
                <w:lang w:val="en-US" w:eastAsia="zh-CN" w:bidi="ar"/>
              </w:rPr>
              <w:t>棕色雕刻字1</w:t>
            </w:r>
          </w:p>
        </w:tc>
        <w:tc>
          <w:tcPr>
            <w:tcW w:w="1645"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auto"/>
                <w:sz w:val="24"/>
                <w:szCs w:val="24"/>
                <w:lang w:val="en-US" w:eastAsia="zh-CN"/>
              </w:rPr>
            </w:pPr>
            <w:r>
              <w:rPr>
                <w:rFonts w:hint="eastAsia" w:asciiTheme="minorEastAsia" w:hAnsiTheme="minorEastAsia" w:eastAsiaTheme="minorEastAsia" w:cstheme="minorEastAsia"/>
                <w:b w:val="0"/>
                <w:bCs/>
                <w:i w:val="0"/>
                <w:color w:val="000000"/>
                <w:kern w:val="0"/>
                <w:sz w:val="24"/>
                <w:szCs w:val="24"/>
                <w:u w:val="none"/>
                <w:lang w:val="en-US" w:eastAsia="zh-CN" w:bidi="ar"/>
              </w:rPr>
              <w:t>套</w:t>
            </w:r>
          </w:p>
        </w:tc>
        <w:tc>
          <w:tcPr>
            <w:tcW w:w="1486"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auto"/>
                <w:sz w:val="24"/>
                <w:szCs w:val="24"/>
                <w:highlight w:val="yellow"/>
                <w:lang w:val="en-US" w:eastAsia="zh-CN"/>
              </w:rPr>
            </w:pPr>
            <w:r>
              <w:rPr>
                <w:rFonts w:hint="eastAsia" w:asciiTheme="minorEastAsia" w:hAnsiTheme="minorEastAsia" w:eastAsiaTheme="minorEastAsia" w:cstheme="minorEastAsia"/>
                <w:b w:val="0"/>
                <w:bCs/>
                <w:i w:val="0"/>
                <w:color w:val="000000"/>
                <w:kern w:val="0"/>
                <w:sz w:val="24"/>
                <w:szCs w:val="24"/>
                <w:u w:val="none"/>
                <w:lang w:val="en-US" w:eastAsia="zh-CN" w:bidi="ar"/>
              </w:rPr>
              <w:t>1</w:t>
            </w:r>
          </w:p>
        </w:tc>
        <w:tc>
          <w:tcPr>
            <w:tcW w:w="4214" w:type="dxa"/>
            <w:vMerge w:val="restart"/>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i w:val="0"/>
                <w:color w:val="000000"/>
                <w:kern w:val="0"/>
                <w:sz w:val="24"/>
                <w:szCs w:val="24"/>
                <w:highlight w:val="yellow"/>
                <w:u w:val="none"/>
                <w:lang w:val="en-US" w:eastAsia="zh-CN" w:bidi="ar"/>
              </w:rPr>
            </w:pPr>
            <w:r>
              <w:rPr>
                <w:rFonts w:hint="eastAsia" w:asciiTheme="minorEastAsia" w:hAnsiTheme="minorEastAsia" w:eastAsiaTheme="minorEastAsia" w:cstheme="minorEastAsia"/>
                <w:b w:val="0"/>
                <w:bCs/>
                <w:i w:val="0"/>
                <w:color w:val="000000"/>
                <w:kern w:val="0"/>
                <w:sz w:val="24"/>
                <w:szCs w:val="24"/>
                <w:highlight w:val="none"/>
                <w:u w:val="none"/>
                <w:lang w:val="en-US" w:eastAsia="zh-CN" w:bidi="ar"/>
              </w:rPr>
              <w:t>大字高12cm,中字高9cm,小字高6.5cm</w:t>
            </w:r>
          </w:p>
        </w:tc>
        <w:tc>
          <w:tcPr>
            <w:tcW w:w="3392"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i w:val="0"/>
                <w:color w:val="000000"/>
                <w:kern w:val="0"/>
                <w:sz w:val="24"/>
                <w:szCs w:val="24"/>
                <w:u w:val="none"/>
                <w:lang w:val="en-US" w:eastAsia="zh-CN" w:bidi="ar"/>
              </w:rPr>
            </w:pPr>
            <w:r>
              <w:rPr>
                <w:rFonts w:hint="eastAsia" w:asciiTheme="minorEastAsia" w:hAnsiTheme="minorEastAsia" w:eastAsiaTheme="minorEastAsia" w:cstheme="minorEastAsia"/>
                <w:b w:val="0"/>
                <w:bCs/>
                <w:sz w:val="24"/>
                <w:szCs w:val="24"/>
              </w:rPr>
              <w:drawing>
                <wp:inline distT="0" distB="0" distL="114300" distR="114300">
                  <wp:extent cx="895985" cy="669290"/>
                  <wp:effectExtent l="0" t="0" r="18415" b="16510"/>
                  <wp:docPr id="17"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41"/>
                          <pic:cNvPicPr>
                            <a:picLocks noChangeAspect="1"/>
                          </pic:cNvPicPr>
                        </pic:nvPicPr>
                        <pic:blipFill>
                          <a:blip r:embed="rId30" cstate="print"/>
                          <a:stretch>
                            <a:fillRect/>
                          </a:stretch>
                        </pic:blipFill>
                        <pic:spPr>
                          <a:xfrm>
                            <a:off x="0" y="0"/>
                            <a:ext cx="895985" cy="669290"/>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17" w:hRule="atLeast"/>
        </w:trPr>
        <w:tc>
          <w:tcPr>
            <w:tcW w:w="548" w:type="dxa"/>
            <w:noWrap w:val="0"/>
            <w:vAlign w:val="center"/>
          </w:tcPr>
          <w:p>
            <w:pPr>
              <w:keepNext w:val="0"/>
              <w:keepLines w:val="0"/>
              <w:widowControl/>
              <w:suppressLineNumbers w:val="0"/>
              <w:jc w:val="right"/>
              <w:textAlignment w:val="center"/>
              <w:rPr>
                <w:rFonts w:hint="eastAsia" w:asciiTheme="minorEastAsia" w:hAnsiTheme="minorEastAsia" w:eastAsiaTheme="minorEastAsia" w:cstheme="minorEastAsia"/>
                <w:b w:val="0"/>
                <w:bCs/>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33</w:t>
            </w:r>
          </w:p>
        </w:tc>
        <w:tc>
          <w:tcPr>
            <w:tcW w:w="2889"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kern w:val="0"/>
                <w:sz w:val="24"/>
                <w:szCs w:val="24"/>
                <w:lang w:val="en-US" w:eastAsia="zh-CN"/>
              </w:rPr>
            </w:pPr>
            <w:r>
              <w:rPr>
                <w:rFonts w:hint="eastAsia" w:asciiTheme="minorEastAsia" w:hAnsiTheme="minorEastAsia" w:eastAsiaTheme="minorEastAsia" w:cstheme="minorEastAsia"/>
                <w:b w:val="0"/>
                <w:bCs/>
                <w:i w:val="0"/>
                <w:color w:val="000000"/>
                <w:kern w:val="0"/>
                <w:sz w:val="24"/>
                <w:szCs w:val="24"/>
                <w:u w:val="none"/>
                <w:lang w:val="en-US" w:eastAsia="zh-CN" w:bidi="ar"/>
              </w:rPr>
              <w:t>棕色雕刻字2</w:t>
            </w:r>
          </w:p>
        </w:tc>
        <w:tc>
          <w:tcPr>
            <w:tcW w:w="1645"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auto"/>
                <w:sz w:val="24"/>
                <w:szCs w:val="24"/>
                <w:lang w:val="en-US" w:eastAsia="zh-CN"/>
              </w:rPr>
            </w:pPr>
            <w:r>
              <w:rPr>
                <w:rFonts w:hint="eastAsia" w:asciiTheme="minorEastAsia" w:hAnsiTheme="minorEastAsia" w:eastAsiaTheme="minorEastAsia" w:cstheme="minorEastAsia"/>
                <w:b w:val="0"/>
                <w:bCs/>
                <w:i w:val="0"/>
                <w:color w:val="000000"/>
                <w:kern w:val="0"/>
                <w:sz w:val="24"/>
                <w:szCs w:val="24"/>
                <w:u w:val="none"/>
                <w:lang w:val="en-US" w:eastAsia="zh-CN" w:bidi="ar"/>
              </w:rPr>
              <w:t>套</w:t>
            </w:r>
          </w:p>
        </w:tc>
        <w:tc>
          <w:tcPr>
            <w:tcW w:w="1486"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auto"/>
                <w:sz w:val="24"/>
                <w:szCs w:val="24"/>
                <w:highlight w:val="yellow"/>
                <w:lang w:val="en-US" w:eastAsia="zh-CN"/>
              </w:rPr>
            </w:pPr>
            <w:r>
              <w:rPr>
                <w:rFonts w:hint="eastAsia" w:asciiTheme="minorEastAsia" w:hAnsiTheme="minorEastAsia" w:eastAsiaTheme="minorEastAsia" w:cstheme="minorEastAsia"/>
                <w:b w:val="0"/>
                <w:bCs/>
                <w:i w:val="0"/>
                <w:color w:val="000000"/>
                <w:kern w:val="0"/>
                <w:sz w:val="24"/>
                <w:szCs w:val="24"/>
                <w:u w:val="none"/>
                <w:lang w:val="en-US" w:eastAsia="zh-CN" w:bidi="ar"/>
              </w:rPr>
              <w:t>1</w:t>
            </w:r>
          </w:p>
        </w:tc>
        <w:tc>
          <w:tcPr>
            <w:tcW w:w="4214" w:type="dxa"/>
            <w:vMerge w:val="continue"/>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i w:val="0"/>
                <w:color w:val="000000"/>
                <w:kern w:val="0"/>
                <w:sz w:val="24"/>
                <w:szCs w:val="24"/>
                <w:highlight w:val="yellow"/>
                <w:u w:val="none"/>
                <w:lang w:val="en-US" w:eastAsia="zh-CN" w:bidi="ar"/>
              </w:rPr>
            </w:pPr>
          </w:p>
        </w:tc>
        <w:tc>
          <w:tcPr>
            <w:tcW w:w="3392"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i w:val="0"/>
                <w:color w:val="000000"/>
                <w:kern w:val="0"/>
                <w:sz w:val="24"/>
                <w:szCs w:val="24"/>
                <w:u w:val="none"/>
                <w:lang w:val="en-US" w:eastAsia="zh-CN" w:bidi="ar"/>
              </w:rPr>
            </w:pPr>
            <w:r>
              <w:rPr>
                <w:rFonts w:hint="eastAsia" w:asciiTheme="minorEastAsia" w:hAnsiTheme="minorEastAsia" w:eastAsiaTheme="minorEastAsia" w:cstheme="minorEastAsia"/>
                <w:b w:val="0"/>
                <w:bCs/>
                <w:sz w:val="24"/>
                <w:szCs w:val="24"/>
              </w:rPr>
              <w:drawing>
                <wp:inline distT="0" distB="0" distL="114300" distR="114300">
                  <wp:extent cx="923290" cy="642620"/>
                  <wp:effectExtent l="0" t="0" r="10160" b="5080"/>
                  <wp:docPr id="18"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42"/>
                          <pic:cNvPicPr>
                            <a:picLocks noChangeAspect="1"/>
                          </pic:cNvPicPr>
                        </pic:nvPicPr>
                        <pic:blipFill>
                          <a:blip r:embed="rId31" cstate="print"/>
                          <a:stretch>
                            <a:fillRect/>
                          </a:stretch>
                        </pic:blipFill>
                        <pic:spPr>
                          <a:xfrm>
                            <a:off x="0" y="0"/>
                            <a:ext cx="923290" cy="642620"/>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17" w:hRule="atLeast"/>
        </w:trPr>
        <w:tc>
          <w:tcPr>
            <w:tcW w:w="548" w:type="dxa"/>
            <w:noWrap w:val="0"/>
            <w:vAlign w:val="center"/>
          </w:tcPr>
          <w:p>
            <w:pPr>
              <w:keepNext w:val="0"/>
              <w:keepLines w:val="0"/>
              <w:widowControl/>
              <w:suppressLineNumbers w:val="0"/>
              <w:jc w:val="right"/>
              <w:textAlignment w:val="center"/>
              <w:rPr>
                <w:rFonts w:hint="eastAsia" w:asciiTheme="minorEastAsia" w:hAnsiTheme="minorEastAsia" w:eastAsiaTheme="minorEastAsia" w:cstheme="minorEastAsia"/>
                <w:b w:val="0"/>
                <w:bCs/>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34</w:t>
            </w:r>
          </w:p>
        </w:tc>
        <w:tc>
          <w:tcPr>
            <w:tcW w:w="2889"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kern w:val="0"/>
                <w:sz w:val="24"/>
                <w:szCs w:val="24"/>
                <w:lang w:val="en-US" w:eastAsia="zh-CN"/>
              </w:rPr>
            </w:pPr>
            <w:r>
              <w:rPr>
                <w:rFonts w:hint="eastAsia" w:asciiTheme="minorEastAsia" w:hAnsiTheme="minorEastAsia" w:eastAsiaTheme="minorEastAsia" w:cstheme="minorEastAsia"/>
                <w:b w:val="0"/>
                <w:bCs/>
                <w:i w:val="0"/>
                <w:color w:val="000000"/>
                <w:kern w:val="0"/>
                <w:sz w:val="24"/>
                <w:szCs w:val="24"/>
                <w:u w:val="none"/>
                <w:lang w:val="en-US" w:eastAsia="zh-CN" w:bidi="ar"/>
              </w:rPr>
              <w:t>棕色雕刻字3</w:t>
            </w:r>
          </w:p>
        </w:tc>
        <w:tc>
          <w:tcPr>
            <w:tcW w:w="1645"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auto"/>
                <w:sz w:val="24"/>
                <w:szCs w:val="24"/>
                <w:lang w:val="en-US" w:eastAsia="zh-CN"/>
              </w:rPr>
            </w:pPr>
            <w:r>
              <w:rPr>
                <w:rFonts w:hint="eastAsia" w:asciiTheme="minorEastAsia" w:hAnsiTheme="minorEastAsia" w:eastAsiaTheme="minorEastAsia" w:cstheme="minorEastAsia"/>
                <w:b w:val="0"/>
                <w:bCs/>
                <w:i w:val="0"/>
                <w:color w:val="000000"/>
                <w:kern w:val="0"/>
                <w:sz w:val="24"/>
                <w:szCs w:val="24"/>
                <w:u w:val="none"/>
                <w:lang w:val="en-US" w:eastAsia="zh-CN" w:bidi="ar"/>
              </w:rPr>
              <w:t>套</w:t>
            </w:r>
          </w:p>
        </w:tc>
        <w:tc>
          <w:tcPr>
            <w:tcW w:w="1486"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auto"/>
                <w:sz w:val="24"/>
                <w:szCs w:val="24"/>
                <w:highlight w:val="yellow"/>
                <w:lang w:val="en-US" w:eastAsia="zh-CN"/>
              </w:rPr>
            </w:pPr>
            <w:r>
              <w:rPr>
                <w:rFonts w:hint="eastAsia" w:asciiTheme="minorEastAsia" w:hAnsiTheme="minorEastAsia" w:eastAsiaTheme="minorEastAsia" w:cstheme="minorEastAsia"/>
                <w:b w:val="0"/>
                <w:bCs/>
                <w:i w:val="0"/>
                <w:color w:val="000000"/>
                <w:kern w:val="0"/>
                <w:sz w:val="24"/>
                <w:szCs w:val="24"/>
                <w:u w:val="none"/>
                <w:lang w:val="en-US" w:eastAsia="zh-CN" w:bidi="ar"/>
              </w:rPr>
              <w:t>1</w:t>
            </w:r>
          </w:p>
        </w:tc>
        <w:tc>
          <w:tcPr>
            <w:tcW w:w="4214" w:type="dxa"/>
            <w:vMerge w:val="continue"/>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i w:val="0"/>
                <w:color w:val="000000"/>
                <w:kern w:val="0"/>
                <w:sz w:val="24"/>
                <w:szCs w:val="24"/>
                <w:highlight w:val="yellow"/>
                <w:u w:val="none"/>
                <w:lang w:val="en-US" w:eastAsia="zh-CN" w:bidi="ar"/>
              </w:rPr>
            </w:pPr>
          </w:p>
        </w:tc>
        <w:tc>
          <w:tcPr>
            <w:tcW w:w="3392"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i w:val="0"/>
                <w:color w:val="000000"/>
                <w:kern w:val="0"/>
                <w:sz w:val="24"/>
                <w:szCs w:val="24"/>
                <w:u w:val="none"/>
                <w:lang w:val="en-US" w:eastAsia="zh-CN" w:bidi="ar"/>
              </w:rPr>
            </w:pPr>
            <w:r>
              <w:rPr>
                <w:rFonts w:hint="eastAsia" w:asciiTheme="minorEastAsia" w:hAnsiTheme="minorEastAsia" w:eastAsiaTheme="minorEastAsia" w:cstheme="minorEastAsia"/>
                <w:b w:val="0"/>
                <w:bCs/>
                <w:sz w:val="24"/>
                <w:szCs w:val="24"/>
              </w:rPr>
              <w:drawing>
                <wp:inline distT="0" distB="0" distL="114300" distR="114300">
                  <wp:extent cx="915670" cy="629920"/>
                  <wp:effectExtent l="0" t="0" r="17780" b="17780"/>
                  <wp:docPr id="19"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43"/>
                          <pic:cNvPicPr>
                            <a:picLocks noChangeAspect="1"/>
                          </pic:cNvPicPr>
                        </pic:nvPicPr>
                        <pic:blipFill>
                          <a:blip r:embed="rId32" cstate="print"/>
                          <a:stretch>
                            <a:fillRect/>
                          </a:stretch>
                        </pic:blipFill>
                        <pic:spPr>
                          <a:xfrm>
                            <a:off x="0" y="0"/>
                            <a:ext cx="915670" cy="629920"/>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17" w:hRule="atLeast"/>
        </w:trPr>
        <w:tc>
          <w:tcPr>
            <w:tcW w:w="548" w:type="dxa"/>
            <w:noWrap w:val="0"/>
            <w:vAlign w:val="center"/>
          </w:tcPr>
          <w:p>
            <w:pPr>
              <w:keepNext w:val="0"/>
              <w:keepLines w:val="0"/>
              <w:widowControl/>
              <w:suppressLineNumbers w:val="0"/>
              <w:jc w:val="right"/>
              <w:textAlignment w:val="center"/>
              <w:rPr>
                <w:rFonts w:hint="eastAsia" w:asciiTheme="minorEastAsia" w:hAnsiTheme="minorEastAsia" w:eastAsiaTheme="minorEastAsia" w:cstheme="minorEastAsia"/>
                <w:b w:val="0"/>
                <w:bCs/>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35</w:t>
            </w:r>
          </w:p>
        </w:tc>
        <w:tc>
          <w:tcPr>
            <w:tcW w:w="2889"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kern w:val="0"/>
                <w:sz w:val="24"/>
                <w:szCs w:val="24"/>
                <w:lang w:val="en-US" w:eastAsia="zh-CN"/>
              </w:rPr>
            </w:pPr>
            <w:r>
              <w:rPr>
                <w:rFonts w:hint="eastAsia" w:asciiTheme="minorEastAsia" w:hAnsiTheme="minorEastAsia" w:eastAsiaTheme="minorEastAsia" w:cstheme="minorEastAsia"/>
                <w:b w:val="0"/>
                <w:bCs/>
                <w:i w:val="0"/>
                <w:color w:val="000000"/>
                <w:kern w:val="0"/>
                <w:sz w:val="24"/>
                <w:szCs w:val="24"/>
                <w:u w:val="none"/>
                <w:lang w:val="en-US" w:eastAsia="zh-CN" w:bidi="ar"/>
              </w:rPr>
              <w:t>棕色雕刻字4</w:t>
            </w:r>
          </w:p>
        </w:tc>
        <w:tc>
          <w:tcPr>
            <w:tcW w:w="1645"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auto"/>
                <w:sz w:val="24"/>
                <w:szCs w:val="24"/>
                <w:lang w:val="en-US" w:eastAsia="zh-CN"/>
              </w:rPr>
            </w:pPr>
            <w:r>
              <w:rPr>
                <w:rFonts w:hint="eastAsia" w:asciiTheme="minorEastAsia" w:hAnsiTheme="minorEastAsia" w:eastAsiaTheme="minorEastAsia" w:cstheme="minorEastAsia"/>
                <w:b w:val="0"/>
                <w:bCs/>
                <w:i w:val="0"/>
                <w:color w:val="000000"/>
                <w:kern w:val="0"/>
                <w:sz w:val="24"/>
                <w:szCs w:val="24"/>
                <w:u w:val="none"/>
                <w:lang w:val="en-US" w:eastAsia="zh-CN" w:bidi="ar"/>
              </w:rPr>
              <w:t>套</w:t>
            </w:r>
          </w:p>
        </w:tc>
        <w:tc>
          <w:tcPr>
            <w:tcW w:w="1486"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auto"/>
                <w:sz w:val="24"/>
                <w:szCs w:val="24"/>
                <w:highlight w:val="yellow"/>
                <w:lang w:val="en-US" w:eastAsia="zh-CN"/>
              </w:rPr>
            </w:pPr>
            <w:r>
              <w:rPr>
                <w:rFonts w:hint="eastAsia" w:asciiTheme="minorEastAsia" w:hAnsiTheme="minorEastAsia" w:eastAsiaTheme="minorEastAsia" w:cstheme="minorEastAsia"/>
                <w:b w:val="0"/>
                <w:bCs/>
                <w:i w:val="0"/>
                <w:color w:val="000000"/>
                <w:kern w:val="0"/>
                <w:sz w:val="24"/>
                <w:szCs w:val="24"/>
                <w:u w:val="none"/>
                <w:lang w:val="en-US" w:eastAsia="zh-CN" w:bidi="ar"/>
              </w:rPr>
              <w:t>1</w:t>
            </w:r>
          </w:p>
        </w:tc>
        <w:tc>
          <w:tcPr>
            <w:tcW w:w="4214" w:type="dxa"/>
            <w:vMerge w:val="continue"/>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i w:val="0"/>
                <w:color w:val="000000"/>
                <w:kern w:val="0"/>
                <w:sz w:val="24"/>
                <w:szCs w:val="24"/>
                <w:highlight w:val="yellow"/>
                <w:u w:val="none"/>
                <w:lang w:val="en-US" w:eastAsia="zh-CN" w:bidi="ar"/>
              </w:rPr>
            </w:pPr>
          </w:p>
        </w:tc>
        <w:tc>
          <w:tcPr>
            <w:tcW w:w="3392"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i w:val="0"/>
                <w:color w:val="000000"/>
                <w:kern w:val="0"/>
                <w:sz w:val="24"/>
                <w:szCs w:val="24"/>
                <w:u w:val="none"/>
                <w:lang w:val="en-US" w:eastAsia="zh-CN" w:bidi="ar"/>
              </w:rPr>
            </w:pPr>
            <w:r>
              <w:rPr>
                <w:rFonts w:hint="eastAsia" w:asciiTheme="minorEastAsia" w:hAnsiTheme="minorEastAsia" w:eastAsiaTheme="minorEastAsia" w:cstheme="minorEastAsia"/>
                <w:b w:val="0"/>
                <w:bCs/>
                <w:sz w:val="24"/>
                <w:szCs w:val="24"/>
              </w:rPr>
              <w:drawing>
                <wp:inline distT="0" distB="0" distL="114300" distR="114300">
                  <wp:extent cx="914400" cy="635000"/>
                  <wp:effectExtent l="0" t="0" r="0" b="12700"/>
                  <wp:docPr id="20"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44"/>
                          <pic:cNvPicPr>
                            <a:picLocks noChangeAspect="1"/>
                          </pic:cNvPicPr>
                        </pic:nvPicPr>
                        <pic:blipFill>
                          <a:blip r:embed="rId33" cstate="print"/>
                          <a:stretch>
                            <a:fillRect/>
                          </a:stretch>
                        </pic:blipFill>
                        <pic:spPr>
                          <a:xfrm>
                            <a:off x="0" y="0"/>
                            <a:ext cx="914400" cy="635000"/>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17" w:hRule="atLeast"/>
        </w:trPr>
        <w:tc>
          <w:tcPr>
            <w:tcW w:w="548" w:type="dxa"/>
            <w:noWrap w:val="0"/>
            <w:vAlign w:val="center"/>
          </w:tcPr>
          <w:p>
            <w:pPr>
              <w:keepNext w:val="0"/>
              <w:keepLines w:val="0"/>
              <w:widowControl/>
              <w:suppressLineNumbers w:val="0"/>
              <w:jc w:val="right"/>
              <w:textAlignment w:val="center"/>
              <w:rPr>
                <w:rFonts w:hint="eastAsia" w:asciiTheme="minorEastAsia" w:hAnsiTheme="minorEastAsia" w:eastAsiaTheme="minorEastAsia" w:cstheme="minorEastAsia"/>
                <w:b w:val="0"/>
                <w:bCs/>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36</w:t>
            </w:r>
          </w:p>
        </w:tc>
        <w:tc>
          <w:tcPr>
            <w:tcW w:w="2889"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kern w:val="0"/>
                <w:sz w:val="24"/>
                <w:szCs w:val="24"/>
                <w:lang w:val="en-US" w:eastAsia="zh-CN"/>
              </w:rPr>
            </w:pPr>
            <w:r>
              <w:rPr>
                <w:rFonts w:hint="eastAsia" w:asciiTheme="minorEastAsia" w:hAnsiTheme="minorEastAsia" w:eastAsiaTheme="minorEastAsia" w:cstheme="minorEastAsia"/>
                <w:b w:val="0"/>
                <w:bCs/>
                <w:i w:val="0"/>
                <w:color w:val="000000"/>
                <w:kern w:val="0"/>
                <w:sz w:val="24"/>
                <w:szCs w:val="24"/>
                <w:u w:val="none"/>
                <w:lang w:val="en-US" w:eastAsia="zh-CN" w:bidi="ar"/>
              </w:rPr>
              <w:t>棕色雕刻字5</w:t>
            </w:r>
          </w:p>
        </w:tc>
        <w:tc>
          <w:tcPr>
            <w:tcW w:w="1645"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auto"/>
                <w:sz w:val="24"/>
                <w:szCs w:val="24"/>
                <w:lang w:val="en-US" w:eastAsia="zh-CN"/>
              </w:rPr>
            </w:pPr>
            <w:r>
              <w:rPr>
                <w:rFonts w:hint="eastAsia" w:asciiTheme="minorEastAsia" w:hAnsiTheme="minorEastAsia" w:eastAsiaTheme="minorEastAsia" w:cstheme="minorEastAsia"/>
                <w:b w:val="0"/>
                <w:bCs/>
                <w:i w:val="0"/>
                <w:color w:val="000000"/>
                <w:kern w:val="0"/>
                <w:sz w:val="24"/>
                <w:szCs w:val="24"/>
                <w:u w:val="none"/>
                <w:lang w:val="en-US" w:eastAsia="zh-CN" w:bidi="ar"/>
              </w:rPr>
              <w:t>套</w:t>
            </w:r>
          </w:p>
        </w:tc>
        <w:tc>
          <w:tcPr>
            <w:tcW w:w="1486"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auto"/>
                <w:sz w:val="24"/>
                <w:szCs w:val="24"/>
                <w:highlight w:val="yellow"/>
                <w:lang w:val="en-US" w:eastAsia="zh-CN"/>
              </w:rPr>
            </w:pPr>
            <w:r>
              <w:rPr>
                <w:rFonts w:hint="eastAsia" w:asciiTheme="minorEastAsia" w:hAnsiTheme="minorEastAsia" w:eastAsiaTheme="minorEastAsia" w:cstheme="minorEastAsia"/>
                <w:b w:val="0"/>
                <w:bCs/>
                <w:i w:val="0"/>
                <w:color w:val="000000"/>
                <w:kern w:val="0"/>
                <w:sz w:val="24"/>
                <w:szCs w:val="24"/>
                <w:u w:val="none"/>
                <w:lang w:val="en-US" w:eastAsia="zh-CN" w:bidi="ar"/>
              </w:rPr>
              <w:t>1</w:t>
            </w:r>
          </w:p>
        </w:tc>
        <w:tc>
          <w:tcPr>
            <w:tcW w:w="4214" w:type="dxa"/>
            <w:vMerge w:val="continue"/>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i w:val="0"/>
                <w:color w:val="000000"/>
                <w:kern w:val="0"/>
                <w:sz w:val="24"/>
                <w:szCs w:val="24"/>
                <w:highlight w:val="yellow"/>
                <w:u w:val="none"/>
                <w:lang w:val="en-US" w:eastAsia="zh-CN" w:bidi="ar"/>
              </w:rPr>
            </w:pPr>
          </w:p>
        </w:tc>
        <w:tc>
          <w:tcPr>
            <w:tcW w:w="3392"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i w:val="0"/>
                <w:color w:val="000000"/>
                <w:kern w:val="0"/>
                <w:sz w:val="24"/>
                <w:szCs w:val="24"/>
                <w:u w:val="none"/>
                <w:lang w:val="en-US" w:eastAsia="zh-CN" w:bidi="ar"/>
              </w:rPr>
            </w:pPr>
            <w:r>
              <w:rPr>
                <w:rFonts w:hint="eastAsia" w:asciiTheme="minorEastAsia" w:hAnsiTheme="minorEastAsia" w:eastAsiaTheme="minorEastAsia" w:cstheme="minorEastAsia"/>
                <w:b w:val="0"/>
                <w:bCs/>
                <w:sz w:val="24"/>
                <w:szCs w:val="24"/>
              </w:rPr>
              <w:drawing>
                <wp:inline distT="0" distB="0" distL="114300" distR="114300">
                  <wp:extent cx="915670" cy="648335"/>
                  <wp:effectExtent l="0" t="0" r="17780" b="18415"/>
                  <wp:docPr id="21"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45"/>
                          <pic:cNvPicPr>
                            <a:picLocks noChangeAspect="1"/>
                          </pic:cNvPicPr>
                        </pic:nvPicPr>
                        <pic:blipFill>
                          <a:blip r:embed="rId34" cstate="print"/>
                          <a:stretch>
                            <a:fillRect/>
                          </a:stretch>
                        </pic:blipFill>
                        <pic:spPr>
                          <a:xfrm>
                            <a:off x="0" y="0"/>
                            <a:ext cx="915670" cy="648335"/>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17" w:hRule="atLeast"/>
        </w:trPr>
        <w:tc>
          <w:tcPr>
            <w:tcW w:w="548" w:type="dxa"/>
            <w:noWrap w:val="0"/>
            <w:vAlign w:val="center"/>
          </w:tcPr>
          <w:p>
            <w:pPr>
              <w:keepNext w:val="0"/>
              <w:keepLines w:val="0"/>
              <w:widowControl/>
              <w:suppressLineNumbers w:val="0"/>
              <w:jc w:val="right"/>
              <w:textAlignment w:val="center"/>
              <w:rPr>
                <w:rFonts w:hint="eastAsia" w:asciiTheme="minorEastAsia" w:hAnsiTheme="minorEastAsia" w:eastAsiaTheme="minorEastAsia" w:cstheme="minorEastAsia"/>
                <w:b w:val="0"/>
                <w:bCs/>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37</w:t>
            </w:r>
          </w:p>
        </w:tc>
        <w:tc>
          <w:tcPr>
            <w:tcW w:w="2889"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kern w:val="0"/>
                <w:sz w:val="24"/>
                <w:szCs w:val="24"/>
                <w:lang w:val="en-US" w:eastAsia="zh-CN"/>
              </w:rPr>
            </w:pPr>
            <w:r>
              <w:rPr>
                <w:rFonts w:hint="eastAsia" w:asciiTheme="minorEastAsia" w:hAnsiTheme="minorEastAsia" w:eastAsiaTheme="minorEastAsia" w:cstheme="minorEastAsia"/>
                <w:b w:val="0"/>
                <w:bCs/>
                <w:i w:val="0"/>
                <w:color w:val="000000"/>
                <w:kern w:val="0"/>
                <w:sz w:val="24"/>
                <w:szCs w:val="24"/>
                <w:u w:val="none"/>
                <w:lang w:val="en-US" w:eastAsia="zh-CN" w:bidi="ar"/>
              </w:rPr>
              <w:t>棕色雕刻字6</w:t>
            </w:r>
          </w:p>
        </w:tc>
        <w:tc>
          <w:tcPr>
            <w:tcW w:w="1645"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auto"/>
                <w:sz w:val="24"/>
                <w:szCs w:val="24"/>
                <w:lang w:val="en-US" w:eastAsia="zh-CN"/>
              </w:rPr>
            </w:pPr>
            <w:r>
              <w:rPr>
                <w:rFonts w:hint="eastAsia" w:asciiTheme="minorEastAsia" w:hAnsiTheme="minorEastAsia" w:eastAsiaTheme="minorEastAsia" w:cstheme="minorEastAsia"/>
                <w:b w:val="0"/>
                <w:bCs/>
                <w:i w:val="0"/>
                <w:color w:val="000000"/>
                <w:kern w:val="0"/>
                <w:sz w:val="24"/>
                <w:szCs w:val="24"/>
                <w:u w:val="none"/>
                <w:lang w:val="en-US" w:eastAsia="zh-CN" w:bidi="ar"/>
              </w:rPr>
              <w:t>套</w:t>
            </w:r>
          </w:p>
        </w:tc>
        <w:tc>
          <w:tcPr>
            <w:tcW w:w="1486"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auto"/>
                <w:sz w:val="24"/>
                <w:szCs w:val="24"/>
                <w:highlight w:val="yellow"/>
                <w:lang w:val="en-US" w:eastAsia="zh-CN"/>
              </w:rPr>
            </w:pPr>
            <w:r>
              <w:rPr>
                <w:rFonts w:hint="eastAsia" w:asciiTheme="minorEastAsia" w:hAnsiTheme="minorEastAsia" w:eastAsiaTheme="minorEastAsia" w:cstheme="minorEastAsia"/>
                <w:b w:val="0"/>
                <w:bCs/>
                <w:i w:val="0"/>
                <w:color w:val="000000"/>
                <w:kern w:val="0"/>
                <w:sz w:val="24"/>
                <w:szCs w:val="24"/>
                <w:u w:val="none"/>
                <w:lang w:val="en-US" w:eastAsia="zh-CN" w:bidi="ar"/>
              </w:rPr>
              <w:t>1</w:t>
            </w:r>
          </w:p>
        </w:tc>
        <w:tc>
          <w:tcPr>
            <w:tcW w:w="4214" w:type="dxa"/>
            <w:vMerge w:val="continue"/>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i w:val="0"/>
                <w:color w:val="000000"/>
                <w:kern w:val="0"/>
                <w:sz w:val="24"/>
                <w:szCs w:val="24"/>
                <w:highlight w:val="yellow"/>
                <w:u w:val="none"/>
                <w:lang w:val="en-US" w:eastAsia="zh-CN" w:bidi="ar"/>
              </w:rPr>
            </w:pPr>
          </w:p>
        </w:tc>
        <w:tc>
          <w:tcPr>
            <w:tcW w:w="3392"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i w:val="0"/>
                <w:color w:val="000000"/>
                <w:kern w:val="0"/>
                <w:sz w:val="24"/>
                <w:szCs w:val="24"/>
                <w:u w:val="none"/>
                <w:lang w:val="en-US" w:eastAsia="zh-CN" w:bidi="ar"/>
              </w:rPr>
            </w:pPr>
            <w:r>
              <w:rPr>
                <w:rFonts w:hint="eastAsia" w:asciiTheme="minorEastAsia" w:hAnsiTheme="minorEastAsia" w:eastAsiaTheme="minorEastAsia" w:cstheme="minorEastAsia"/>
                <w:b w:val="0"/>
                <w:bCs/>
                <w:sz w:val="24"/>
                <w:szCs w:val="24"/>
              </w:rPr>
              <w:drawing>
                <wp:inline distT="0" distB="0" distL="114300" distR="114300">
                  <wp:extent cx="942975" cy="676275"/>
                  <wp:effectExtent l="0" t="0" r="9525" b="9525"/>
                  <wp:docPr id="22"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46"/>
                          <pic:cNvPicPr>
                            <a:picLocks noChangeAspect="1"/>
                          </pic:cNvPicPr>
                        </pic:nvPicPr>
                        <pic:blipFill>
                          <a:blip r:embed="rId35" cstate="print"/>
                          <a:stretch>
                            <a:fillRect/>
                          </a:stretch>
                        </pic:blipFill>
                        <pic:spPr>
                          <a:xfrm>
                            <a:off x="0" y="0"/>
                            <a:ext cx="942975" cy="676275"/>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17" w:hRule="atLeast"/>
        </w:trPr>
        <w:tc>
          <w:tcPr>
            <w:tcW w:w="548" w:type="dxa"/>
            <w:noWrap w:val="0"/>
            <w:vAlign w:val="center"/>
          </w:tcPr>
          <w:p>
            <w:pPr>
              <w:keepNext w:val="0"/>
              <w:keepLines w:val="0"/>
              <w:widowControl/>
              <w:suppressLineNumbers w:val="0"/>
              <w:jc w:val="right"/>
              <w:textAlignment w:val="center"/>
              <w:rPr>
                <w:rFonts w:hint="eastAsia" w:asciiTheme="minorEastAsia" w:hAnsiTheme="minorEastAsia" w:eastAsiaTheme="minorEastAsia" w:cstheme="minorEastAsia"/>
                <w:b w:val="0"/>
                <w:bCs/>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38</w:t>
            </w:r>
          </w:p>
        </w:tc>
        <w:tc>
          <w:tcPr>
            <w:tcW w:w="2889"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kern w:val="0"/>
                <w:sz w:val="24"/>
                <w:szCs w:val="24"/>
                <w:lang w:val="en-US" w:eastAsia="zh-CN"/>
              </w:rPr>
            </w:pPr>
            <w:r>
              <w:rPr>
                <w:rFonts w:hint="eastAsia" w:asciiTheme="minorEastAsia" w:hAnsiTheme="minorEastAsia" w:eastAsiaTheme="minorEastAsia" w:cstheme="minorEastAsia"/>
                <w:b w:val="0"/>
                <w:bCs/>
                <w:i w:val="0"/>
                <w:color w:val="000000"/>
                <w:kern w:val="0"/>
                <w:sz w:val="24"/>
                <w:szCs w:val="24"/>
                <w:u w:val="none"/>
                <w:lang w:val="en-US" w:eastAsia="zh-CN" w:bidi="ar"/>
              </w:rPr>
              <w:t>棕色雕刻字7</w:t>
            </w:r>
          </w:p>
        </w:tc>
        <w:tc>
          <w:tcPr>
            <w:tcW w:w="1645"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auto"/>
                <w:sz w:val="24"/>
                <w:szCs w:val="24"/>
                <w:lang w:val="en-US" w:eastAsia="zh-CN"/>
              </w:rPr>
            </w:pPr>
            <w:r>
              <w:rPr>
                <w:rFonts w:hint="eastAsia" w:asciiTheme="minorEastAsia" w:hAnsiTheme="minorEastAsia" w:eastAsiaTheme="minorEastAsia" w:cstheme="minorEastAsia"/>
                <w:b w:val="0"/>
                <w:bCs/>
                <w:i w:val="0"/>
                <w:color w:val="000000"/>
                <w:kern w:val="0"/>
                <w:sz w:val="24"/>
                <w:szCs w:val="24"/>
                <w:u w:val="none"/>
                <w:lang w:val="en-US" w:eastAsia="zh-CN" w:bidi="ar"/>
              </w:rPr>
              <w:t>套</w:t>
            </w:r>
          </w:p>
        </w:tc>
        <w:tc>
          <w:tcPr>
            <w:tcW w:w="1486"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auto"/>
                <w:sz w:val="24"/>
                <w:szCs w:val="24"/>
                <w:highlight w:val="yellow"/>
                <w:lang w:val="en-US" w:eastAsia="zh-CN"/>
              </w:rPr>
            </w:pPr>
            <w:r>
              <w:rPr>
                <w:rFonts w:hint="eastAsia" w:asciiTheme="minorEastAsia" w:hAnsiTheme="minorEastAsia" w:eastAsiaTheme="minorEastAsia" w:cstheme="minorEastAsia"/>
                <w:b w:val="0"/>
                <w:bCs/>
                <w:i w:val="0"/>
                <w:color w:val="000000"/>
                <w:kern w:val="0"/>
                <w:sz w:val="24"/>
                <w:szCs w:val="24"/>
                <w:u w:val="none"/>
                <w:lang w:val="en-US" w:eastAsia="zh-CN" w:bidi="ar"/>
              </w:rPr>
              <w:t>1</w:t>
            </w:r>
          </w:p>
        </w:tc>
        <w:tc>
          <w:tcPr>
            <w:tcW w:w="4214" w:type="dxa"/>
            <w:vMerge w:val="continue"/>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i w:val="0"/>
                <w:color w:val="000000"/>
                <w:kern w:val="0"/>
                <w:sz w:val="24"/>
                <w:szCs w:val="24"/>
                <w:highlight w:val="yellow"/>
                <w:u w:val="none"/>
                <w:lang w:val="en-US" w:eastAsia="zh-CN" w:bidi="ar"/>
              </w:rPr>
            </w:pPr>
          </w:p>
        </w:tc>
        <w:tc>
          <w:tcPr>
            <w:tcW w:w="3392"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i w:val="0"/>
                <w:color w:val="000000"/>
                <w:kern w:val="0"/>
                <w:sz w:val="24"/>
                <w:szCs w:val="24"/>
                <w:u w:val="none"/>
                <w:lang w:val="en-US" w:eastAsia="zh-CN" w:bidi="ar"/>
              </w:rPr>
            </w:pPr>
            <w:r>
              <w:rPr>
                <w:rFonts w:hint="eastAsia" w:asciiTheme="minorEastAsia" w:hAnsiTheme="minorEastAsia" w:eastAsiaTheme="minorEastAsia" w:cstheme="minorEastAsia"/>
                <w:b w:val="0"/>
                <w:bCs/>
                <w:sz w:val="24"/>
                <w:szCs w:val="24"/>
              </w:rPr>
              <w:drawing>
                <wp:inline distT="0" distB="0" distL="114300" distR="114300">
                  <wp:extent cx="962660" cy="681355"/>
                  <wp:effectExtent l="0" t="0" r="8890" b="4445"/>
                  <wp:docPr id="23"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47"/>
                          <pic:cNvPicPr>
                            <a:picLocks noChangeAspect="1"/>
                          </pic:cNvPicPr>
                        </pic:nvPicPr>
                        <pic:blipFill>
                          <a:blip r:embed="rId36" cstate="print"/>
                          <a:stretch>
                            <a:fillRect/>
                          </a:stretch>
                        </pic:blipFill>
                        <pic:spPr>
                          <a:xfrm>
                            <a:off x="0" y="0"/>
                            <a:ext cx="962660" cy="681355"/>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17" w:hRule="atLeast"/>
        </w:trPr>
        <w:tc>
          <w:tcPr>
            <w:tcW w:w="548" w:type="dxa"/>
            <w:noWrap w:val="0"/>
            <w:vAlign w:val="center"/>
          </w:tcPr>
          <w:p>
            <w:pPr>
              <w:keepNext w:val="0"/>
              <w:keepLines w:val="0"/>
              <w:widowControl/>
              <w:suppressLineNumbers w:val="0"/>
              <w:jc w:val="right"/>
              <w:textAlignment w:val="center"/>
              <w:rPr>
                <w:rFonts w:hint="eastAsia" w:asciiTheme="minorEastAsia" w:hAnsiTheme="minorEastAsia" w:eastAsiaTheme="minorEastAsia" w:cstheme="minorEastAsia"/>
                <w:b w:val="0"/>
                <w:bCs/>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39</w:t>
            </w:r>
          </w:p>
        </w:tc>
        <w:tc>
          <w:tcPr>
            <w:tcW w:w="2889"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kern w:val="0"/>
                <w:sz w:val="24"/>
                <w:szCs w:val="24"/>
                <w:lang w:val="en-US" w:eastAsia="zh-CN"/>
              </w:rPr>
            </w:pPr>
            <w:r>
              <w:rPr>
                <w:rFonts w:hint="eastAsia" w:asciiTheme="minorEastAsia" w:hAnsiTheme="minorEastAsia" w:eastAsiaTheme="minorEastAsia" w:cstheme="minorEastAsia"/>
                <w:b w:val="0"/>
                <w:bCs/>
                <w:i w:val="0"/>
                <w:color w:val="000000"/>
                <w:kern w:val="0"/>
                <w:sz w:val="24"/>
                <w:szCs w:val="24"/>
                <w:u w:val="none"/>
                <w:lang w:val="en-US" w:eastAsia="zh-CN" w:bidi="ar"/>
              </w:rPr>
              <w:t>棕色雕刻字8</w:t>
            </w:r>
          </w:p>
        </w:tc>
        <w:tc>
          <w:tcPr>
            <w:tcW w:w="1645"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auto"/>
                <w:sz w:val="24"/>
                <w:szCs w:val="24"/>
                <w:lang w:val="en-US" w:eastAsia="zh-CN"/>
              </w:rPr>
            </w:pPr>
            <w:r>
              <w:rPr>
                <w:rFonts w:hint="eastAsia" w:asciiTheme="minorEastAsia" w:hAnsiTheme="minorEastAsia" w:eastAsiaTheme="minorEastAsia" w:cstheme="minorEastAsia"/>
                <w:b w:val="0"/>
                <w:bCs/>
                <w:i w:val="0"/>
                <w:color w:val="000000"/>
                <w:kern w:val="0"/>
                <w:sz w:val="24"/>
                <w:szCs w:val="24"/>
                <w:u w:val="none"/>
                <w:lang w:val="en-US" w:eastAsia="zh-CN" w:bidi="ar"/>
              </w:rPr>
              <w:t>套</w:t>
            </w:r>
          </w:p>
        </w:tc>
        <w:tc>
          <w:tcPr>
            <w:tcW w:w="1486"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auto"/>
                <w:sz w:val="24"/>
                <w:szCs w:val="24"/>
                <w:highlight w:val="yellow"/>
                <w:lang w:val="en-US" w:eastAsia="zh-CN"/>
              </w:rPr>
            </w:pPr>
            <w:r>
              <w:rPr>
                <w:rFonts w:hint="eastAsia" w:asciiTheme="minorEastAsia" w:hAnsiTheme="minorEastAsia" w:eastAsiaTheme="minorEastAsia" w:cstheme="minorEastAsia"/>
                <w:b w:val="0"/>
                <w:bCs/>
                <w:i w:val="0"/>
                <w:color w:val="000000"/>
                <w:kern w:val="0"/>
                <w:sz w:val="24"/>
                <w:szCs w:val="24"/>
                <w:u w:val="none"/>
                <w:lang w:val="en-US" w:eastAsia="zh-CN" w:bidi="ar"/>
              </w:rPr>
              <w:t>1</w:t>
            </w:r>
          </w:p>
        </w:tc>
        <w:tc>
          <w:tcPr>
            <w:tcW w:w="4214" w:type="dxa"/>
            <w:vMerge w:val="continue"/>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i w:val="0"/>
                <w:color w:val="000000"/>
                <w:kern w:val="0"/>
                <w:sz w:val="24"/>
                <w:szCs w:val="24"/>
                <w:highlight w:val="yellow"/>
                <w:u w:val="none"/>
                <w:lang w:val="en-US" w:eastAsia="zh-CN" w:bidi="ar"/>
              </w:rPr>
            </w:pPr>
          </w:p>
        </w:tc>
        <w:tc>
          <w:tcPr>
            <w:tcW w:w="3392"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i w:val="0"/>
                <w:color w:val="000000"/>
                <w:kern w:val="0"/>
                <w:sz w:val="24"/>
                <w:szCs w:val="24"/>
                <w:u w:val="none"/>
                <w:lang w:val="en-US" w:eastAsia="zh-CN" w:bidi="ar"/>
              </w:rPr>
            </w:pPr>
            <w:r>
              <w:rPr>
                <w:rFonts w:hint="eastAsia" w:asciiTheme="minorEastAsia" w:hAnsiTheme="minorEastAsia" w:eastAsiaTheme="minorEastAsia" w:cstheme="minorEastAsia"/>
                <w:b w:val="0"/>
                <w:bCs/>
                <w:sz w:val="24"/>
                <w:szCs w:val="24"/>
              </w:rPr>
              <w:drawing>
                <wp:inline distT="0" distB="0" distL="114300" distR="114300">
                  <wp:extent cx="1009650" cy="681355"/>
                  <wp:effectExtent l="0" t="0" r="0" b="4445"/>
                  <wp:docPr id="24"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48"/>
                          <pic:cNvPicPr>
                            <a:picLocks noChangeAspect="1"/>
                          </pic:cNvPicPr>
                        </pic:nvPicPr>
                        <pic:blipFill>
                          <a:blip r:embed="rId37" cstate="print"/>
                          <a:stretch>
                            <a:fillRect/>
                          </a:stretch>
                        </pic:blipFill>
                        <pic:spPr>
                          <a:xfrm>
                            <a:off x="0" y="0"/>
                            <a:ext cx="1009650" cy="681355"/>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17" w:hRule="atLeast"/>
        </w:trPr>
        <w:tc>
          <w:tcPr>
            <w:tcW w:w="548" w:type="dxa"/>
            <w:noWrap w:val="0"/>
            <w:vAlign w:val="center"/>
          </w:tcPr>
          <w:p>
            <w:pPr>
              <w:keepNext w:val="0"/>
              <w:keepLines w:val="0"/>
              <w:widowControl/>
              <w:suppressLineNumbers w:val="0"/>
              <w:jc w:val="right"/>
              <w:textAlignment w:val="center"/>
              <w:rPr>
                <w:rFonts w:hint="eastAsia" w:asciiTheme="minorEastAsia" w:hAnsiTheme="minorEastAsia" w:eastAsiaTheme="minorEastAsia" w:cstheme="minorEastAsia"/>
                <w:b w:val="0"/>
                <w:bCs/>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40</w:t>
            </w:r>
          </w:p>
        </w:tc>
        <w:tc>
          <w:tcPr>
            <w:tcW w:w="2889"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kern w:val="0"/>
                <w:sz w:val="24"/>
                <w:szCs w:val="24"/>
                <w:lang w:val="en-US" w:eastAsia="zh-CN"/>
              </w:rPr>
            </w:pPr>
            <w:r>
              <w:rPr>
                <w:rFonts w:hint="eastAsia" w:asciiTheme="minorEastAsia" w:hAnsiTheme="minorEastAsia" w:eastAsiaTheme="minorEastAsia" w:cstheme="minorEastAsia"/>
                <w:b w:val="0"/>
                <w:bCs/>
                <w:i w:val="0"/>
                <w:color w:val="000000"/>
                <w:kern w:val="0"/>
                <w:sz w:val="24"/>
                <w:szCs w:val="24"/>
                <w:u w:val="none"/>
                <w:lang w:val="en-US" w:eastAsia="zh-CN" w:bidi="ar"/>
              </w:rPr>
              <w:t>棕色雕刻字9</w:t>
            </w:r>
          </w:p>
        </w:tc>
        <w:tc>
          <w:tcPr>
            <w:tcW w:w="1645"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auto"/>
                <w:sz w:val="24"/>
                <w:szCs w:val="24"/>
                <w:lang w:val="en-US" w:eastAsia="zh-CN"/>
              </w:rPr>
            </w:pPr>
            <w:r>
              <w:rPr>
                <w:rFonts w:hint="eastAsia" w:asciiTheme="minorEastAsia" w:hAnsiTheme="minorEastAsia" w:eastAsiaTheme="minorEastAsia" w:cstheme="minorEastAsia"/>
                <w:b w:val="0"/>
                <w:bCs/>
                <w:i w:val="0"/>
                <w:color w:val="000000"/>
                <w:kern w:val="0"/>
                <w:sz w:val="24"/>
                <w:szCs w:val="24"/>
                <w:u w:val="none"/>
                <w:lang w:val="en-US" w:eastAsia="zh-CN" w:bidi="ar"/>
              </w:rPr>
              <w:t>套</w:t>
            </w:r>
          </w:p>
        </w:tc>
        <w:tc>
          <w:tcPr>
            <w:tcW w:w="1486"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auto"/>
                <w:sz w:val="24"/>
                <w:szCs w:val="24"/>
                <w:highlight w:val="yellow"/>
                <w:lang w:val="en-US" w:eastAsia="zh-CN"/>
              </w:rPr>
            </w:pPr>
            <w:r>
              <w:rPr>
                <w:rFonts w:hint="eastAsia" w:asciiTheme="minorEastAsia" w:hAnsiTheme="minorEastAsia" w:eastAsiaTheme="minorEastAsia" w:cstheme="minorEastAsia"/>
                <w:b w:val="0"/>
                <w:bCs/>
                <w:i w:val="0"/>
                <w:color w:val="000000"/>
                <w:kern w:val="0"/>
                <w:sz w:val="24"/>
                <w:szCs w:val="24"/>
                <w:u w:val="none"/>
                <w:lang w:val="en-US" w:eastAsia="zh-CN" w:bidi="ar"/>
              </w:rPr>
              <w:t>1</w:t>
            </w:r>
          </w:p>
        </w:tc>
        <w:tc>
          <w:tcPr>
            <w:tcW w:w="4214" w:type="dxa"/>
            <w:vMerge w:val="continue"/>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i w:val="0"/>
                <w:color w:val="000000"/>
                <w:kern w:val="0"/>
                <w:sz w:val="24"/>
                <w:szCs w:val="24"/>
                <w:highlight w:val="yellow"/>
                <w:u w:val="none"/>
                <w:lang w:val="en-US" w:eastAsia="zh-CN" w:bidi="ar"/>
              </w:rPr>
            </w:pPr>
          </w:p>
        </w:tc>
        <w:tc>
          <w:tcPr>
            <w:tcW w:w="3392"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i w:val="0"/>
                <w:color w:val="000000"/>
                <w:kern w:val="0"/>
                <w:sz w:val="24"/>
                <w:szCs w:val="24"/>
                <w:u w:val="none"/>
                <w:lang w:val="en-US" w:eastAsia="zh-CN" w:bidi="ar"/>
              </w:rPr>
            </w:pPr>
            <w:r>
              <w:rPr>
                <w:rFonts w:hint="eastAsia" w:asciiTheme="minorEastAsia" w:hAnsiTheme="minorEastAsia" w:eastAsiaTheme="minorEastAsia" w:cstheme="minorEastAsia"/>
                <w:b w:val="0"/>
                <w:bCs/>
                <w:sz w:val="24"/>
                <w:szCs w:val="24"/>
              </w:rPr>
              <w:drawing>
                <wp:inline distT="0" distB="0" distL="114300" distR="114300">
                  <wp:extent cx="1000760" cy="713740"/>
                  <wp:effectExtent l="0" t="0" r="8890" b="10160"/>
                  <wp:docPr id="25"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49"/>
                          <pic:cNvPicPr>
                            <a:picLocks noChangeAspect="1"/>
                          </pic:cNvPicPr>
                        </pic:nvPicPr>
                        <pic:blipFill>
                          <a:blip r:embed="rId38" cstate="print"/>
                          <a:stretch>
                            <a:fillRect/>
                          </a:stretch>
                        </pic:blipFill>
                        <pic:spPr>
                          <a:xfrm>
                            <a:off x="0" y="0"/>
                            <a:ext cx="1000760" cy="713740"/>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17" w:hRule="atLeast"/>
        </w:trPr>
        <w:tc>
          <w:tcPr>
            <w:tcW w:w="548" w:type="dxa"/>
            <w:noWrap w:val="0"/>
            <w:vAlign w:val="center"/>
          </w:tcPr>
          <w:p>
            <w:pPr>
              <w:keepNext w:val="0"/>
              <w:keepLines w:val="0"/>
              <w:widowControl/>
              <w:suppressLineNumbers w:val="0"/>
              <w:jc w:val="right"/>
              <w:textAlignment w:val="center"/>
              <w:rPr>
                <w:rFonts w:hint="eastAsia" w:asciiTheme="minorEastAsia" w:hAnsiTheme="minorEastAsia" w:eastAsiaTheme="minorEastAsia" w:cstheme="minorEastAsia"/>
                <w:b w:val="0"/>
                <w:bCs/>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41</w:t>
            </w:r>
          </w:p>
        </w:tc>
        <w:tc>
          <w:tcPr>
            <w:tcW w:w="2889"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kern w:val="0"/>
                <w:sz w:val="24"/>
                <w:szCs w:val="24"/>
                <w:lang w:val="en-US" w:eastAsia="zh-CN"/>
              </w:rPr>
            </w:pPr>
            <w:r>
              <w:rPr>
                <w:rFonts w:hint="eastAsia" w:asciiTheme="minorEastAsia" w:hAnsiTheme="minorEastAsia" w:eastAsiaTheme="minorEastAsia" w:cstheme="minorEastAsia"/>
                <w:b w:val="0"/>
                <w:bCs/>
                <w:i w:val="0"/>
                <w:color w:val="000000"/>
                <w:kern w:val="0"/>
                <w:sz w:val="24"/>
                <w:szCs w:val="24"/>
                <w:u w:val="none"/>
                <w:lang w:val="en-US" w:eastAsia="zh-CN" w:bidi="ar"/>
              </w:rPr>
              <w:t>棕色雕刻字10</w:t>
            </w:r>
          </w:p>
        </w:tc>
        <w:tc>
          <w:tcPr>
            <w:tcW w:w="1645"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auto"/>
                <w:sz w:val="24"/>
                <w:szCs w:val="24"/>
                <w:lang w:val="en-US" w:eastAsia="zh-CN"/>
              </w:rPr>
            </w:pPr>
            <w:r>
              <w:rPr>
                <w:rFonts w:hint="eastAsia" w:asciiTheme="minorEastAsia" w:hAnsiTheme="minorEastAsia" w:eastAsiaTheme="minorEastAsia" w:cstheme="minorEastAsia"/>
                <w:b w:val="0"/>
                <w:bCs/>
                <w:i w:val="0"/>
                <w:color w:val="000000"/>
                <w:kern w:val="0"/>
                <w:sz w:val="24"/>
                <w:szCs w:val="24"/>
                <w:u w:val="none"/>
                <w:lang w:val="en-US" w:eastAsia="zh-CN" w:bidi="ar"/>
              </w:rPr>
              <w:t>套</w:t>
            </w:r>
          </w:p>
        </w:tc>
        <w:tc>
          <w:tcPr>
            <w:tcW w:w="1486"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auto"/>
                <w:sz w:val="24"/>
                <w:szCs w:val="24"/>
                <w:highlight w:val="yellow"/>
                <w:lang w:val="en-US" w:eastAsia="zh-CN"/>
              </w:rPr>
            </w:pPr>
            <w:r>
              <w:rPr>
                <w:rFonts w:hint="eastAsia" w:asciiTheme="minorEastAsia" w:hAnsiTheme="minorEastAsia" w:eastAsiaTheme="minorEastAsia" w:cstheme="minorEastAsia"/>
                <w:b w:val="0"/>
                <w:bCs/>
                <w:i w:val="0"/>
                <w:color w:val="000000"/>
                <w:kern w:val="0"/>
                <w:sz w:val="24"/>
                <w:szCs w:val="24"/>
                <w:u w:val="none"/>
                <w:lang w:val="en-US" w:eastAsia="zh-CN" w:bidi="ar"/>
              </w:rPr>
              <w:t>1</w:t>
            </w:r>
          </w:p>
        </w:tc>
        <w:tc>
          <w:tcPr>
            <w:tcW w:w="4214" w:type="dxa"/>
            <w:vMerge w:val="continue"/>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i w:val="0"/>
                <w:color w:val="000000"/>
                <w:kern w:val="0"/>
                <w:sz w:val="24"/>
                <w:szCs w:val="24"/>
                <w:highlight w:val="yellow"/>
                <w:u w:val="none"/>
                <w:lang w:val="en-US" w:eastAsia="zh-CN" w:bidi="ar"/>
              </w:rPr>
            </w:pPr>
          </w:p>
        </w:tc>
        <w:tc>
          <w:tcPr>
            <w:tcW w:w="3392"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i w:val="0"/>
                <w:color w:val="000000"/>
                <w:kern w:val="0"/>
                <w:sz w:val="24"/>
                <w:szCs w:val="24"/>
                <w:u w:val="none"/>
                <w:lang w:val="en-US" w:eastAsia="zh-CN" w:bidi="ar"/>
              </w:rPr>
            </w:pPr>
            <w:r>
              <w:rPr>
                <w:rFonts w:hint="eastAsia" w:asciiTheme="minorEastAsia" w:hAnsiTheme="minorEastAsia" w:eastAsiaTheme="minorEastAsia" w:cstheme="minorEastAsia"/>
                <w:b w:val="0"/>
                <w:bCs/>
                <w:sz w:val="24"/>
                <w:szCs w:val="24"/>
              </w:rPr>
              <w:drawing>
                <wp:inline distT="0" distB="0" distL="114300" distR="114300">
                  <wp:extent cx="1000760" cy="699135"/>
                  <wp:effectExtent l="0" t="0" r="8890" b="5715"/>
                  <wp:docPr id="26"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50"/>
                          <pic:cNvPicPr>
                            <a:picLocks noChangeAspect="1"/>
                          </pic:cNvPicPr>
                        </pic:nvPicPr>
                        <pic:blipFill>
                          <a:blip r:embed="rId39" cstate="print"/>
                          <a:stretch>
                            <a:fillRect/>
                          </a:stretch>
                        </pic:blipFill>
                        <pic:spPr>
                          <a:xfrm>
                            <a:off x="0" y="0"/>
                            <a:ext cx="1000760" cy="699135"/>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17" w:hRule="atLeast"/>
        </w:trPr>
        <w:tc>
          <w:tcPr>
            <w:tcW w:w="548" w:type="dxa"/>
            <w:noWrap w:val="0"/>
            <w:vAlign w:val="center"/>
          </w:tcPr>
          <w:p>
            <w:pPr>
              <w:keepNext w:val="0"/>
              <w:keepLines w:val="0"/>
              <w:widowControl/>
              <w:suppressLineNumbers w:val="0"/>
              <w:jc w:val="right"/>
              <w:textAlignment w:val="center"/>
              <w:rPr>
                <w:rFonts w:hint="eastAsia" w:asciiTheme="minorEastAsia" w:hAnsiTheme="minorEastAsia" w:eastAsiaTheme="minorEastAsia" w:cstheme="minorEastAsia"/>
                <w:b w:val="0"/>
                <w:bCs/>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42</w:t>
            </w:r>
          </w:p>
        </w:tc>
        <w:tc>
          <w:tcPr>
            <w:tcW w:w="2889"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kern w:val="0"/>
                <w:sz w:val="24"/>
                <w:szCs w:val="24"/>
                <w:lang w:val="en-US" w:eastAsia="zh-CN"/>
              </w:rPr>
            </w:pPr>
            <w:r>
              <w:rPr>
                <w:rFonts w:hint="eastAsia" w:asciiTheme="minorEastAsia" w:hAnsiTheme="minorEastAsia" w:eastAsiaTheme="minorEastAsia" w:cstheme="minorEastAsia"/>
                <w:b w:val="0"/>
                <w:bCs/>
                <w:i w:val="0"/>
                <w:color w:val="000000"/>
                <w:kern w:val="0"/>
                <w:sz w:val="24"/>
                <w:szCs w:val="24"/>
                <w:u w:val="none"/>
                <w:lang w:val="en-US" w:eastAsia="zh-CN" w:bidi="ar"/>
              </w:rPr>
              <w:t>棕色雕刻字11</w:t>
            </w:r>
          </w:p>
        </w:tc>
        <w:tc>
          <w:tcPr>
            <w:tcW w:w="1645"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auto"/>
                <w:sz w:val="24"/>
                <w:szCs w:val="24"/>
                <w:lang w:val="en-US" w:eastAsia="zh-CN"/>
              </w:rPr>
            </w:pPr>
            <w:r>
              <w:rPr>
                <w:rFonts w:hint="eastAsia" w:asciiTheme="minorEastAsia" w:hAnsiTheme="minorEastAsia" w:eastAsiaTheme="minorEastAsia" w:cstheme="minorEastAsia"/>
                <w:b w:val="0"/>
                <w:bCs/>
                <w:i w:val="0"/>
                <w:color w:val="000000"/>
                <w:kern w:val="0"/>
                <w:sz w:val="24"/>
                <w:szCs w:val="24"/>
                <w:u w:val="none"/>
                <w:lang w:val="en-US" w:eastAsia="zh-CN" w:bidi="ar"/>
              </w:rPr>
              <w:t>套</w:t>
            </w:r>
          </w:p>
        </w:tc>
        <w:tc>
          <w:tcPr>
            <w:tcW w:w="1486"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auto"/>
                <w:sz w:val="24"/>
                <w:szCs w:val="24"/>
                <w:highlight w:val="yellow"/>
                <w:lang w:val="en-US" w:eastAsia="zh-CN"/>
              </w:rPr>
            </w:pPr>
            <w:r>
              <w:rPr>
                <w:rFonts w:hint="eastAsia" w:asciiTheme="minorEastAsia" w:hAnsiTheme="minorEastAsia" w:eastAsiaTheme="minorEastAsia" w:cstheme="minorEastAsia"/>
                <w:b w:val="0"/>
                <w:bCs/>
                <w:i w:val="0"/>
                <w:color w:val="000000"/>
                <w:kern w:val="0"/>
                <w:sz w:val="24"/>
                <w:szCs w:val="24"/>
                <w:u w:val="none"/>
                <w:lang w:val="en-US" w:eastAsia="zh-CN" w:bidi="ar"/>
              </w:rPr>
              <w:t>1</w:t>
            </w:r>
          </w:p>
        </w:tc>
        <w:tc>
          <w:tcPr>
            <w:tcW w:w="4214" w:type="dxa"/>
            <w:vMerge w:val="continue"/>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i w:val="0"/>
                <w:color w:val="000000"/>
                <w:kern w:val="0"/>
                <w:sz w:val="24"/>
                <w:szCs w:val="24"/>
                <w:highlight w:val="yellow"/>
                <w:u w:val="none"/>
                <w:lang w:val="en-US" w:eastAsia="zh-CN" w:bidi="ar"/>
              </w:rPr>
            </w:pPr>
          </w:p>
        </w:tc>
        <w:tc>
          <w:tcPr>
            <w:tcW w:w="3392"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i w:val="0"/>
                <w:color w:val="000000"/>
                <w:kern w:val="0"/>
                <w:sz w:val="24"/>
                <w:szCs w:val="24"/>
                <w:u w:val="none"/>
                <w:lang w:val="en-US" w:eastAsia="zh-CN" w:bidi="ar"/>
              </w:rPr>
            </w:pPr>
            <w:r>
              <w:rPr>
                <w:rFonts w:hint="eastAsia" w:asciiTheme="minorEastAsia" w:hAnsiTheme="minorEastAsia" w:eastAsiaTheme="minorEastAsia" w:cstheme="minorEastAsia"/>
                <w:b w:val="0"/>
                <w:bCs/>
                <w:sz w:val="24"/>
                <w:szCs w:val="24"/>
              </w:rPr>
              <w:drawing>
                <wp:inline distT="0" distB="0" distL="114300" distR="114300">
                  <wp:extent cx="993140" cy="714375"/>
                  <wp:effectExtent l="0" t="0" r="16510" b="9525"/>
                  <wp:docPr id="27"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51"/>
                          <pic:cNvPicPr>
                            <a:picLocks noChangeAspect="1"/>
                          </pic:cNvPicPr>
                        </pic:nvPicPr>
                        <pic:blipFill>
                          <a:blip r:embed="rId40" cstate="print"/>
                          <a:stretch>
                            <a:fillRect/>
                          </a:stretch>
                        </pic:blipFill>
                        <pic:spPr>
                          <a:xfrm>
                            <a:off x="0" y="0"/>
                            <a:ext cx="993140" cy="714375"/>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17" w:hRule="atLeast"/>
        </w:trPr>
        <w:tc>
          <w:tcPr>
            <w:tcW w:w="548" w:type="dxa"/>
            <w:noWrap w:val="0"/>
            <w:vAlign w:val="center"/>
          </w:tcPr>
          <w:p>
            <w:pPr>
              <w:keepNext w:val="0"/>
              <w:keepLines w:val="0"/>
              <w:widowControl/>
              <w:suppressLineNumbers w:val="0"/>
              <w:jc w:val="right"/>
              <w:textAlignment w:val="center"/>
              <w:rPr>
                <w:rFonts w:hint="eastAsia" w:asciiTheme="minorEastAsia" w:hAnsiTheme="minorEastAsia" w:eastAsiaTheme="minorEastAsia" w:cstheme="minorEastAsia"/>
                <w:b w:val="0"/>
                <w:bCs/>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43</w:t>
            </w:r>
          </w:p>
        </w:tc>
        <w:tc>
          <w:tcPr>
            <w:tcW w:w="2889"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kern w:val="0"/>
                <w:sz w:val="24"/>
                <w:szCs w:val="24"/>
                <w:lang w:val="en-US" w:eastAsia="zh-CN"/>
              </w:rPr>
            </w:pPr>
            <w:r>
              <w:rPr>
                <w:rFonts w:hint="eastAsia" w:asciiTheme="minorEastAsia" w:hAnsiTheme="minorEastAsia" w:eastAsiaTheme="minorEastAsia" w:cstheme="minorEastAsia"/>
                <w:b w:val="0"/>
                <w:bCs/>
                <w:i w:val="0"/>
                <w:color w:val="000000"/>
                <w:kern w:val="0"/>
                <w:sz w:val="24"/>
                <w:szCs w:val="24"/>
                <w:u w:val="none"/>
                <w:lang w:val="en-US" w:eastAsia="zh-CN" w:bidi="ar"/>
              </w:rPr>
              <w:t>辅导员誓词（橙色）</w:t>
            </w:r>
          </w:p>
        </w:tc>
        <w:tc>
          <w:tcPr>
            <w:tcW w:w="1645"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auto"/>
                <w:sz w:val="24"/>
                <w:szCs w:val="24"/>
                <w:lang w:val="en-US" w:eastAsia="zh-CN"/>
              </w:rPr>
            </w:pPr>
            <w:r>
              <w:rPr>
                <w:rFonts w:hint="eastAsia" w:asciiTheme="minorEastAsia" w:hAnsiTheme="minorEastAsia" w:eastAsiaTheme="minorEastAsia" w:cstheme="minorEastAsia"/>
                <w:b w:val="0"/>
                <w:bCs/>
                <w:i w:val="0"/>
                <w:color w:val="000000"/>
                <w:kern w:val="0"/>
                <w:sz w:val="24"/>
                <w:szCs w:val="24"/>
                <w:u w:val="none"/>
                <w:lang w:val="en-US" w:eastAsia="zh-CN" w:bidi="ar"/>
              </w:rPr>
              <w:t>套</w:t>
            </w:r>
          </w:p>
        </w:tc>
        <w:tc>
          <w:tcPr>
            <w:tcW w:w="1486"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auto"/>
                <w:sz w:val="24"/>
                <w:szCs w:val="24"/>
                <w:highlight w:val="yellow"/>
                <w:lang w:val="en-US" w:eastAsia="zh-CN"/>
              </w:rPr>
            </w:pPr>
            <w:r>
              <w:rPr>
                <w:rFonts w:hint="eastAsia" w:asciiTheme="minorEastAsia" w:hAnsiTheme="minorEastAsia" w:eastAsiaTheme="minorEastAsia" w:cstheme="minorEastAsia"/>
                <w:b w:val="0"/>
                <w:bCs/>
                <w:i w:val="0"/>
                <w:color w:val="000000"/>
                <w:kern w:val="0"/>
                <w:sz w:val="24"/>
                <w:szCs w:val="24"/>
                <w:u w:val="none"/>
                <w:lang w:val="en-US" w:eastAsia="zh-CN" w:bidi="ar"/>
              </w:rPr>
              <w:t>1</w:t>
            </w:r>
          </w:p>
        </w:tc>
        <w:tc>
          <w:tcPr>
            <w:tcW w:w="4214"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i w:val="0"/>
                <w:color w:val="000000"/>
                <w:kern w:val="0"/>
                <w:sz w:val="24"/>
                <w:szCs w:val="24"/>
                <w:highlight w:val="yellow"/>
                <w:u w:val="none"/>
                <w:lang w:val="en-US" w:eastAsia="zh-CN" w:bidi="ar"/>
              </w:rPr>
            </w:pPr>
            <w:r>
              <w:rPr>
                <w:rFonts w:hint="eastAsia" w:asciiTheme="minorEastAsia" w:hAnsiTheme="minorEastAsia" w:eastAsiaTheme="minorEastAsia" w:cstheme="minorEastAsia"/>
                <w:b w:val="0"/>
                <w:bCs/>
                <w:i w:val="0"/>
                <w:color w:val="000000"/>
                <w:kern w:val="0"/>
                <w:sz w:val="24"/>
                <w:szCs w:val="24"/>
                <w:u w:val="none"/>
                <w:lang w:val="en-US" w:eastAsia="zh-CN" w:bidi="ar"/>
              </w:rPr>
              <w:t>1.1*1.2米高</w:t>
            </w:r>
            <w:r>
              <w:rPr>
                <w:rFonts w:hint="eastAsia" w:asciiTheme="minorEastAsia" w:hAnsiTheme="minorEastAsia" w:eastAsiaTheme="minorEastAsia" w:cstheme="minorEastAsia"/>
                <w:b w:val="0"/>
                <w:bCs/>
                <w:i w:val="0"/>
                <w:color w:val="000000"/>
                <w:kern w:val="0"/>
                <w:sz w:val="24"/>
                <w:szCs w:val="24"/>
                <w:u w:val="none"/>
                <w:lang w:val="en-US" w:eastAsia="zh-CN" w:bidi="ar"/>
              </w:rPr>
              <w:br w:type="textWrapping"/>
            </w:r>
            <w:r>
              <w:rPr>
                <w:rFonts w:hint="eastAsia" w:asciiTheme="minorEastAsia" w:hAnsiTheme="minorEastAsia" w:eastAsiaTheme="minorEastAsia" w:cstheme="minorEastAsia"/>
                <w:b w:val="0"/>
                <w:bCs/>
                <w:i w:val="0"/>
                <w:color w:val="000000"/>
                <w:kern w:val="0"/>
                <w:sz w:val="24"/>
                <w:szCs w:val="24"/>
                <w:u w:val="none"/>
                <w:lang w:val="en-US" w:eastAsia="zh-CN" w:bidi="ar"/>
              </w:rPr>
              <w:t>水晶字</w:t>
            </w:r>
          </w:p>
        </w:tc>
        <w:tc>
          <w:tcPr>
            <w:tcW w:w="3392"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i w:val="0"/>
                <w:color w:val="000000"/>
                <w:kern w:val="0"/>
                <w:sz w:val="24"/>
                <w:szCs w:val="24"/>
                <w:u w:val="none"/>
                <w:lang w:val="en-US" w:eastAsia="zh-CN" w:bidi="ar"/>
              </w:rPr>
            </w:pPr>
            <w:r>
              <w:rPr>
                <w:rFonts w:hint="eastAsia" w:asciiTheme="minorEastAsia" w:hAnsiTheme="minorEastAsia" w:eastAsiaTheme="minorEastAsia" w:cstheme="minorEastAsia"/>
                <w:b w:val="0"/>
                <w:bCs/>
                <w:sz w:val="24"/>
                <w:szCs w:val="24"/>
              </w:rPr>
              <w:drawing>
                <wp:inline distT="0" distB="0" distL="114300" distR="114300">
                  <wp:extent cx="1162685" cy="983615"/>
                  <wp:effectExtent l="0" t="0" r="18415" b="6985"/>
                  <wp:docPr id="31"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8"/>
                          <pic:cNvPicPr>
                            <a:picLocks noChangeAspect="1"/>
                          </pic:cNvPicPr>
                        </pic:nvPicPr>
                        <pic:blipFill>
                          <a:blip r:embed="rId18" cstate="print"/>
                          <a:stretch>
                            <a:fillRect/>
                          </a:stretch>
                        </pic:blipFill>
                        <pic:spPr>
                          <a:xfrm>
                            <a:off x="0" y="0"/>
                            <a:ext cx="1162685" cy="983615"/>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17" w:hRule="atLeast"/>
        </w:trPr>
        <w:tc>
          <w:tcPr>
            <w:tcW w:w="548" w:type="dxa"/>
            <w:noWrap w:val="0"/>
            <w:vAlign w:val="center"/>
          </w:tcPr>
          <w:p>
            <w:pPr>
              <w:keepNext w:val="0"/>
              <w:keepLines w:val="0"/>
              <w:widowControl/>
              <w:suppressLineNumbers w:val="0"/>
              <w:jc w:val="right"/>
              <w:textAlignment w:val="center"/>
              <w:rPr>
                <w:rFonts w:hint="eastAsia" w:asciiTheme="minorEastAsia" w:hAnsiTheme="minorEastAsia" w:eastAsiaTheme="minorEastAsia" w:cstheme="minorEastAsia"/>
                <w:b w:val="0"/>
                <w:bCs/>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44</w:t>
            </w:r>
          </w:p>
        </w:tc>
        <w:tc>
          <w:tcPr>
            <w:tcW w:w="2889"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kern w:val="0"/>
                <w:sz w:val="24"/>
                <w:szCs w:val="24"/>
                <w:lang w:val="en-US" w:eastAsia="zh-CN"/>
              </w:rPr>
            </w:pPr>
            <w:r>
              <w:rPr>
                <w:rFonts w:hint="eastAsia" w:asciiTheme="minorEastAsia" w:hAnsiTheme="minorEastAsia" w:eastAsiaTheme="minorEastAsia" w:cstheme="minorEastAsia"/>
                <w:b w:val="0"/>
                <w:bCs/>
                <w:i w:val="0"/>
                <w:color w:val="000000"/>
                <w:kern w:val="0"/>
                <w:sz w:val="24"/>
                <w:szCs w:val="24"/>
                <w:u w:val="none"/>
                <w:lang w:val="en-US" w:eastAsia="zh-CN" w:bidi="ar"/>
              </w:rPr>
              <w:t>白色字</w:t>
            </w:r>
          </w:p>
        </w:tc>
        <w:tc>
          <w:tcPr>
            <w:tcW w:w="1645"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auto"/>
                <w:sz w:val="24"/>
                <w:szCs w:val="24"/>
                <w:lang w:val="en-US" w:eastAsia="zh-CN"/>
              </w:rPr>
            </w:pPr>
            <w:r>
              <w:rPr>
                <w:rFonts w:hint="eastAsia" w:asciiTheme="minorEastAsia" w:hAnsiTheme="minorEastAsia" w:eastAsiaTheme="minorEastAsia" w:cstheme="minorEastAsia"/>
                <w:b w:val="0"/>
                <w:bCs/>
                <w:i w:val="0"/>
                <w:color w:val="000000"/>
                <w:kern w:val="0"/>
                <w:sz w:val="24"/>
                <w:szCs w:val="24"/>
                <w:u w:val="none"/>
                <w:lang w:val="en-US" w:eastAsia="zh-CN" w:bidi="ar"/>
              </w:rPr>
              <w:t>套</w:t>
            </w:r>
          </w:p>
        </w:tc>
        <w:tc>
          <w:tcPr>
            <w:tcW w:w="1486"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auto"/>
                <w:sz w:val="24"/>
                <w:szCs w:val="24"/>
                <w:highlight w:val="yellow"/>
                <w:lang w:val="en-US" w:eastAsia="zh-CN"/>
              </w:rPr>
            </w:pPr>
            <w:r>
              <w:rPr>
                <w:rFonts w:hint="eastAsia" w:asciiTheme="minorEastAsia" w:hAnsiTheme="minorEastAsia" w:eastAsiaTheme="minorEastAsia" w:cstheme="minorEastAsia"/>
                <w:b w:val="0"/>
                <w:bCs/>
                <w:i w:val="0"/>
                <w:color w:val="000000"/>
                <w:kern w:val="0"/>
                <w:sz w:val="24"/>
                <w:szCs w:val="24"/>
                <w:u w:val="none"/>
                <w:lang w:val="en-US" w:eastAsia="zh-CN" w:bidi="ar"/>
              </w:rPr>
              <w:t>1</w:t>
            </w:r>
          </w:p>
        </w:tc>
        <w:tc>
          <w:tcPr>
            <w:tcW w:w="4214"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i w:val="0"/>
                <w:color w:val="000000"/>
                <w:kern w:val="0"/>
                <w:sz w:val="24"/>
                <w:szCs w:val="24"/>
                <w:highlight w:val="yellow"/>
                <w:u w:val="none"/>
                <w:lang w:val="en-US" w:eastAsia="zh-CN" w:bidi="ar"/>
              </w:rPr>
            </w:pPr>
            <w:r>
              <w:rPr>
                <w:rFonts w:hint="eastAsia" w:asciiTheme="minorEastAsia" w:hAnsiTheme="minorEastAsia" w:eastAsiaTheme="minorEastAsia" w:cstheme="minorEastAsia"/>
                <w:b w:val="0"/>
                <w:bCs/>
                <w:i w:val="0"/>
                <w:color w:val="000000"/>
                <w:kern w:val="0"/>
                <w:sz w:val="24"/>
                <w:szCs w:val="24"/>
                <w:u w:val="none"/>
                <w:lang w:val="en-US" w:eastAsia="zh-CN" w:bidi="ar"/>
              </w:rPr>
              <w:t>长1.6*0.9米高</w:t>
            </w:r>
            <w:r>
              <w:rPr>
                <w:rFonts w:hint="eastAsia" w:asciiTheme="minorEastAsia" w:hAnsiTheme="minorEastAsia" w:eastAsiaTheme="minorEastAsia" w:cstheme="minorEastAsia"/>
                <w:b w:val="0"/>
                <w:bCs/>
                <w:i w:val="0"/>
                <w:color w:val="000000"/>
                <w:kern w:val="0"/>
                <w:sz w:val="24"/>
                <w:szCs w:val="24"/>
                <w:u w:val="none"/>
                <w:lang w:val="en-US" w:eastAsia="zh-CN" w:bidi="ar"/>
              </w:rPr>
              <w:br w:type="textWrapping"/>
            </w:r>
            <w:r>
              <w:rPr>
                <w:rFonts w:hint="eastAsia" w:asciiTheme="minorEastAsia" w:hAnsiTheme="minorEastAsia" w:eastAsiaTheme="minorEastAsia" w:cstheme="minorEastAsia"/>
                <w:b w:val="0"/>
                <w:bCs/>
                <w:i w:val="0"/>
                <w:color w:val="000000"/>
                <w:kern w:val="0"/>
                <w:sz w:val="24"/>
                <w:szCs w:val="24"/>
                <w:u w:val="none"/>
                <w:lang w:val="en-US" w:eastAsia="zh-CN" w:bidi="ar"/>
              </w:rPr>
              <w:t>pvcuv</w:t>
            </w:r>
          </w:p>
        </w:tc>
        <w:tc>
          <w:tcPr>
            <w:tcW w:w="3392"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i w:val="0"/>
                <w:color w:val="000000"/>
                <w:kern w:val="0"/>
                <w:sz w:val="24"/>
                <w:szCs w:val="24"/>
                <w:u w:val="none"/>
                <w:lang w:val="en-US" w:eastAsia="zh-CN" w:bidi="ar"/>
              </w:rPr>
            </w:pPr>
            <w:r>
              <w:rPr>
                <w:rFonts w:hint="eastAsia" w:asciiTheme="minorEastAsia" w:hAnsiTheme="minorEastAsia" w:eastAsiaTheme="minorEastAsia" w:cstheme="minorEastAsia"/>
                <w:b w:val="0"/>
                <w:bCs/>
                <w:sz w:val="24"/>
                <w:szCs w:val="24"/>
              </w:rPr>
              <w:drawing>
                <wp:inline distT="0" distB="0" distL="114300" distR="114300">
                  <wp:extent cx="1410335" cy="820420"/>
                  <wp:effectExtent l="0" t="0" r="18415" b="17780"/>
                  <wp:docPr id="3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4"/>
                          <pic:cNvPicPr>
                            <a:picLocks noChangeAspect="1"/>
                          </pic:cNvPicPr>
                        </pic:nvPicPr>
                        <pic:blipFill>
                          <a:blip r:embed="rId41" cstate="print"/>
                          <a:stretch>
                            <a:fillRect/>
                          </a:stretch>
                        </pic:blipFill>
                        <pic:spPr>
                          <a:xfrm>
                            <a:off x="0" y="0"/>
                            <a:ext cx="1410335" cy="820420"/>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17" w:hRule="atLeast"/>
        </w:trPr>
        <w:tc>
          <w:tcPr>
            <w:tcW w:w="548" w:type="dxa"/>
            <w:noWrap w:val="0"/>
            <w:vAlign w:val="center"/>
          </w:tcPr>
          <w:p>
            <w:pPr>
              <w:keepNext w:val="0"/>
              <w:keepLines w:val="0"/>
              <w:widowControl/>
              <w:suppressLineNumbers w:val="0"/>
              <w:jc w:val="right"/>
              <w:textAlignment w:val="center"/>
              <w:rPr>
                <w:rFonts w:hint="eastAsia" w:asciiTheme="minorEastAsia" w:hAnsiTheme="minorEastAsia" w:eastAsiaTheme="minorEastAsia" w:cstheme="minorEastAsia"/>
                <w:b w:val="0"/>
                <w:bCs/>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45</w:t>
            </w:r>
          </w:p>
        </w:tc>
        <w:tc>
          <w:tcPr>
            <w:tcW w:w="2889"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kern w:val="0"/>
                <w:sz w:val="24"/>
                <w:szCs w:val="24"/>
                <w:lang w:val="en-US" w:eastAsia="zh-CN"/>
              </w:rPr>
            </w:pPr>
            <w:r>
              <w:rPr>
                <w:rFonts w:hint="eastAsia" w:asciiTheme="minorEastAsia" w:hAnsiTheme="minorEastAsia" w:eastAsiaTheme="minorEastAsia" w:cstheme="minorEastAsia"/>
                <w:b w:val="0"/>
                <w:bCs/>
                <w:i w:val="0"/>
                <w:color w:val="000000"/>
                <w:kern w:val="0"/>
                <w:sz w:val="24"/>
                <w:szCs w:val="24"/>
                <w:u w:val="none"/>
                <w:lang w:val="en-US" w:eastAsia="zh-CN" w:bidi="ar"/>
              </w:rPr>
              <w:t>塑料墙草</w:t>
            </w:r>
          </w:p>
        </w:tc>
        <w:tc>
          <w:tcPr>
            <w:tcW w:w="1645"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auto"/>
                <w:sz w:val="24"/>
                <w:szCs w:val="24"/>
                <w:lang w:val="en-US" w:eastAsia="zh-CN"/>
              </w:rPr>
            </w:pPr>
            <w:r>
              <w:rPr>
                <w:rFonts w:hint="eastAsia" w:asciiTheme="minorEastAsia" w:hAnsiTheme="minorEastAsia" w:eastAsiaTheme="minorEastAsia" w:cstheme="minorEastAsia"/>
                <w:b w:val="0"/>
                <w:bCs/>
                <w:i w:val="0"/>
                <w:color w:val="000000"/>
                <w:kern w:val="0"/>
                <w:sz w:val="24"/>
                <w:szCs w:val="24"/>
                <w:u w:val="none"/>
                <w:lang w:val="en-US" w:eastAsia="zh-CN" w:bidi="ar"/>
              </w:rPr>
              <w:t>1</w:t>
            </w:r>
          </w:p>
        </w:tc>
        <w:tc>
          <w:tcPr>
            <w:tcW w:w="1486"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auto"/>
                <w:sz w:val="24"/>
                <w:szCs w:val="24"/>
                <w:highlight w:val="yellow"/>
                <w:lang w:val="en-US" w:eastAsia="zh-CN"/>
              </w:rPr>
            </w:pPr>
            <w:r>
              <w:rPr>
                <w:rFonts w:hint="eastAsia" w:asciiTheme="minorEastAsia" w:hAnsiTheme="minorEastAsia" w:eastAsiaTheme="minorEastAsia" w:cstheme="minorEastAsia"/>
                <w:b w:val="0"/>
                <w:bCs/>
                <w:i w:val="0"/>
                <w:color w:val="000000"/>
                <w:kern w:val="0"/>
                <w:sz w:val="24"/>
                <w:szCs w:val="24"/>
                <w:u w:val="none"/>
                <w:lang w:val="en-US" w:eastAsia="zh-CN" w:bidi="ar"/>
              </w:rPr>
              <w:t>1</w:t>
            </w:r>
          </w:p>
        </w:tc>
        <w:tc>
          <w:tcPr>
            <w:tcW w:w="4214"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i w:val="0"/>
                <w:color w:val="000000"/>
                <w:kern w:val="0"/>
                <w:sz w:val="24"/>
                <w:szCs w:val="24"/>
                <w:highlight w:val="yellow"/>
                <w:u w:val="none"/>
                <w:lang w:val="en-US" w:eastAsia="zh-CN" w:bidi="ar"/>
              </w:rPr>
            </w:pPr>
            <w:r>
              <w:rPr>
                <w:rFonts w:hint="eastAsia" w:asciiTheme="minorEastAsia" w:hAnsiTheme="minorEastAsia" w:eastAsiaTheme="minorEastAsia" w:cstheme="minorEastAsia"/>
                <w:b w:val="0"/>
                <w:bCs/>
                <w:i w:val="0"/>
                <w:color w:val="000000"/>
                <w:kern w:val="0"/>
                <w:sz w:val="24"/>
                <w:szCs w:val="24"/>
                <w:u w:val="none"/>
                <w:lang w:val="en-US" w:eastAsia="zh-CN" w:bidi="ar"/>
              </w:rPr>
              <w:t>2.06*2.3米高</w:t>
            </w:r>
          </w:p>
        </w:tc>
        <w:tc>
          <w:tcPr>
            <w:tcW w:w="3392"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i w:val="0"/>
                <w:color w:val="000000"/>
                <w:kern w:val="0"/>
                <w:sz w:val="24"/>
                <w:szCs w:val="24"/>
                <w:u w:val="none"/>
                <w:lang w:val="en-US" w:eastAsia="zh-CN" w:bidi="ar"/>
              </w:rPr>
            </w:pPr>
            <w:r>
              <w:rPr>
                <w:rFonts w:hint="eastAsia" w:asciiTheme="minorEastAsia" w:hAnsiTheme="minorEastAsia" w:eastAsiaTheme="minorEastAsia" w:cstheme="minorEastAsia"/>
                <w:b w:val="0"/>
                <w:bCs/>
                <w:sz w:val="24"/>
                <w:szCs w:val="24"/>
              </w:rPr>
              <w:drawing>
                <wp:inline distT="0" distB="0" distL="114300" distR="114300">
                  <wp:extent cx="867410" cy="1024890"/>
                  <wp:effectExtent l="0" t="0" r="8890" b="3810"/>
                  <wp:docPr id="28"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52"/>
                          <pic:cNvPicPr>
                            <a:picLocks noChangeAspect="1"/>
                          </pic:cNvPicPr>
                        </pic:nvPicPr>
                        <pic:blipFill>
                          <a:blip r:embed="rId42" cstate="print"/>
                          <a:stretch>
                            <a:fillRect/>
                          </a:stretch>
                        </pic:blipFill>
                        <pic:spPr>
                          <a:xfrm>
                            <a:off x="0" y="0"/>
                            <a:ext cx="867410" cy="1024890"/>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548" w:type="dxa"/>
            <w:noWrap w:val="0"/>
            <w:vAlign w:val="center"/>
          </w:tcPr>
          <w:p>
            <w:pPr>
              <w:keepNext w:val="0"/>
              <w:keepLines w:val="0"/>
              <w:widowControl/>
              <w:suppressLineNumbers w:val="0"/>
              <w:jc w:val="right"/>
              <w:textAlignment w:val="center"/>
              <w:rPr>
                <w:rFonts w:hint="eastAsia" w:asciiTheme="minorEastAsia" w:hAnsiTheme="minorEastAsia" w:eastAsiaTheme="minorEastAsia" w:cstheme="minorEastAsia"/>
                <w:b w:val="0"/>
                <w:bCs/>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46</w:t>
            </w:r>
          </w:p>
        </w:tc>
        <w:tc>
          <w:tcPr>
            <w:tcW w:w="2889"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kern w:val="0"/>
                <w:sz w:val="24"/>
                <w:szCs w:val="24"/>
                <w:lang w:val="en-US" w:eastAsia="zh-CN"/>
              </w:rPr>
            </w:pPr>
            <w:r>
              <w:rPr>
                <w:rFonts w:hint="eastAsia" w:asciiTheme="minorEastAsia" w:hAnsiTheme="minorEastAsia" w:eastAsiaTheme="minorEastAsia" w:cstheme="minorEastAsia"/>
                <w:b w:val="0"/>
                <w:bCs/>
                <w:i w:val="0"/>
                <w:color w:val="000000"/>
                <w:kern w:val="0"/>
                <w:sz w:val="24"/>
                <w:szCs w:val="24"/>
                <w:u w:val="none"/>
                <w:lang w:val="en-US" w:eastAsia="zh-CN" w:bidi="ar"/>
              </w:rPr>
              <w:t>防撞条</w:t>
            </w:r>
          </w:p>
        </w:tc>
        <w:tc>
          <w:tcPr>
            <w:tcW w:w="1645"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auto"/>
                <w:sz w:val="24"/>
                <w:szCs w:val="24"/>
                <w:lang w:val="en-US" w:eastAsia="zh-CN"/>
              </w:rPr>
            </w:pPr>
            <w:r>
              <w:rPr>
                <w:rFonts w:hint="eastAsia" w:asciiTheme="minorEastAsia" w:hAnsiTheme="minorEastAsia" w:eastAsiaTheme="minorEastAsia" w:cstheme="minorEastAsia"/>
                <w:b w:val="0"/>
                <w:bCs/>
                <w:i w:val="0"/>
                <w:color w:val="000000"/>
                <w:kern w:val="0"/>
                <w:sz w:val="24"/>
                <w:szCs w:val="24"/>
                <w:u w:val="none"/>
                <w:lang w:val="en-US" w:eastAsia="zh-CN" w:bidi="ar"/>
              </w:rPr>
              <w:t>套</w:t>
            </w:r>
          </w:p>
        </w:tc>
        <w:tc>
          <w:tcPr>
            <w:tcW w:w="1486"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auto"/>
                <w:sz w:val="24"/>
                <w:szCs w:val="24"/>
                <w:highlight w:val="yellow"/>
                <w:lang w:val="en-US" w:eastAsia="zh-CN"/>
              </w:rPr>
            </w:pPr>
            <w:r>
              <w:rPr>
                <w:rFonts w:hint="eastAsia" w:asciiTheme="minorEastAsia" w:hAnsiTheme="minorEastAsia" w:eastAsiaTheme="minorEastAsia" w:cstheme="minorEastAsia"/>
                <w:b w:val="0"/>
                <w:bCs/>
                <w:i w:val="0"/>
                <w:color w:val="000000"/>
                <w:kern w:val="0"/>
                <w:sz w:val="24"/>
                <w:szCs w:val="24"/>
                <w:u w:val="none"/>
                <w:lang w:val="en-US" w:eastAsia="zh-CN" w:bidi="ar"/>
              </w:rPr>
              <w:t>4</w:t>
            </w:r>
          </w:p>
        </w:tc>
        <w:tc>
          <w:tcPr>
            <w:tcW w:w="4214"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i w:val="0"/>
                <w:color w:val="000000"/>
                <w:kern w:val="0"/>
                <w:sz w:val="24"/>
                <w:szCs w:val="24"/>
                <w:highlight w:val="yellow"/>
                <w:u w:val="none"/>
                <w:lang w:val="en-US" w:eastAsia="zh-CN" w:bidi="ar"/>
              </w:rPr>
            </w:pPr>
            <w:r>
              <w:rPr>
                <w:rFonts w:hint="eastAsia" w:asciiTheme="minorEastAsia" w:hAnsiTheme="minorEastAsia" w:eastAsiaTheme="minorEastAsia" w:cstheme="minorEastAsia"/>
                <w:b w:val="0"/>
                <w:bCs/>
                <w:i w:val="0"/>
                <w:color w:val="000000"/>
                <w:kern w:val="0"/>
                <w:sz w:val="24"/>
                <w:szCs w:val="24"/>
                <w:u w:val="none"/>
                <w:lang w:val="en-US" w:eastAsia="zh-CN" w:bidi="ar"/>
              </w:rPr>
              <w:t>长60cm*10cm高</w:t>
            </w:r>
          </w:p>
        </w:tc>
        <w:tc>
          <w:tcPr>
            <w:tcW w:w="3392"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i w:val="0"/>
                <w:color w:val="000000"/>
                <w:kern w:val="0"/>
                <w:sz w:val="24"/>
                <w:szCs w:val="24"/>
                <w:u w:val="none"/>
                <w:lang w:val="en-US" w:eastAsia="zh-CN" w:bidi="ar"/>
              </w:rPr>
            </w:pPr>
            <w:r>
              <w:rPr>
                <w:rFonts w:hint="eastAsia" w:asciiTheme="minorEastAsia" w:hAnsiTheme="minorEastAsia" w:eastAsiaTheme="minorEastAsia" w:cstheme="minorEastAsia"/>
                <w:b w:val="0"/>
                <w:bCs/>
                <w:sz w:val="24"/>
                <w:szCs w:val="24"/>
              </w:rPr>
              <w:drawing>
                <wp:inline distT="0" distB="0" distL="114300" distR="114300">
                  <wp:extent cx="1543685" cy="308610"/>
                  <wp:effectExtent l="0" t="0" r="18415" b="15240"/>
                  <wp:docPr id="5"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7"/>
                          <pic:cNvPicPr>
                            <a:picLocks noChangeAspect="1"/>
                          </pic:cNvPicPr>
                        </pic:nvPicPr>
                        <pic:blipFill>
                          <a:blip r:embed="rId19" cstate="print"/>
                          <a:stretch>
                            <a:fillRect/>
                          </a:stretch>
                        </pic:blipFill>
                        <pic:spPr>
                          <a:xfrm>
                            <a:off x="0" y="0"/>
                            <a:ext cx="1543685" cy="308610"/>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32" w:hRule="atLeast"/>
        </w:trPr>
        <w:tc>
          <w:tcPr>
            <w:tcW w:w="548" w:type="dxa"/>
            <w:noWrap w:val="0"/>
            <w:vAlign w:val="center"/>
          </w:tcPr>
          <w:p>
            <w:pPr>
              <w:keepNext w:val="0"/>
              <w:keepLines w:val="0"/>
              <w:widowControl/>
              <w:suppressLineNumbers w:val="0"/>
              <w:jc w:val="right"/>
              <w:textAlignment w:val="center"/>
              <w:rPr>
                <w:rFonts w:hint="eastAsia" w:asciiTheme="minorEastAsia" w:hAnsiTheme="minorEastAsia" w:eastAsiaTheme="minorEastAsia" w:cstheme="minorEastAsia"/>
                <w:b w:val="0"/>
                <w:bCs/>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47</w:t>
            </w:r>
          </w:p>
        </w:tc>
        <w:tc>
          <w:tcPr>
            <w:tcW w:w="2889"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kern w:val="0"/>
                <w:sz w:val="24"/>
                <w:szCs w:val="24"/>
                <w:lang w:val="en-US" w:eastAsia="zh-CN"/>
              </w:rPr>
            </w:pPr>
            <w:r>
              <w:rPr>
                <w:rFonts w:hint="eastAsia" w:asciiTheme="minorEastAsia" w:hAnsiTheme="minorEastAsia" w:eastAsiaTheme="minorEastAsia" w:cstheme="minorEastAsia"/>
                <w:b w:val="0"/>
                <w:bCs/>
                <w:i w:val="0"/>
                <w:color w:val="000000"/>
                <w:kern w:val="0"/>
                <w:sz w:val="24"/>
                <w:szCs w:val="24"/>
                <w:u w:val="none"/>
                <w:lang w:val="en-US" w:eastAsia="zh-CN" w:bidi="ar"/>
              </w:rPr>
              <w:t>柱面字</w:t>
            </w:r>
          </w:p>
        </w:tc>
        <w:tc>
          <w:tcPr>
            <w:tcW w:w="1645"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auto"/>
                <w:sz w:val="24"/>
                <w:szCs w:val="24"/>
                <w:lang w:val="en-US" w:eastAsia="zh-CN"/>
              </w:rPr>
            </w:pPr>
            <w:r>
              <w:rPr>
                <w:rFonts w:hint="eastAsia" w:asciiTheme="minorEastAsia" w:hAnsiTheme="minorEastAsia" w:eastAsiaTheme="minorEastAsia" w:cstheme="minorEastAsia"/>
                <w:b w:val="0"/>
                <w:bCs/>
                <w:i w:val="0"/>
                <w:color w:val="000000"/>
                <w:kern w:val="0"/>
                <w:sz w:val="24"/>
                <w:szCs w:val="24"/>
                <w:u w:val="none"/>
                <w:lang w:val="en-US" w:eastAsia="zh-CN" w:bidi="ar"/>
              </w:rPr>
              <w:t>套</w:t>
            </w:r>
          </w:p>
        </w:tc>
        <w:tc>
          <w:tcPr>
            <w:tcW w:w="1486"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auto"/>
                <w:sz w:val="24"/>
                <w:szCs w:val="24"/>
                <w:highlight w:val="yellow"/>
                <w:lang w:val="en-US" w:eastAsia="zh-CN"/>
              </w:rPr>
            </w:pPr>
            <w:r>
              <w:rPr>
                <w:rFonts w:hint="eastAsia" w:asciiTheme="minorEastAsia" w:hAnsiTheme="minorEastAsia" w:eastAsiaTheme="minorEastAsia" w:cstheme="minorEastAsia"/>
                <w:b w:val="0"/>
                <w:bCs/>
                <w:i w:val="0"/>
                <w:color w:val="000000"/>
                <w:kern w:val="0"/>
                <w:sz w:val="24"/>
                <w:szCs w:val="24"/>
                <w:u w:val="none"/>
                <w:lang w:val="en-US" w:eastAsia="zh-CN" w:bidi="ar"/>
              </w:rPr>
              <w:t>4</w:t>
            </w:r>
          </w:p>
        </w:tc>
        <w:tc>
          <w:tcPr>
            <w:tcW w:w="4214"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i w:val="0"/>
                <w:color w:val="000000"/>
                <w:kern w:val="0"/>
                <w:sz w:val="24"/>
                <w:szCs w:val="24"/>
                <w:highlight w:val="yellow"/>
                <w:u w:val="none"/>
                <w:lang w:val="en-US" w:eastAsia="zh-CN" w:bidi="ar"/>
              </w:rPr>
            </w:pPr>
            <w:r>
              <w:rPr>
                <w:rFonts w:hint="eastAsia" w:asciiTheme="minorEastAsia" w:hAnsiTheme="minorEastAsia" w:eastAsiaTheme="minorEastAsia" w:cstheme="minorEastAsia"/>
                <w:b w:val="0"/>
                <w:bCs/>
                <w:i w:val="0"/>
                <w:color w:val="000000"/>
                <w:kern w:val="0"/>
                <w:sz w:val="24"/>
                <w:szCs w:val="24"/>
                <w:u w:val="none"/>
                <w:lang w:val="en-US" w:eastAsia="zh-CN" w:bidi="ar"/>
              </w:rPr>
              <w:t>长54cm,20cm高</w:t>
            </w:r>
          </w:p>
        </w:tc>
        <w:tc>
          <w:tcPr>
            <w:tcW w:w="3392"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i w:val="0"/>
                <w:color w:val="000000"/>
                <w:kern w:val="0"/>
                <w:sz w:val="24"/>
                <w:szCs w:val="24"/>
                <w:u w:val="none"/>
                <w:lang w:val="en-US" w:eastAsia="zh-CN" w:bidi="ar"/>
              </w:rPr>
            </w:pPr>
            <w:r>
              <w:rPr>
                <w:rFonts w:hint="eastAsia" w:asciiTheme="minorEastAsia" w:hAnsiTheme="minorEastAsia" w:eastAsiaTheme="minorEastAsia" w:cstheme="minorEastAsia"/>
                <w:b w:val="0"/>
                <w:bCs/>
                <w:sz w:val="24"/>
                <w:szCs w:val="24"/>
              </w:rPr>
              <w:drawing>
                <wp:inline distT="0" distB="0" distL="114300" distR="114300">
                  <wp:extent cx="1057275" cy="470535"/>
                  <wp:effectExtent l="0" t="0" r="9525" b="5715"/>
                  <wp:docPr id="7"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5"/>
                          <pic:cNvPicPr>
                            <a:picLocks noChangeAspect="1"/>
                          </pic:cNvPicPr>
                        </pic:nvPicPr>
                        <pic:blipFill>
                          <a:blip r:embed="rId43" cstate="print"/>
                          <a:stretch>
                            <a:fillRect/>
                          </a:stretch>
                        </pic:blipFill>
                        <pic:spPr>
                          <a:xfrm>
                            <a:off x="0" y="0"/>
                            <a:ext cx="1057275" cy="470535"/>
                          </a:xfrm>
                          <a:prstGeom prst="rect">
                            <a:avLst/>
                          </a:prstGeom>
                          <a:noFill/>
                          <a:ln w="9525">
                            <a:noFill/>
                          </a:ln>
                        </pic:spPr>
                      </pic:pic>
                    </a:graphicData>
                  </a:graphic>
                </wp:inline>
              </w:drawing>
            </w:r>
            <w:r>
              <w:rPr>
                <w:rFonts w:hint="eastAsia" w:asciiTheme="minorEastAsia" w:hAnsiTheme="minorEastAsia" w:eastAsiaTheme="minorEastAsia" w:cstheme="minorEastAsia"/>
                <w:b w:val="0"/>
                <w:bCs/>
                <w:sz w:val="24"/>
                <w:szCs w:val="24"/>
              </w:rPr>
              <w:drawing>
                <wp:inline distT="0" distB="0" distL="114300" distR="114300">
                  <wp:extent cx="1058545" cy="441325"/>
                  <wp:effectExtent l="0" t="0" r="8255" b="15875"/>
                  <wp:docPr id="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1"/>
                          <pic:cNvPicPr>
                            <a:picLocks noChangeAspect="1"/>
                          </pic:cNvPicPr>
                        </pic:nvPicPr>
                        <pic:blipFill>
                          <a:blip r:embed="rId21" cstate="print"/>
                          <a:stretch>
                            <a:fillRect/>
                          </a:stretch>
                        </pic:blipFill>
                        <pic:spPr>
                          <a:xfrm>
                            <a:off x="0" y="0"/>
                            <a:ext cx="1058545" cy="441325"/>
                          </a:xfrm>
                          <a:prstGeom prst="rect">
                            <a:avLst/>
                          </a:prstGeom>
                          <a:noFill/>
                          <a:ln w="9525">
                            <a:noFill/>
                          </a:ln>
                        </pic:spPr>
                      </pic:pic>
                    </a:graphicData>
                  </a:graphic>
                </wp:inline>
              </w:drawing>
            </w:r>
            <w:r>
              <w:rPr>
                <w:rFonts w:hint="eastAsia" w:asciiTheme="minorEastAsia" w:hAnsiTheme="minorEastAsia" w:eastAsiaTheme="minorEastAsia" w:cstheme="minorEastAsia"/>
                <w:b w:val="0"/>
                <w:bCs/>
                <w:sz w:val="24"/>
                <w:szCs w:val="24"/>
              </w:rPr>
              <w:drawing>
                <wp:inline distT="0" distB="0" distL="114300" distR="114300">
                  <wp:extent cx="1038860" cy="454660"/>
                  <wp:effectExtent l="0" t="0" r="8890" b="2540"/>
                  <wp:docPr id="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2"/>
                          <pic:cNvPicPr>
                            <a:picLocks noChangeAspect="1"/>
                          </pic:cNvPicPr>
                        </pic:nvPicPr>
                        <pic:blipFill>
                          <a:blip r:embed="rId22" cstate="print"/>
                          <a:stretch>
                            <a:fillRect/>
                          </a:stretch>
                        </pic:blipFill>
                        <pic:spPr>
                          <a:xfrm>
                            <a:off x="0" y="0"/>
                            <a:ext cx="1038860" cy="454660"/>
                          </a:xfrm>
                          <a:prstGeom prst="rect">
                            <a:avLst/>
                          </a:prstGeom>
                          <a:noFill/>
                          <a:ln w="9525">
                            <a:noFill/>
                          </a:ln>
                        </pic:spPr>
                      </pic:pic>
                    </a:graphicData>
                  </a:graphic>
                </wp:inline>
              </w:drawing>
            </w:r>
            <w:r>
              <w:rPr>
                <w:rFonts w:hint="eastAsia" w:asciiTheme="minorEastAsia" w:hAnsiTheme="minorEastAsia" w:eastAsiaTheme="minorEastAsia" w:cstheme="minorEastAsia"/>
                <w:b w:val="0"/>
                <w:bCs/>
                <w:sz w:val="24"/>
                <w:szCs w:val="24"/>
              </w:rPr>
              <w:drawing>
                <wp:inline distT="0" distB="0" distL="114300" distR="114300">
                  <wp:extent cx="1029335" cy="464820"/>
                  <wp:effectExtent l="0" t="0" r="18415" b="11430"/>
                  <wp:docPr id="49"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13"/>
                          <pic:cNvPicPr>
                            <a:picLocks noChangeAspect="1"/>
                          </pic:cNvPicPr>
                        </pic:nvPicPr>
                        <pic:blipFill>
                          <a:blip r:embed="rId23" cstate="print"/>
                          <a:stretch>
                            <a:fillRect/>
                          </a:stretch>
                        </pic:blipFill>
                        <pic:spPr>
                          <a:xfrm>
                            <a:off x="0" y="0"/>
                            <a:ext cx="1029335" cy="464820"/>
                          </a:xfrm>
                          <a:prstGeom prst="rect">
                            <a:avLst/>
                          </a:prstGeom>
                          <a:noFill/>
                          <a:ln w="9525">
                            <a:noFill/>
                          </a:ln>
                        </pic:spPr>
                      </pic:pic>
                    </a:graphicData>
                  </a:graphic>
                </wp:inline>
              </w:drawing>
            </w:r>
          </w:p>
        </w:tc>
      </w:tr>
      <w:bookmarkEnd w:id="1"/>
    </w:tbl>
    <w:p>
      <w:pPr>
        <w:pStyle w:val="13"/>
        <w:keepNext w:val="0"/>
        <w:keepLines w:val="0"/>
        <w:widowControl/>
        <w:suppressLineNumbers w:val="0"/>
        <w:spacing w:before="75" w:beforeAutospacing="0" w:after="75" w:afterAutospacing="0"/>
        <w:ind w:left="0" w:right="0" w:firstLine="0"/>
        <w:rPr>
          <w:rFonts w:hint="eastAsia" w:ascii="宋体" w:hAnsi="宋体" w:cs="宋体"/>
          <w:b w:val="0"/>
          <w:bCs w:val="0"/>
          <w:sz w:val="24"/>
          <w:szCs w:val="24"/>
          <w:lang w:val="en-US" w:eastAsia="zh-CN"/>
        </w:rPr>
      </w:pPr>
      <w:r>
        <w:rPr>
          <w:rFonts w:hint="eastAsia" w:ascii="宋体" w:hAnsi="宋体" w:cs="宋体"/>
          <w:b w:val="0"/>
          <w:bCs w:val="0"/>
          <w:sz w:val="24"/>
          <w:szCs w:val="24"/>
          <w:lang w:val="en-US" w:eastAsia="zh-CN"/>
        </w:rPr>
        <w:t>自律会整体效果图：</w:t>
      </w:r>
    </w:p>
    <w:p>
      <w:pPr>
        <w:pStyle w:val="2"/>
        <w:numPr>
          <w:ilvl w:val="0"/>
          <w:numId w:val="0"/>
        </w:numPr>
        <w:rPr>
          <w:rFonts w:hint="eastAsia" w:ascii="宋体" w:hAnsi="宋体" w:cs="宋体"/>
          <w:b w:val="0"/>
          <w:bCs w:val="0"/>
          <w:sz w:val="24"/>
          <w:szCs w:val="24"/>
          <w:lang w:val="en-US" w:eastAsia="zh-CN"/>
        </w:rPr>
      </w:pPr>
      <w:r>
        <w:rPr>
          <w:rFonts w:hint="eastAsia" w:ascii="宋体" w:hAnsi="宋体" w:cs="宋体"/>
          <w:b w:val="0"/>
          <w:bCs w:val="0"/>
          <w:sz w:val="24"/>
          <w:szCs w:val="24"/>
          <w:lang w:val="en-US" w:eastAsia="zh-CN"/>
        </w:rPr>
        <w:t>：</w:t>
      </w:r>
      <w:r>
        <w:rPr>
          <w:rFonts w:hint="eastAsia" w:ascii="宋体" w:hAnsi="宋体" w:cs="宋体"/>
          <w:b w:val="0"/>
          <w:bCs w:val="0"/>
          <w:sz w:val="24"/>
          <w:szCs w:val="24"/>
          <w:lang w:val="en-US" w:eastAsia="zh-CN"/>
        </w:rPr>
        <w:drawing>
          <wp:inline distT="0" distB="0" distL="114300" distR="114300">
            <wp:extent cx="8536940" cy="5674360"/>
            <wp:effectExtent l="0" t="0" r="16510" b="2540"/>
            <wp:docPr id="12" name="图片 1" descr="自律会整体效果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descr="自律会整体效果图"/>
                    <pic:cNvPicPr>
                      <a:picLocks noChangeAspect="1"/>
                    </pic:cNvPicPr>
                  </pic:nvPicPr>
                  <pic:blipFill>
                    <a:blip r:embed="rId44"/>
                    <a:stretch>
                      <a:fillRect/>
                    </a:stretch>
                  </pic:blipFill>
                  <pic:spPr>
                    <a:xfrm>
                      <a:off x="0" y="0"/>
                      <a:ext cx="8536940" cy="5674360"/>
                    </a:xfrm>
                    <a:prstGeom prst="rect">
                      <a:avLst/>
                    </a:prstGeom>
                    <a:noFill/>
                    <a:ln>
                      <a:noFill/>
                    </a:ln>
                  </pic:spPr>
                </pic:pic>
              </a:graphicData>
            </a:graphic>
          </wp:inline>
        </w:drawing>
      </w:r>
    </w:p>
    <w:p>
      <w:pPr>
        <w:pStyle w:val="2"/>
        <w:numPr>
          <w:ilvl w:val="0"/>
          <w:numId w:val="0"/>
        </w:numPr>
        <w:rPr>
          <w:rFonts w:hint="eastAsia" w:ascii="宋体" w:hAnsi="宋体" w:cs="宋体"/>
          <w:b w:val="0"/>
          <w:bCs w:val="0"/>
          <w:sz w:val="24"/>
          <w:szCs w:val="24"/>
          <w:lang w:val="en-US" w:eastAsia="zh-CN"/>
        </w:rPr>
      </w:pPr>
      <w:r>
        <w:rPr>
          <w:rFonts w:hint="eastAsia" w:ascii="宋体" w:hAnsi="宋体" w:cs="宋体"/>
          <w:b w:val="0"/>
          <w:bCs w:val="0"/>
          <w:sz w:val="24"/>
          <w:szCs w:val="24"/>
          <w:lang w:val="en-US" w:eastAsia="zh-CN"/>
        </w:rPr>
        <w:t>松苑整体效果图：</w:t>
      </w:r>
    </w:p>
    <w:p>
      <w:pPr>
        <w:pStyle w:val="2"/>
        <w:numPr>
          <w:ilvl w:val="0"/>
          <w:numId w:val="0"/>
        </w:numPr>
        <w:rPr>
          <w:rFonts w:hint="eastAsia" w:ascii="宋体" w:hAnsi="宋体" w:cs="宋体"/>
          <w:b w:val="0"/>
          <w:bCs w:val="0"/>
          <w:sz w:val="24"/>
          <w:szCs w:val="24"/>
          <w:lang w:val="en-US" w:eastAsia="zh-CN"/>
        </w:rPr>
      </w:pPr>
      <w:r>
        <w:drawing>
          <wp:inline distT="0" distB="0" distL="114300" distR="114300">
            <wp:extent cx="8728075" cy="5641340"/>
            <wp:effectExtent l="0" t="0" r="15875" b="16510"/>
            <wp:docPr id="13" name="图片 2" descr="梅苑效果图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descr="梅苑效果图5"/>
                    <pic:cNvPicPr>
                      <a:picLocks noChangeAspect="1"/>
                    </pic:cNvPicPr>
                  </pic:nvPicPr>
                  <pic:blipFill>
                    <a:blip r:embed="rId45"/>
                    <a:stretch>
                      <a:fillRect/>
                    </a:stretch>
                  </pic:blipFill>
                  <pic:spPr>
                    <a:xfrm>
                      <a:off x="0" y="0"/>
                      <a:ext cx="8728075" cy="5641340"/>
                    </a:xfrm>
                    <a:prstGeom prst="rect">
                      <a:avLst/>
                    </a:prstGeom>
                    <a:noFill/>
                    <a:ln>
                      <a:noFill/>
                    </a:ln>
                  </pic:spPr>
                </pic:pic>
              </a:graphicData>
            </a:graphic>
          </wp:inline>
        </w:drawing>
      </w:r>
      <w:r>
        <w:drawing>
          <wp:inline distT="0" distB="0" distL="114300" distR="114300">
            <wp:extent cx="8765540" cy="5876290"/>
            <wp:effectExtent l="0" t="0" r="16510" b="10160"/>
            <wp:docPr id="50" name="图片 3" descr="梅苑效果图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3" descr="梅苑效果图4"/>
                    <pic:cNvPicPr>
                      <a:picLocks noChangeAspect="1"/>
                    </pic:cNvPicPr>
                  </pic:nvPicPr>
                  <pic:blipFill>
                    <a:blip r:embed="rId46"/>
                    <a:stretch>
                      <a:fillRect/>
                    </a:stretch>
                  </pic:blipFill>
                  <pic:spPr>
                    <a:xfrm>
                      <a:off x="0" y="0"/>
                      <a:ext cx="8765540" cy="5876290"/>
                    </a:xfrm>
                    <a:prstGeom prst="rect">
                      <a:avLst/>
                    </a:prstGeom>
                    <a:noFill/>
                    <a:ln>
                      <a:noFill/>
                    </a:ln>
                  </pic:spPr>
                </pic:pic>
              </a:graphicData>
            </a:graphic>
          </wp:inline>
        </w:drawing>
      </w:r>
      <w:r>
        <w:drawing>
          <wp:inline distT="0" distB="0" distL="114300" distR="114300">
            <wp:extent cx="8783955" cy="5894705"/>
            <wp:effectExtent l="0" t="0" r="17145" b="10795"/>
            <wp:docPr id="52" name="图片 5" descr="梅苑效果图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 descr="梅苑效果图2"/>
                    <pic:cNvPicPr>
                      <a:picLocks noChangeAspect="1"/>
                    </pic:cNvPicPr>
                  </pic:nvPicPr>
                  <pic:blipFill>
                    <a:blip r:embed="rId47"/>
                    <a:stretch>
                      <a:fillRect/>
                    </a:stretch>
                  </pic:blipFill>
                  <pic:spPr>
                    <a:xfrm>
                      <a:off x="0" y="0"/>
                      <a:ext cx="8783955" cy="5894705"/>
                    </a:xfrm>
                    <a:prstGeom prst="rect">
                      <a:avLst/>
                    </a:prstGeom>
                    <a:noFill/>
                    <a:ln>
                      <a:noFill/>
                    </a:ln>
                  </pic:spPr>
                </pic:pic>
              </a:graphicData>
            </a:graphic>
          </wp:inline>
        </w:drawing>
      </w:r>
      <w:r>
        <w:drawing>
          <wp:inline distT="0" distB="0" distL="114300" distR="114300">
            <wp:extent cx="8776335" cy="5894705"/>
            <wp:effectExtent l="0" t="0" r="5715" b="10795"/>
            <wp:docPr id="53" name="图片 6" descr="梅苑效果图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6" descr="梅苑效果图1"/>
                    <pic:cNvPicPr>
                      <a:picLocks noChangeAspect="1"/>
                    </pic:cNvPicPr>
                  </pic:nvPicPr>
                  <pic:blipFill>
                    <a:blip r:embed="rId48"/>
                    <a:stretch>
                      <a:fillRect/>
                    </a:stretch>
                  </pic:blipFill>
                  <pic:spPr>
                    <a:xfrm>
                      <a:off x="0" y="0"/>
                      <a:ext cx="8776335" cy="5894705"/>
                    </a:xfrm>
                    <a:prstGeom prst="rect">
                      <a:avLst/>
                    </a:prstGeom>
                    <a:noFill/>
                    <a:ln>
                      <a:noFill/>
                    </a:ln>
                  </pic:spPr>
                </pic:pic>
              </a:graphicData>
            </a:graphic>
          </wp:inline>
        </w:drawing>
      </w:r>
      <w:r>
        <w:drawing>
          <wp:inline distT="0" distB="0" distL="114300" distR="114300">
            <wp:extent cx="8840470" cy="5674360"/>
            <wp:effectExtent l="0" t="0" r="17780" b="2540"/>
            <wp:docPr id="54" name="图片 7" descr="梅苑效果图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7" descr="梅苑效果图3"/>
                    <pic:cNvPicPr>
                      <a:picLocks noChangeAspect="1"/>
                    </pic:cNvPicPr>
                  </pic:nvPicPr>
                  <pic:blipFill>
                    <a:blip r:embed="rId49"/>
                    <a:stretch>
                      <a:fillRect/>
                    </a:stretch>
                  </pic:blipFill>
                  <pic:spPr>
                    <a:xfrm>
                      <a:off x="0" y="0"/>
                      <a:ext cx="8840470" cy="5674360"/>
                    </a:xfrm>
                    <a:prstGeom prst="rect">
                      <a:avLst/>
                    </a:prstGeom>
                    <a:noFill/>
                    <a:ln>
                      <a:noFill/>
                    </a:ln>
                  </pic:spPr>
                </pic:pic>
              </a:graphicData>
            </a:graphic>
          </wp:inline>
        </w:drawing>
      </w:r>
    </w:p>
    <w:p>
      <w:pPr>
        <w:pStyle w:val="13"/>
        <w:keepNext w:val="0"/>
        <w:keepLines w:val="0"/>
        <w:widowControl/>
        <w:suppressLineNumbers w:val="0"/>
        <w:spacing w:before="75" w:beforeAutospacing="0" w:after="75" w:afterAutospacing="0"/>
        <w:ind w:left="0" w:right="0" w:firstLine="0"/>
        <w:rPr>
          <w:rFonts w:hint="default"/>
          <w:lang w:val="en-US" w:eastAsia="zh-CN"/>
        </w:rPr>
      </w:pPr>
    </w:p>
    <w:p>
      <w:pPr>
        <w:pStyle w:val="13"/>
        <w:keepNext w:val="0"/>
        <w:keepLines w:val="0"/>
        <w:widowControl/>
        <w:suppressLineNumbers w:val="0"/>
        <w:spacing w:before="75" w:beforeAutospacing="0" w:after="75" w:afterAutospacing="0"/>
        <w:ind w:left="0" w:right="0" w:firstLine="0"/>
        <w:rPr>
          <w:rFonts w:hint="eastAsia"/>
          <w:lang w:val="en-US" w:eastAsia="zh-CN"/>
        </w:rPr>
      </w:pPr>
    </w:p>
    <w:p>
      <w:pPr>
        <w:pStyle w:val="13"/>
        <w:keepNext w:val="0"/>
        <w:keepLines w:val="0"/>
        <w:widowControl/>
        <w:suppressLineNumbers w:val="0"/>
        <w:spacing w:before="75" w:beforeAutospacing="0" w:after="75" w:afterAutospacing="0"/>
        <w:ind w:left="0" w:right="0" w:firstLine="0"/>
        <w:rPr>
          <w:rFonts w:hint="eastAsia"/>
          <w:lang w:val="en-US" w:eastAsia="zh-CN"/>
        </w:rPr>
      </w:pPr>
      <w:r>
        <w:rPr>
          <w:rFonts w:hint="eastAsia"/>
          <w:lang w:val="en-US" w:eastAsia="zh-CN"/>
        </w:rPr>
        <w:t>竹苑整体效果图：</w:t>
      </w:r>
    </w:p>
    <w:p>
      <w:pPr>
        <w:pStyle w:val="13"/>
        <w:keepNext w:val="0"/>
        <w:keepLines w:val="0"/>
        <w:widowControl/>
        <w:suppressLineNumbers w:val="0"/>
        <w:spacing w:before="75" w:beforeAutospacing="0" w:after="75" w:afterAutospacing="0"/>
        <w:ind w:left="0" w:right="0" w:firstLine="0"/>
      </w:pPr>
      <w:r>
        <w:drawing>
          <wp:inline distT="0" distB="0" distL="114300" distR="114300">
            <wp:extent cx="8808085" cy="5393055"/>
            <wp:effectExtent l="0" t="0" r="12065" b="17145"/>
            <wp:docPr id="2" name="图片 8" descr="梅苑效果图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8" descr="梅苑效果图4"/>
                    <pic:cNvPicPr>
                      <a:picLocks noChangeAspect="1"/>
                    </pic:cNvPicPr>
                  </pic:nvPicPr>
                  <pic:blipFill>
                    <a:blip r:embed="rId50" cstate="print"/>
                    <a:srcRect b="8206"/>
                    <a:stretch>
                      <a:fillRect/>
                    </a:stretch>
                  </pic:blipFill>
                  <pic:spPr>
                    <a:xfrm>
                      <a:off x="0" y="0"/>
                      <a:ext cx="8808085" cy="5393055"/>
                    </a:xfrm>
                    <a:prstGeom prst="rect">
                      <a:avLst/>
                    </a:prstGeom>
                    <a:noFill/>
                    <a:ln w="9525">
                      <a:noFill/>
                    </a:ln>
                  </pic:spPr>
                </pic:pic>
              </a:graphicData>
            </a:graphic>
          </wp:inline>
        </w:drawing>
      </w:r>
    </w:p>
    <w:p>
      <w:pPr>
        <w:pStyle w:val="13"/>
        <w:keepNext w:val="0"/>
        <w:keepLines w:val="0"/>
        <w:widowControl/>
        <w:suppressLineNumbers w:val="0"/>
        <w:spacing w:before="75" w:beforeAutospacing="0" w:after="75" w:afterAutospacing="0"/>
        <w:ind w:left="0" w:right="0" w:firstLine="0"/>
      </w:pPr>
      <w:r>
        <w:rPr>
          <w:rFonts w:hint="eastAsia"/>
          <w:lang w:val="en-US" w:eastAsia="zh-CN"/>
        </w:rPr>
        <w:t xml:space="preserve"> </w:t>
      </w:r>
      <w:r>
        <w:drawing>
          <wp:inline distT="0" distB="0" distL="114300" distR="114300">
            <wp:extent cx="8876665" cy="5920740"/>
            <wp:effectExtent l="0" t="0" r="635" b="3810"/>
            <wp:docPr id="34" name="图片 6" descr="梅苑效果图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6" descr="梅苑效果图2"/>
                    <pic:cNvPicPr>
                      <a:picLocks noChangeAspect="1"/>
                    </pic:cNvPicPr>
                  </pic:nvPicPr>
                  <pic:blipFill>
                    <a:blip r:embed="rId51" cstate="print"/>
                    <a:stretch>
                      <a:fillRect/>
                    </a:stretch>
                  </pic:blipFill>
                  <pic:spPr>
                    <a:xfrm>
                      <a:off x="0" y="0"/>
                      <a:ext cx="8876665" cy="5920740"/>
                    </a:xfrm>
                    <a:prstGeom prst="rect">
                      <a:avLst/>
                    </a:prstGeom>
                    <a:noFill/>
                    <a:ln w="9525">
                      <a:noFill/>
                    </a:ln>
                  </pic:spPr>
                </pic:pic>
              </a:graphicData>
            </a:graphic>
          </wp:inline>
        </w:drawing>
      </w:r>
    </w:p>
    <w:p>
      <w:pPr>
        <w:pStyle w:val="14"/>
      </w:pPr>
    </w:p>
    <w:p>
      <w:pPr>
        <w:pStyle w:val="15"/>
      </w:pPr>
    </w:p>
    <w:p>
      <w:pPr>
        <w:pStyle w:val="15"/>
      </w:pPr>
      <w:r>
        <w:drawing>
          <wp:inline distT="0" distB="0" distL="114300" distR="114300">
            <wp:extent cx="8728075" cy="5346700"/>
            <wp:effectExtent l="0" t="0" r="15875" b="6350"/>
            <wp:docPr id="33" name="图片 5" descr="梅苑效果图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5" descr="梅苑效果图1"/>
                    <pic:cNvPicPr>
                      <a:picLocks noChangeAspect="1"/>
                    </pic:cNvPicPr>
                  </pic:nvPicPr>
                  <pic:blipFill>
                    <a:blip r:embed="rId52" cstate="print"/>
                    <a:stretch>
                      <a:fillRect/>
                    </a:stretch>
                  </pic:blipFill>
                  <pic:spPr>
                    <a:xfrm>
                      <a:off x="0" y="0"/>
                      <a:ext cx="8728075" cy="5346700"/>
                    </a:xfrm>
                    <a:prstGeom prst="rect">
                      <a:avLst/>
                    </a:prstGeom>
                    <a:noFill/>
                    <a:ln w="9525">
                      <a:noFill/>
                    </a:ln>
                  </pic:spPr>
                </pic:pic>
              </a:graphicData>
            </a:graphic>
          </wp:inline>
        </w:drawing>
      </w:r>
      <w:r>
        <w:rPr>
          <w:rFonts w:hint="eastAsia"/>
          <w:lang w:val="en-US" w:eastAsia="zh-CN"/>
        </w:rPr>
        <w:t xml:space="preserve">  </w:t>
      </w:r>
      <w:r>
        <w:drawing>
          <wp:inline distT="0" distB="0" distL="114300" distR="114300">
            <wp:extent cx="8710295" cy="5817870"/>
            <wp:effectExtent l="0" t="0" r="14605" b="11430"/>
            <wp:docPr id="10" name="图片 7" descr="梅苑效果图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7" descr="梅苑效果图3"/>
                    <pic:cNvPicPr>
                      <a:picLocks noChangeAspect="1"/>
                    </pic:cNvPicPr>
                  </pic:nvPicPr>
                  <pic:blipFill>
                    <a:blip r:embed="rId53" cstate="print"/>
                    <a:stretch>
                      <a:fillRect/>
                    </a:stretch>
                  </pic:blipFill>
                  <pic:spPr>
                    <a:xfrm>
                      <a:off x="0" y="0"/>
                      <a:ext cx="8710295" cy="5817870"/>
                    </a:xfrm>
                    <a:prstGeom prst="rect">
                      <a:avLst/>
                    </a:prstGeom>
                    <a:noFill/>
                    <a:ln w="9525">
                      <a:noFill/>
                    </a:ln>
                  </pic:spPr>
                </pic:pic>
              </a:graphicData>
            </a:graphic>
          </wp:inline>
        </w:drawing>
      </w:r>
    </w:p>
    <w:p>
      <w:pPr>
        <w:pStyle w:val="15"/>
        <w:rPr>
          <w:rFonts w:hint="default"/>
          <w:lang w:val="en-US" w:eastAsia="zh-CN"/>
        </w:rPr>
        <w:sectPr>
          <w:pgSz w:w="16840" w:h="11907" w:orient="landscape"/>
          <w:pgMar w:top="1134" w:right="1134" w:bottom="1315" w:left="1134" w:header="567" w:footer="567" w:gutter="0"/>
          <w:cols w:space="0" w:num="1"/>
          <w:rtlGutter w:val="0"/>
          <w:docGrid w:linePitch="312" w:charSpace="0"/>
        </w:sectPr>
      </w:pPr>
      <w:r>
        <w:drawing>
          <wp:inline distT="0" distB="0" distL="114300" distR="114300">
            <wp:extent cx="8680450" cy="5813425"/>
            <wp:effectExtent l="0" t="0" r="6350" b="15875"/>
            <wp:docPr id="11" name="图片 9" descr="梅苑效果图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9" descr="梅苑效果图5"/>
                    <pic:cNvPicPr>
                      <a:picLocks noChangeAspect="1"/>
                    </pic:cNvPicPr>
                  </pic:nvPicPr>
                  <pic:blipFill>
                    <a:blip r:embed="rId54" cstate="print"/>
                    <a:stretch>
                      <a:fillRect/>
                    </a:stretch>
                  </pic:blipFill>
                  <pic:spPr>
                    <a:xfrm>
                      <a:off x="0" y="0"/>
                      <a:ext cx="8680450" cy="5813425"/>
                    </a:xfrm>
                    <a:prstGeom prst="rect">
                      <a:avLst/>
                    </a:prstGeom>
                    <a:noFill/>
                    <a:ln w="9525">
                      <a:noFill/>
                    </a:ln>
                  </pic:spPr>
                </pic:pic>
              </a:graphicData>
            </a:graphic>
          </wp:inline>
        </w:drawing>
      </w:r>
    </w:p>
    <w:p>
      <w:pPr>
        <w:pStyle w:val="13"/>
        <w:keepNext w:val="0"/>
        <w:keepLines w:val="0"/>
        <w:pageBreakBefore w:val="0"/>
        <w:widowControl/>
        <w:suppressLineNumbers w:val="0"/>
        <w:kinsoku/>
        <w:wordWrap/>
        <w:overflowPunct/>
        <w:topLinePunct w:val="0"/>
        <w:autoSpaceDE/>
        <w:autoSpaceDN/>
        <w:bidi w:val="0"/>
        <w:adjustRightInd/>
        <w:snapToGrid w:val="0"/>
        <w:spacing w:beforeAutospacing="0" w:afterAutospacing="0" w:line="400" w:lineRule="exact"/>
        <w:ind w:left="0" w:right="0" w:firstLine="0"/>
        <w:textAlignment w:val="auto"/>
      </w:pPr>
      <w:r>
        <w:rPr>
          <w:rFonts w:hint="eastAsia" w:ascii="宋体" w:hAnsi="宋体" w:eastAsia="宋体" w:cs="宋体"/>
          <w:b/>
          <w:bCs/>
          <w:spacing w:val="0"/>
          <w:sz w:val="24"/>
          <w:szCs w:val="24"/>
          <w:lang w:eastAsia="zh-CN"/>
        </w:rPr>
        <w:t>三</w:t>
      </w:r>
      <w:r>
        <w:rPr>
          <w:rFonts w:hint="eastAsia" w:ascii="宋体" w:hAnsi="宋体" w:eastAsia="宋体" w:cs="宋体"/>
          <w:b/>
          <w:bCs/>
          <w:spacing w:val="0"/>
          <w:sz w:val="24"/>
          <w:szCs w:val="24"/>
        </w:rPr>
        <w:t>、商务条件</w:t>
      </w:r>
      <w:r>
        <w:rPr>
          <w:rStyle w:val="23"/>
          <w:rFonts w:hint="eastAsia" w:ascii="宋体" w:hAnsi="宋体" w:eastAsia="宋体" w:cs="宋体"/>
          <w:spacing w:val="0"/>
          <w:sz w:val="24"/>
          <w:szCs w:val="24"/>
        </w:rPr>
        <w:t>（以“★”标示的内容为不允许负偏离的实质性要求）</w:t>
      </w:r>
    </w:p>
    <w:p>
      <w:pPr>
        <w:pStyle w:val="13"/>
        <w:keepNext w:val="0"/>
        <w:keepLines w:val="0"/>
        <w:pageBreakBefore w:val="0"/>
        <w:widowControl/>
        <w:suppressLineNumbers w:val="0"/>
        <w:kinsoku/>
        <w:wordWrap/>
        <w:overflowPunct/>
        <w:topLinePunct w:val="0"/>
        <w:autoSpaceDE/>
        <w:autoSpaceDN/>
        <w:bidi w:val="0"/>
        <w:adjustRightInd/>
        <w:snapToGrid w:val="0"/>
        <w:spacing w:beforeAutospacing="0" w:afterAutospacing="0" w:line="400" w:lineRule="exact"/>
        <w:ind w:left="0" w:right="0" w:firstLine="0"/>
        <w:textAlignment w:val="auto"/>
        <w:rPr>
          <w:rStyle w:val="23"/>
          <w:rFonts w:hint="eastAsia" w:ascii="宋体" w:hAnsi="宋体" w:eastAsia="宋体" w:cs="宋体"/>
          <w:spacing w:val="0"/>
          <w:sz w:val="24"/>
          <w:szCs w:val="24"/>
          <w:lang w:eastAsia="zh-CN"/>
        </w:rPr>
      </w:pPr>
      <w:r>
        <w:rPr>
          <w:rStyle w:val="23"/>
          <w:rFonts w:hint="eastAsia" w:ascii="宋体" w:hAnsi="宋体" w:eastAsia="宋体" w:cs="宋体"/>
          <w:spacing w:val="0"/>
          <w:sz w:val="24"/>
          <w:szCs w:val="24"/>
        </w:rPr>
        <w:t>包：1</w:t>
      </w:r>
      <w:r>
        <w:rPr>
          <w:rStyle w:val="23"/>
          <w:rFonts w:hint="eastAsia" w:ascii="宋体" w:hAnsi="宋体" w:eastAsia="宋体" w:cs="宋体"/>
          <w:spacing w:val="0"/>
          <w:sz w:val="24"/>
          <w:szCs w:val="24"/>
        </w:rPr>
        <w:br w:type="textWrapping"/>
      </w:r>
      <w:r>
        <w:rPr>
          <w:rStyle w:val="23"/>
          <w:rFonts w:hint="eastAsia" w:ascii="宋体" w:hAnsi="宋体" w:eastAsia="宋体" w:cs="宋体"/>
          <w:spacing w:val="0"/>
          <w:sz w:val="24"/>
          <w:szCs w:val="24"/>
        </w:rPr>
        <w:t>1、交付地点：</w:t>
      </w:r>
      <w:r>
        <w:rPr>
          <w:rStyle w:val="23"/>
          <w:rFonts w:hint="eastAsia" w:ascii="宋体" w:hAnsi="宋体" w:eastAsia="宋体" w:cs="宋体"/>
          <w:spacing w:val="0"/>
          <w:sz w:val="24"/>
          <w:szCs w:val="24"/>
          <w:lang w:eastAsia="zh-CN"/>
        </w:rPr>
        <w:t>湄洲湾职业技术学院（</w:t>
      </w:r>
      <w:r>
        <w:rPr>
          <w:rStyle w:val="23"/>
          <w:rFonts w:hint="eastAsia" w:ascii="宋体" w:hAnsi="宋体" w:eastAsia="宋体" w:cs="宋体"/>
          <w:spacing w:val="0"/>
          <w:sz w:val="24"/>
          <w:szCs w:val="24"/>
        </w:rPr>
        <w:t>采购人指定地点</w:t>
      </w:r>
      <w:r>
        <w:rPr>
          <w:rStyle w:val="23"/>
          <w:rFonts w:hint="eastAsia" w:ascii="宋体" w:hAnsi="宋体" w:eastAsia="宋体" w:cs="宋体"/>
          <w:spacing w:val="0"/>
          <w:sz w:val="24"/>
          <w:szCs w:val="24"/>
          <w:lang w:eastAsia="zh-CN"/>
        </w:rPr>
        <w:t>）</w:t>
      </w:r>
      <w:r>
        <w:rPr>
          <w:rStyle w:val="23"/>
          <w:rFonts w:hint="eastAsia" w:ascii="宋体" w:hAnsi="宋体" w:eastAsia="宋体" w:cs="宋体"/>
          <w:spacing w:val="0"/>
          <w:sz w:val="24"/>
          <w:szCs w:val="24"/>
        </w:rPr>
        <w:br w:type="textWrapping"/>
      </w:r>
      <w:r>
        <w:rPr>
          <w:rStyle w:val="23"/>
          <w:rFonts w:hint="eastAsia" w:ascii="宋体" w:hAnsi="宋体" w:eastAsia="宋体" w:cs="宋体"/>
          <w:spacing w:val="0"/>
          <w:sz w:val="24"/>
          <w:szCs w:val="24"/>
          <w:lang w:eastAsia="zh-CN"/>
        </w:rPr>
        <w:t>2、交付时间：合同签订后 (</w:t>
      </w:r>
      <w:r>
        <w:rPr>
          <w:rStyle w:val="23"/>
          <w:rFonts w:hint="eastAsia" w:ascii="宋体" w:hAnsi="宋体" w:eastAsia="宋体" w:cs="宋体"/>
          <w:spacing w:val="0"/>
          <w:sz w:val="24"/>
          <w:szCs w:val="24"/>
          <w:lang w:val="en-US" w:eastAsia="zh-CN"/>
        </w:rPr>
        <w:t>2</w:t>
      </w:r>
      <w:r>
        <w:rPr>
          <w:rStyle w:val="23"/>
          <w:rFonts w:hint="eastAsia" w:ascii="宋体" w:hAnsi="宋体" w:eastAsia="宋体" w:cs="宋体"/>
          <w:spacing w:val="0"/>
          <w:sz w:val="24"/>
          <w:szCs w:val="24"/>
          <w:lang w:eastAsia="zh-CN"/>
        </w:rPr>
        <w:t>0) 天内交货</w:t>
      </w:r>
      <w:r>
        <w:rPr>
          <w:rStyle w:val="23"/>
          <w:rFonts w:hint="eastAsia" w:ascii="宋体" w:hAnsi="宋体" w:eastAsia="宋体" w:cs="宋体"/>
          <w:spacing w:val="0"/>
          <w:sz w:val="24"/>
          <w:szCs w:val="24"/>
          <w:lang w:eastAsia="zh-CN"/>
        </w:rPr>
        <w:br w:type="textWrapping"/>
      </w:r>
      <w:r>
        <w:rPr>
          <w:rStyle w:val="23"/>
          <w:rFonts w:hint="eastAsia" w:ascii="宋体" w:hAnsi="宋体" w:eastAsia="宋体" w:cs="宋体"/>
          <w:spacing w:val="0"/>
          <w:sz w:val="24"/>
          <w:szCs w:val="24"/>
          <w:lang w:eastAsia="zh-CN"/>
        </w:rPr>
        <w:t>3、交付条件：所有货物全新原厂原包装、安装调试竣工经验收合格交付使用</w:t>
      </w:r>
      <w:r>
        <w:rPr>
          <w:rStyle w:val="23"/>
          <w:rFonts w:hint="eastAsia" w:ascii="宋体" w:hAnsi="宋体" w:eastAsia="宋体" w:cs="宋体"/>
          <w:spacing w:val="0"/>
          <w:sz w:val="24"/>
          <w:szCs w:val="24"/>
          <w:lang w:eastAsia="zh-CN"/>
        </w:rPr>
        <w:br w:type="textWrapping"/>
      </w:r>
      <w:r>
        <w:rPr>
          <w:rStyle w:val="23"/>
          <w:rFonts w:hint="eastAsia" w:ascii="宋体" w:hAnsi="宋体" w:eastAsia="宋体" w:cs="宋体"/>
          <w:spacing w:val="0"/>
          <w:sz w:val="24"/>
          <w:szCs w:val="24"/>
          <w:lang w:eastAsia="zh-CN"/>
        </w:rPr>
        <w:t>4、是否收取履约保证金：否</w:t>
      </w:r>
    </w:p>
    <w:p>
      <w:pPr>
        <w:pStyle w:val="13"/>
        <w:keepNext w:val="0"/>
        <w:keepLines w:val="0"/>
        <w:pageBreakBefore w:val="0"/>
        <w:widowControl/>
        <w:suppressLineNumbers w:val="0"/>
        <w:kinsoku/>
        <w:wordWrap/>
        <w:overflowPunct/>
        <w:topLinePunct w:val="0"/>
        <w:autoSpaceDE/>
        <w:autoSpaceDN/>
        <w:bidi w:val="0"/>
        <w:adjustRightInd/>
        <w:snapToGrid w:val="0"/>
        <w:spacing w:beforeAutospacing="0" w:afterAutospacing="0" w:line="400" w:lineRule="exact"/>
        <w:ind w:left="0" w:right="0" w:firstLine="0"/>
        <w:textAlignment w:val="auto"/>
        <w:rPr>
          <w:highlight w:val="none"/>
        </w:rPr>
      </w:pPr>
      <w:r>
        <w:rPr>
          <w:rStyle w:val="23"/>
          <w:rFonts w:hint="eastAsia" w:ascii="宋体" w:hAnsi="宋体" w:eastAsia="宋体" w:cs="宋体"/>
          <w:spacing w:val="0"/>
          <w:sz w:val="24"/>
          <w:szCs w:val="24"/>
        </w:rPr>
        <w:t>5、是否邀请投标人参与验收：否</w:t>
      </w:r>
      <w:r>
        <w:rPr>
          <w:rStyle w:val="23"/>
          <w:rFonts w:hint="eastAsia" w:ascii="宋体" w:hAnsi="宋体" w:eastAsia="宋体" w:cs="宋体"/>
          <w:spacing w:val="0"/>
          <w:sz w:val="24"/>
          <w:szCs w:val="24"/>
        </w:rPr>
        <w:br w:type="textWrapping"/>
      </w:r>
      <w:r>
        <w:rPr>
          <w:rStyle w:val="23"/>
          <w:rFonts w:hint="eastAsia" w:ascii="宋体" w:hAnsi="宋体" w:eastAsia="宋体" w:cs="宋体"/>
          <w:spacing w:val="0"/>
          <w:sz w:val="24"/>
          <w:szCs w:val="24"/>
          <w:highlight w:val="none"/>
        </w:rPr>
        <w:t>6、验收方式数据表格</w:t>
      </w:r>
    </w:p>
    <w:tbl>
      <w:tblPr>
        <w:tblStyle w:val="20"/>
        <w:tblW w:w="9665" w:type="dxa"/>
        <w:tblCellSpacing w:w="0" w:type="dxa"/>
        <w:tblInd w:w="15"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
      <w:tblGrid>
        <w:gridCol w:w="1315"/>
        <w:gridCol w:w="8350"/>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rPr>
          <w:tblHeader/>
          <w:tblCellSpacing w:w="0" w:type="dxa"/>
        </w:trPr>
        <w:tc>
          <w:tcPr>
            <w:tcW w:w="1315" w:type="dxa"/>
            <w:tcBorders>
              <w:top w:val="outset" w:color="auto" w:sz="6" w:space="0"/>
              <w:left w:val="outset" w:color="auto" w:sz="6" w:space="0"/>
              <w:bottom w:val="outset" w:color="auto" w:sz="6" w:space="0"/>
              <w:right w:val="outset" w:color="auto" w:sz="6"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400" w:lineRule="exact"/>
              <w:ind w:left="218" w:leftChars="104" w:firstLine="0" w:firstLineChars="0"/>
              <w:jc w:val="left"/>
              <w:textAlignment w:val="auto"/>
              <w:rPr>
                <w:highlight w:val="none"/>
              </w:rPr>
            </w:pPr>
            <w:r>
              <w:rPr>
                <w:rFonts w:ascii="宋体" w:hAnsi="宋体" w:eastAsia="宋体" w:cs="宋体"/>
                <w:kern w:val="0"/>
                <w:sz w:val="24"/>
                <w:szCs w:val="24"/>
                <w:highlight w:val="none"/>
                <w:lang w:val="en-US" w:eastAsia="zh-CN" w:bidi="ar"/>
              </w:rPr>
              <w:t>验收期次</w:t>
            </w:r>
          </w:p>
        </w:tc>
        <w:tc>
          <w:tcPr>
            <w:tcW w:w="8350" w:type="dxa"/>
            <w:tcBorders>
              <w:top w:val="outset" w:color="auto" w:sz="6" w:space="0"/>
              <w:left w:val="outset" w:color="auto" w:sz="6" w:space="0"/>
              <w:bottom w:val="outset" w:color="auto" w:sz="6" w:space="0"/>
              <w:right w:val="outset" w:color="auto" w:sz="6"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400" w:lineRule="exact"/>
              <w:jc w:val="left"/>
              <w:textAlignment w:val="auto"/>
              <w:rPr>
                <w:highlight w:val="none"/>
              </w:rPr>
            </w:pPr>
            <w:r>
              <w:rPr>
                <w:rFonts w:ascii="宋体" w:hAnsi="宋体" w:eastAsia="宋体" w:cs="宋体"/>
                <w:kern w:val="0"/>
                <w:sz w:val="24"/>
                <w:szCs w:val="24"/>
                <w:highlight w:val="none"/>
                <w:lang w:val="en-US" w:eastAsia="zh-CN" w:bidi="ar"/>
              </w:rPr>
              <w:t>验收期次说明</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rPr>
          <w:tblCellSpacing w:w="0" w:type="dxa"/>
        </w:trPr>
        <w:tc>
          <w:tcPr>
            <w:tcW w:w="1315" w:type="dxa"/>
            <w:tcBorders>
              <w:top w:val="outset" w:color="auto" w:sz="6" w:space="0"/>
              <w:left w:val="outset" w:color="auto" w:sz="6" w:space="0"/>
              <w:bottom w:val="outset" w:color="auto" w:sz="6" w:space="0"/>
              <w:right w:val="outset" w:color="auto" w:sz="6"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400" w:lineRule="exact"/>
              <w:jc w:val="left"/>
              <w:textAlignment w:val="auto"/>
              <w:rPr>
                <w:highlight w:val="none"/>
              </w:rPr>
            </w:pPr>
            <w:r>
              <w:rPr>
                <w:rFonts w:ascii="宋体" w:hAnsi="宋体" w:eastAsia="宋体" w:cs="宋体"/>
                <w:kern w:val="0"/>
                <w:sz w:val="24"/>
                <w:szCs w:val="24"/>
                <w:highlight w:val="none"/>
                <w:lang w:val="en-US" w:eastAsia="zh-CN" w:bidi="ar"/>
              </w:rPr>
              <w:t>1</w:t>
            </w:r>
          </w:p>
        </w:tc>
        <w:tc>
          <w:tcPr>
            <w:tcW w:w="8350" w:type="dxa"/>
            <w:tcBorders>
              <w:top w:val="outset" w:color="auto" w:sz="6" w:space="0"/>
              <w:left w:val="outset" w:color="auto" w:sz="6" w:space="0"/>
              <w:bottom w:val="outset" w:color="auto" w:sz="6" w:space="0"/>
              <w:right w:val="outset" w:color="auto" w:sz="6"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400" w:lineRule="exact"/>
              <w:jc w:val="left"/>
              <w:textAlignment w:val="auto"/>
              <w:rPr>
                <w:highlight w:val="none"/>
              </w:rPr>
            </w:pPr>
            <w:r>
              <w:rPr>
                <w:rFonts w:ascii="宋体" w:hAnsi="宋体" w:eastAsia="宋体" w:cs="宋体"/>
                <w:kern w:val="0"/>
                <w:sz w:val="24"/>
                <w:szCs w:val="24"/>
                <w:highlight w:val="none"/>
                <w:lang w:val="en-US" w:eastAsia="zh-CN" w:bidi="ar"/>
              </w:rPr>
              <w:t>1、采购人将根据招标文件要求、成交人所供货物的规格和产品标准及我国相关技术规范和技术标准进行验收。 2、结构、外观、制造、装配材料及工艺要求应符合采购要求及响应文件承诺，采购人在验收时如发现不符合采购要求的，采购人有权要求成交人进行换货或退货。 3、验收时成交人代表必须在场，验收所产生的一切费用由成交人承担。</w:t>
            </w:r>
          </w:p>
        </w:tc>
      </w:tr>
    </w:tbl>
    <w:p>
      <w:pPr>
        <w:keepNext w:val="0"/>
        <w:keepLines w:val="0"/>
        <w:pageBreakBefore w:val="0"/>
        <w:widowControl/>
        <w:suppressLineNumbers w:val="0"/>
        <w:kinsoku/>
        <w:wordWrap/>
        <w:overflowPunct/>
        <w:topLinePunct w:val="0"/>
        <w:autoSpaceDE/>
        <w:autoSpaceDN/>
        <w:bidi w:val="0"/>
        <w:adjustRightInd/>
        <w:snapToGrid w:val="0"/>
        <w:spacing w:line="400" w:lineRule="exact"/>
        <w:jc w:val="left"/>
        <w:textAlignment w:val="auto"/>
        <w:rPr>
          <w:rStyle w:val="23"/>
          <w:rFonts w:hint="eastAsia" w:ascii="宋体" w:hAnsi="宋体" w:eastAsia="宋体" w:cs="宋体"/>
          <w:spacing w:val="0"/>
          <w:kern w:val="2"/>
          <w:sz w:val="24"/>
          <w:szCs w:val="24"/>
          <w:highlight w:val="none"/>
          <w:lang w:val="en-US" w:eastAsia="zh-CN" w:bidi="ar-SA"/>
        </w:rPr>
      </w:pPr>
      <w:r>
        <w:rPr>
          <w:rStyle w:val="23"/>
          <w:rFonts w:hint="eastAsia" w:ascii="宋体" w:hAnsi="宋体" w:eastAsia="宋体" w:cs="宋体"/>
          <w:spacing w:val="0"/>
          <w:kern w:val="2"/>
          <w:sz w:val="24"/>
          <w:szCs w:val="24"/>
          <w:highlight w:val="none"/>
          <w:lang w:val="en-US" w:eastAsia="zh-CN" w:bidi="ar-SA"/>
        </w:rPr>
        <w:t>7、支付方式数据表格</w:t>
      </w:r>
    </w:p>
    <w:tbl>
      <w:tblPr>
        <w:tblStyle w:val="20"/>
        <w:tblW w:w="9682" w:type="dxa"/>
        <w:tblCellSpacing w:w="0" w:type="dxa"/>
        <w:tblInd w:w="15"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
      <w:tblGrid>
        <w:gridCol w:w="1182"/>
        <w:gridCol w:w="1533"/>
        <w:gridCol w:w="6967"/>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rPr>
          <w:tblHeader/>
          <w:tblCellSpacing w:w="0" w:type="dxa"/>
        </w:trPr>
        <w:tc>
          <w:tcPr>
            <w:tcW w:w="1182" w:type="dxa"/>
            <w:tcBorders>
              <w:top w:val="outset" w:color="auto" w:sz="6" w:space="0"/>
              <w:left w:val="outset" w:color="auto" w:sz="6" w:space="0"/>
              <w:bottom w:val="outset" w:color="auto" w:sz="6" w:space="0"/>
              <w:right w:val="outset" w:color="auto" w:sz="6"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400" w:lineRule="exact"/>
              <w:jc w:val="left"/>
              <w:textAlignment w:val="auto"/>
              <w:rPr>
                <w:rFonts w:ascii="宋体" w:hAnsi="宋体" w:eastAsia="宋体" w:cs="宋体"/>
                <w:kern w:val="0"/>
                <w:sz w:val="24"/>
                <w:szCs w:val="24"/>
                <w:highlight w:val="none"/>
                <w:lang w:val="en-US" w:eastAsia="zh-CN" w:bidi="ar"/>
              </w:rPr>
            </w:pPr>
            <w:r>
              <w:rPr>
                <w:rFonts w:ascii="宋体" w:hAnsi="宋体" w:eastAsia="宋体" w:cs="宋体"/>
                <w:kern w:val="0"/>
                <w:sz w:val="24"/>
                <w:szCs w:val="24"/>
                <w:highlight w:val="none"/>
                <w:lang w:val="en-US" w:eastAsia="zh-CN" w:bidi="ar"/>
              </w:rPr>
              <w:t>支付期次</w:t>
            </w:r>
          </w:p>
        </w:tc>
        <w:tc>
          <w:tcPr>
            <w:tcW w:w="1533" w:type="dxa"/>
            <w:tcBorders>
              <w:top w:val="outset" w:color="auto" w:sz="6" w:space="0"/>
              <w:left w:val="outset" w:color="auto" w:sz="6" w:space="0"/>
              <w:bottom w:val="outset" w:color="auto" w:sz="6" w:space="0"/>
              <w:right w:val="outset" w:color="auto" w:sz="6"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400" w:lineRule="exact"/>
              <w:jc w:val="left"/>
              <w:textAlignment w:val="auto"/>
              <w:rPr>
                <w:rFonts w:ascii="宋体" w:hAnsi="宋体" w:eastAsia="宋体" w:cs="宋体"/>
                <w:kern w:val="0"/>
                <w:sz w:val="24"/>
                <w:szCs w:val="24"/>
                <w:highlight w:val="none"/>
                <w:lang w:val="en-US" w:eastAsia="zh-CN" w:bidi="ar"/>
              </w:rPr>
            </w:pPr>
            <w:r>
              <w:rPr>
                <w:rFonts w:ascii="宋体" w:hAnsi="宋体" w:eastAsia="宋体" w:cs="宋体"/>
                <w:kern w:val="0"/>
                <w:sz w:val="24"/>
                <w:szCs w:val="24"/>
                <w:highlight w:val="none"/>
                <w:lang w:val="en-US" w:eastAsia="zh-CN" w:bidi="ar"/>
              </w:rPr>
              <w:t>支付比例(%)</w:t>
            </w:r>
          </w:p>
        </w:tc>
        <w:tc>
          <w:tcPr>
            <w:tcW w:w="6967" w:type="dxa"/>
            <w:tcBorders>
              <w:top w:val="outset" w:color="auto" w:sz="6" w:space="0"/>
              <w:left w:val="outset" w:color="auto" w:sz="6" w:space="0"/>
              <w:bottom w:val="outset" w:color="auto" w:sz="6" w:space="0"/>
              <w:right w:val="outset" w:color="auto" w:sz="6"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400" w:lineRule="exact"/>
              <w:jc w:val="left"/>
              <w:textAlignment w:val="auto"/>
              <w:rPr>
                <w:rFonts w:ascii="宋体" w:hAnsi="宋体" w:eastAsia="宋体" w:cs="宋体"/>
                <w:kern w:val="0"/>
                <w:sz w:val="24"/>
                <w:szCs w:val="24"/>
                <w:highlight w:val="none"/>
                <w:lang w:val="en-US" w:eastAsia="zh-CN" w:bidi="ar"/>
              </w:rPr>
            </w:pPr>
            <w:r>
              <w:rPr>
                <w:rFonts w:ascii="宋体" w:hAnsi="宋体" w:eastAsia="宋体" w:cs="宋体"/>
                <w:kern w:val="0"/>
                <w:sz w:val="24"/>
                <w:szCs w:val="24"/>
                <w:highlight w:val="none"/>
                <w:lang w:val="en-US" w:eastAsia="zh-CN" w:bidi="ar"/>
              </w:rPr>
              <w:t>支付期次说明</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rPr>
          <w:trHeight w:val="741" w:hRule="atLeast"/>
          <w:tblCellSpacing w:w="0" w:type="dxa"/>
        </w:trPr>
        <w:tc>
          <w:tcPr>
            <w:tcW w:w="1182" w:type="dxa"/>
            <w:tcBorders>
              <w:top w:val="outset" w:color="auto" w:sz="6" w:space="0"/>
              <w:left w:val="outset" w:color="auto" w:sz="6" w:space="0"/>
              <w:bottom w:val="outset" w:color="auto" w:sz="6" w:space="0"/>
              <w:right w:val="outset" w:color="auto" w:sz="6"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400" w:lineRule="exact"/>
              <w:jc w:val="left"/>
              <w:textAlignment w:val="auto"/>
              <w:rPr>
                <w:rFonts w:ascii="宋体" w:hAnsi="宋体" w:eastAsia="宋体" w:cs="宋体"/>
                <w:kern w:val="0"/>
                <w:sz w:val="24"/>
                <w:szCs w:val="24"/>
                <w:highlight w:val="none"/>
                <w:lang w:val="en-US" w:eastAsia="zh-CN" w:bidi="ar"/>
              </w:rPr>
            </w:pPr>
            <w:r>
              <w:rPr>
                <w:rFonts w:ascii="宋体" w:hAnsi="宋体" w:eastAsia="宋体" w:cs="宋体"/>
                <w:kern w:val="0"/>
                <w:sz w:val="24"/>
                <w:szCs w:val="24"/>
                <w:highlight w:val="none"/>
                <w:lang w:val="en-US" w:eastAsia="zh-CN" w:bidi="ar"/>
              </w:rPr>
              <w:t>1</w:t>
            </w:r>
          </w:p>
        </w:tc>
        <w:tc>
          <w:tcPr>
            <w:tcW w:w="1533" w:type="dxa"/>
            <w:tcBorders>
              <w:top w:val="outset" w:color="auto" w:sz="6" w:space="0"/>
              <w:left w:val="outset" w:color="auto" w:sz="6" w:space="0"/>
              <w:bottom w:val="outset" w:color="auto" w:sz="6" w:space="0"/>
              <w:right w:val="outset" w:color="auto" w:sz="6"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400" w:lineRule="exact"/>
              <w:jc w:val="left"/>
              <w:textAlignment w:val="auto"/>
              <w:rPr>
                <w:rFonts w:ascii="宋体" w:hAnsi="宋体" w:eastAsia="宋体" w:cs="宋体"/>
                <w:kern w:val="0"/>
                <w:sz w:val="24"/>
                <w:szCs w:val="24"/>
                <w:highlight w:val="none"/>
                <w:lang w:val="en-US" w:eastAsia="zh-CN" w:bidi="ar"/>
              </w:rPr>
            </w:pPr>
            <w:r>
              <w:rPr>
                <w:rFonts w:ascii="宋体" w:hAnsi="宋体" w:eastAsia="宋体" w:cs="宋体"/>
                <w:kern w:val="0"/>
                <w:sz w:val="24"/>
                <w:szCs w:val="24"/>
                <w:highlight w:val="none"/>
                <w:lang w:val="en-US" w:eastAsia="zh-CN" w:bidi="ar"/>
              </w:rPr>
              <w:t>100</w:t>
            </w:r>
          </w:p>
        </w:tc>
        <w:tc>
          <w:tcPr>
            <w:tcW w:w="6967" w:type="dxa"/>
            <w:tcBorders>
              <w:top w:val="outset" w:color="auto" w:sz="6" w:space="0"/>
              <w:left w:val="outset" w:color="auto" w:sz="6" w:space="0"/>
              <w:bottom w:val="outset" w:color="auto" w:sz="6" w:space="0"/>
              <w:right w:val="outset" w:color="auto" w:sz="6"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400" w:lineRule="exact"/>
              <w:jc w:val="left"/>
              <w:textAlignment w:val="auto"/>
              <w:rPr>
                <w:rFonts w:ascii="宋体" w:hAnsi="宋体" w:eastAsia="宋体" w:cs="宋体"/>
                <w:kern w:val="0"/>
                <w:sz w:val="24"/>
                <w:szCs w:val="24"/>
                <w:highlight w:val="none"/>
                <w:lang w:val="en-US" w:eastAsia="zh-CN" w:bidi="ar"/>
              </w:rPr>
            </w:pPr>
            <w:r>
              <w:rPr>
                <w:rFonts w:ascii="宋体" w:hAnsi="宋体" w:eastAsia="宋体" w:cs="宋体"/>
                <w:kern w:val="0"/>
                <w:sz w:val="24"/>
                <w:szCs w:val="24"/>
                <w:highlight w:val="none"/>
                <w:lang w:val="en-US" w:eastAsia="zh-CN" w:bidi="ar"/>
              </w:rPr>
              <w:t>货到安装并验收合格后付款，采购人收到中标方开具的正式发票后一次性支付合同总金额100%。</w:t>
            </w:r>
          </w:p>
        </w:tc>
      </w:tr>
    </w:tbl>
    <w:p>
      <w:pPr>
        <w:pStyle w:val="13"/>
        <w:keepNext w:val="0"/>
        <w:keepLines w:val="0"/>
        <w:pageBreakBefore w:val="0"/>
        <w:widowControl/>
        <w:suppressLineNumbers w:val="0"/>
        <w:kinsoku/>
        <w:wordWrap/>
        <w:overflowPunct/>
        <w:topLinePunct w:val="0"/>
        <w:autoSpaceDE/>
        <w:autoSpaceDN/>
        <w:bidi w:val="0"/>
        <w:adjustRightInd/>
        <w:snapToGrid w:val="0"/>
        <w:spacing w:line="400" w:lineRule="exact"/>
        <w:textAlignment w:val="auto"/>
      </w:pPr>
      <w:r>
        <w:rPr>
          <w:rStyle w:val="23"/>
          <w:rFonts w:hint="eastAsia" w:ascii="宋体" w:hAnsi="宋体" w:eastAsia="宋体" w:cs="宋体"/>
          <w:shd w:val="clear" w:color="auto" w:fill="FFFFFF"/>
        </w:rPr>
        <w:t>8、货物包装方式</w:t>
      </w:r>
    </w:p>
    <w:p>
      <w:pPr>
        <w:pStyle w:val="13"/>
        <w:keepNext w:val="0"/>
        <w:keepLines w:val="0"/>
        <w:pageBreakBefore w:val="0"/>
        <w:widowControl/>
        <w:suppressLineNumbers w:val="0"/>
        <w:kinsoku/>
        <w:wordWrap/>
        <w:overflowPunct/>
        <w:topLinePunct w:val="0"/>
        <w:autoSpaceDE/>
        <w:autoSpaceDN/>
        <w:bidi w:val="0"/>
        <w:adjustRightInd/>
        <w:snapToGrid w:val="0"/>
        <w:spacing w:line="400" w:lineRule="exact"/>
        <w:ind w:left="0" w:firstLine="405"/>
        <w:textAlignment w:val="auto"/>
      </w:pPr>
      <w:r>
        <w:rPr>
          <w:rFonts w:hint="eastAsia" w:ascii="宋体" w:hAnsi="宋体" w:eastAsia="宋体" w:cs="宋体"/>
          <w:sz w:val="24"/>
          <w:szCs w:val="24"/>
          <w:shd w:val="clear" w:color="auto" w:fill="FFFFFF"/>
        </w:rPr>
        <w:t>8.1包装：货物交货时应按国家有关标准要求进行包装。</w:t>
      </w:r>
    </w:p>
    <w:p>
      <w:pPr>
        <w:pStyle w:val="13"/>
        <w:keepNext w:val="0"/>
        <w:keepLines w:val="0"/>
        <w:pageBreakBefore w:val="0"/>
        <w:widowControl/>
        <w:suppressLineNumbers w:val="0"/>
        <w:kinsoku/>
        <w:wordWrap/>
        <w:overflowPunct/>
        <w:topLinePunct w:val="0"/>
        <w:autoSpaceDE/>
        <w:autoSpaceDN/>
        <w:bidi w:val="0"/>
        <w:adjustRightInd/>
        <w:snapToGrid w:val="0"/>
        <w:spacing w:line="400" w:lineRule="exact"/>
        <w:ind w:left="0" w:firstLine="405"/>
        <w:textAlignment w:val="auto"/>
      </w:pPr>
      <w:r>
        <w:rPr>
          <w:rFonts w:hint="eastAsia" w:ascii="宋体" w:hAnsi="宋体" w:eastAsia="宋体" w:cs="宋体"/>
          <w:sz w:val="24"/>
          <w:szCs w:val="24"/>
          <w:shd w:val="clear" w:color="auto" w:fill="FFFFFF"/>
        </w:rPr>
        <w:t>8.2方式：包装必须与运输方式相适应，包装方式的确定及包装费用均由中标人负责；由于不适当的包装而造成货物在运输过程中有任何损坏由中标人负责。</w:t>
      </w:r>
    </w:p>
    <w:p>
      <w:pPr>
        <w:pStyle w:val="13"/>
        <w:keepNext w:val="0"/>
        <w:keepLines w:val="0"/>
        <w:pageBreakBefore w:val="0"/>
        <w:widowControl/>
        <w:suppressLineNumbers w:val="0"/>
        <w:kinsoku/>
        <w:wordWrap/>
        <w:overflowPunct/>
        <w:topLinePunct w:val="0"/>
        <w:autoSpaceDE/>
        <w:autoSpaceDN/>
        <w:bidi w:val="0"/>
        <w:adjustRightInd/>
        <w:snapToGrid w:val="0"/>
        <w:spacing w:line="400" w:lineRule="exact"/>
        <w:ind w:left="0" w:firstLine="405"/>
        <w:textAlignment w:val="auto"/>
      </w:pPr>
      <w:r>
        <w:rPr>
          <w:rFonts w:hint="eastAsia" w:ascii="宋体" w:hAnsi="宋体" w:eastAsia="宋体" w:cs="宋体"/>
          <w:sz w:val="24"/>
          <w:szCs w:val="24"/>
          <w:shd w:val="clear" w:color="auto" w:fill="FFFFFF"/>
        </w:rPr>
        <w:t>注：包装应足以承受整个过程中的运输、转运、装卸、储存等，充分考虑到运输途中的各种情况(如暴露于恶劣气候等)和项目所在地的气候特点，以及露天存放的需要。</w:t>
      </w:r>
    </w:p>
    <w:p>
      <w:pPr>
        <w:pStyle w:val="13"/>
        <w:keepNext w:val="0"/>
        <w:keepLines w:val="0"/>
        <w:pageBreakBefore w:val="0"/>
        <w:widowControl/>
        <w:suppressLineNumbers w:val="0"/>
        <w:kinsoku/>
        <w:wordWrap/>
        <w:overflowPunct/>
        <w:topLinePunct w:val="0"/>
        <w:autoSpaceDE/>
        <w:autoSpaceDN/>
        <w:bidi w:val="0"/>
        <w:adjustRightInd/>
        <w:snapToGrid w:val="0"/>
        <w:spacing w:line="400" w:lineRule="exact"/>
        <w:textAlignment w:val="auto"/>
      </w:pPr>
      <w:r>
        <w:rPr>
          <w:rStyle w:val="23"/>
          <w:rFonts w:hint="eastAsia" w:ascii="宋体" w:hAnsi="宋体" w:eastAsia="宋体" w:cs="宋体"/>
          <w:shd w:val="clear" w:color="auto" w:fill="FFFFFF"/>
        </w:rPr>
        <w:t>9、安装、调试</w:t>
      </w:r>
    </w:p>
    <w:p>
      <w:pPr>
        <w:pStyle w:val="13"/>
        <w:keepNext w:val="0"/>
        <w:keepLines w:val="0"/>
        <w:pageBreakBefore w:val="0"/>
        <w:widowControl/>
        <w:suppressLineNumbers w:val="0"/>
        <w:kinsoku/>
        <w:wordWrap/>
        <w:overflowPunct/>
        <w:topLinePunct w:val="0"/>
        <w:autoSpaceDE/>
        <w:autoSpaceDN/>
        <w:bidi w:val="0"/>
        <w:adjustRightInd/>
        <w:snapToGrid w:val="0"/>
        <w:spacing w:line="400" w:lineRule="exact"/>
        <w:ind w:left="0" w:firstLine="405"/>
        <w:textAlignment w:val="auto"/>
      </w:pPr>
      <w:r>
        <w:rPr>
          <w:rFonts w:hint="eastAsia" w:ascii="宋体" w:hAnsi="宋体" w:eastAsia="宋体" w:cs="宋体"/>
          <w:sz w:val="24"/>
          <w:szCs w:val="24"/>
          <w:shd w:val="clear" w:color="auto" w:fill="FFFFFF"/>
        </w:rPr>
        <w:t>9.1中标人应在签订合同时，向采购人提供安装、调试的进度计划表。</w:t>
      </w:r>
    </w:p>
    <w:p>
      <w:pPr>
        <w:pStyle w:val="13"/>
        <w:keepNext w:val="0"/>
        <w:keepLines w:val="0"/>
        <w:pageBreakBefore w:val="0"/>
        <w:widowControl/>
        <w:suppressLineNumbers w:val="0"/>
        <w:kinsoku/>
        <w:wordWrap/>
        <w:overflowPunct/>
        <w:topLinePunct w:val="0"/>
        <w:autoSpaceDE/>
        <w:autoSpaceDN/>
        <w:bidi w:val="0"/>
        <w:adjustRightInd/>
        <w:snapToGrid w:val="0"/>
        <w:spacing w:line="400" w:lineRule="exact"/>
        <w:ind w:left="0" w:firstLine="405"/>
        <w:textAlignment w:val="auto"/>
      </w:pPr>
      <w:r>
        <w:rPr>
          <w:rFonts w:hint="eastAsia" w:ascii="宋体" w:hAnsi="宋体" w:eastAsia="宋体" w:cs="宋体"/>
          <w:sz w:val="24"/>
          <w:szCs w:val="24"/>
          <w:shd w:val="clear" w:color="auto" w:fill="FFFFFF"/>
        </w:rPr>
        <w:t>9.2合同签订后，由中标人负责将合同规定的设备数量送到安装地点，设备通过采购人确认后，由中标人指派的技术人员到现场进行安装。采购人将安排专人配合，并提供安装所需的基本条件，保证各项安装工作顺利进行。</w:t>
      </w:r>
    </w:p>
    <w:p>
      <w:pPr>
        <w:pStyle w:val="13"/>
        <w:keepNext w:val="0"/>
        <w:keepLines w:val="0"/>
        <w:pageBreakBefore w:val="0"/>
        <w:widowControl/>
        <w:suppressLineNumbers w:val="0"/>
        <w:kinsoku/>
        <w:wordWrap/>
        <w:overflowPunct/>
        <w:topLinePunct w:val="0"/>
        <w:autoSpaceDE/>
        <w:autoSpaceDN/>
        <w:bidi w:val="0"/>
        <w:adjustRightInd/>
        <w:snapToGrid w:val="0"/>
        <w:spacing w:line="400" w:lineRule="exact"/>
        <w:ind w:left="0" w:firstLine="405"/>
        <w:textAlignment w:val="auto"/>
      </w:pPr>
      <w:r>
        <w:rPr>
          <w:rFonts w:hint="eastAsia" w:ascii="宋体" w:hAnsi="宋体" w:eastAsia="宋体" w:cs="宋体"/>
          <w:sz w:val="24"/>
          <w:szCs w:val="24"/>
          <w:shd w:val="clear" w:color="auto" w:fill="FFFFFF"/>
        </w:rPr>
        <w:t>9.3中标人负责组织专业技术人员进行设备调试，并向采购人安排的工作人员介绍设备功能。</w:t>
      </w:r>
    </w:p>
    <w:p>
      <w:pPr>
        <w:pStyle w:val="13"/>
        <w:keepNext w:val="0"/>
        <w:keepLines w:val="0"/>
        <w:pageBreakBefore w:val="0"/>
        <w:widowControl/>
        <w:suppressLineNumbers w:val="0"/>
        <w:kinsoku/>
        <w:wordWrap/>
        <w:overflowPunct/>
        <w:topLinePunct w:val="0"/>
        <w:autoSpaceDE/>
        <w:autoSpaceDN/>
        <w:bidi w:val="0"/>
        <w:adjustRightInd/>
        <w:snapToGrid w:val="0"/>
        <w:spacing w:line="400" w:lineRule="exact"/>
        <w:ind w:left="0" w:firstLine="405"/>
        <w:textAlignment w:val="auto"/>
      </w:pPr>
      <w:r>
        <w:rPr>
          <w:rFonts w:hint="eastAsia" w:ascii="宋体" w:hAnsi="宋体" w:eastAsia="宋体" w:cs="宋体"/>
          <w:sz w:val="24"/>
          <w:szCs w:val="24"/>
          <w:shd w:val="clear" w:color="auto" w:fill="FFFFFF"/>
        </w:rPr>
        <w:t>9.4设备安装、调试的完工期须按照合同的规定执行。</w:t>
      </w:r>
    </w:p>
    <w:p>
      <w:pPr>
        <w:pStyle w:val="13"/>
        <w:keepNext w:val="0"/>
        <w:keepLines w:val="0"/>
        <w:pageBreakBefore w:val="0"/>
        <w:widowControl/>
        <w:suppressLineNumbers w:val="0"/>
        <w:kinsoku/>
        <w:wordWrap/>
        <w:overflowPunct/>
        <w:topLinePunct w:val="0"/>
        <w:autoSpaceDE/>
        <w:autoSpaceDN/>
        <w:bidi w:val="0"/>
        <w:adjustRightInd/>
        <w:snapToGrid w:val="0"/>
        <w:spacing w:line="400" w:lineRule="exact"/>
        <w:textAlignment w:val="auto"/>
        <w:rPr>
          <w:rStyle w:val="23"/>
          <w:rFonts w:hint="eastAsia" w:ascii="宋体" w:hAnsi="宋体" w:eastAsia="宋体" w:cs="宋体"/>
          <w:sz w:val="21"/>
          <w:szCs w:val="22"/>
          <w:shd w:val="clear" w:color="auto" w:fill="FFFFFF"/>
        </w:rPr>
      </w:pPr>
      <w:r>
        <w:rPr>
          <w:rStyle w:val="23"/>
          <w:rFonts w:hint="eastAsia" w:ascii="宋体" w:hAnsi="宋体" w:eastAsia="宋体" w:cs="宋体"/>
          <w:sz w:val="21"/>
          <w:szCs w:val="22"/>
          <w:shd w:val="clear" w:color="auto" w:fill="FFFFFF"/>
        </w:rPr>
        <w:t>10、</w:t>
      </w:r>
      <w:r>
        <w:rPr>
          <w:rStyle w:val="23"/>
          <w:rFonts w:hint="eastAsia" w:ascii="宋体" w:hAnsi="宋体" w:eastAsia="宋体" w:cs="宋体"/>
          <w:sz w:val="24"/>
          <w:szCs w:val="24"/>
          <w:shd w:val="clear" w:color="auto" w:fill="FFFFFF"/>
        </w:rPr>
        <w:t>售后服务要求</w:t>
      </w:r>
    </w:p>
    <w:p>
      <w:pPr>
        <w:pStyle w:val="13"/>
        <w:keepNext w:val="0"/>
        <w:keepLines w:val="0"/>
        <w:pageBreakBefore w:val="0"/>
        <w:widowControl/>
        <w:suppressLineNumbers w:val="0"/>
        <w:kinsoku/>
        <w:wordWrap/>
        <w:overflowPunct/>
        <w:topLinePunct w:val="0"/>
        <w:autoSpaceDE/>
        <w:autoSpaceDN/>
        <w:bidi w:val="0"/>
        <w:adjustRightInd/>
        <w:snapToGrid w:val="0"/>
        <w:spacing w:line="400" w:lineRule="exact"/>
        <w:ind w:left="0" w:firstLine="405"/>
        <w:textAlignment w:val="auto"/>
        <w:rPr>
          <w:rFonts w:hint="eastAsia" w:ascii="宋体" w:hAnsi="宋体" w:eastAsia="宋体" w:cs="宋体"/>
          <w:sz w:val="24"/>
          <w:szCs w:val="24"/>
          <w:shd w:val="clear" w:color="auto" w:fill="FFFFFF"/>
        </w:rPr>
      </w:pPr>
      <w:r>
        <w:rPr>
          <w:rFonts w:hint="eastAsia" w:ascii="宋体" w:hAnsi="宋体" w:eastAsia="宋体" w:cs="宋体"/>
          <w:sz w:val="24"/>
          <w:szCs w:val="24"/>
          <w:shd w:val="clear" w:color="auto" w:fill="FFFFFF"/>
        </w:rPr>
        <w:t>10.1.自现场交验使用之日起，免费质量保修期为验收合格后壹年(招标一览表中有特殊要求的除外，厂家或国家有更长免费质量保修期限规定的从其规定)。若在质保期间发生故障，投标人必须及时响应，并在8小时内派技术人员到达现场，提供免费技术服务，并免费提供所有维修配件。如保修期内同一故障发生三次，或在两个月内无法修复，中标人无条件换货。免费保修期满前1个月内中标人应负责对货物进行一次免费全面检查，如发现潜在问题，应负责排除，保证货物正常运行。质保期外需更换配件时，只收取配件的成本费，所有维修，均不收取服务费。若中标人未能及时响应并解决的，将直接从质保金进行相应扣款，每出现一次扣人民币1000元。</w:t>
      </w:r>
    </w:p>
    <w:p>
      <w:pPr>
        <w:pStyle w:val="13"/>
        <w:keepNext w:val="0"/>
        <w:keepLines w:val="0"/>
        <w:pageBreakBefore w:val="0"/>
        <w:widowControl/>
        <w:suppressLineNumbers w:val="0"/>
        <w:kinsoku/>
        <w:wordWrap/>
        <w:overflowPunct/>
        <w:topLinePunct w:val="0"/>
        <w:autoSpaceDE/>
        <w:autoSpaceDN/>
        <w:bidi w:val="0"/>
        <w:adjustRightInd/>
        <w:snapToGrid w:val="0"/>
        <w:spacing w:line="400" w:lineRule="exact"/>
        <w:ind w:left="0" w:firstLine="405"/>
        <w:textAlignment w:val="auto"/>
        <w:rPr>
          <w:rFonts w:hint="eastAsia" w:ascii="宋体" w:hAnsi="宋体" w:eastAsia="宋体" w:cs="宋体"/>
          <w:sz w:val="24"/>
          <w:szCs w:val="24"/>
          <w:shd w:val="clear" w:color="auto" w:fill="FFFFFF"/>
        </w:rPr>
      </w:pPr>
      <w:r>
        <w:rPr>
          <w:rFonts w:hint="eastAsia" w:ascii="宋体" w:hAnsi="宋体" w:eastAsia="宋体" w:cs="宋体"/>
          <w:sz w:val="24"/>
          <w:szCs w:val="24"/>
          <w:shd w:val="clear" w:color="auto" w:fill="FFFFFF"/>
        </w:rPr>
        <w:t>10.2.质保</w:t>
      </w:r>
      <w:bookmarkStart w:id="2" w:name="_GoBack"/>
      <w:bookmarkEnd w:id="2"/>
      <w:r>
        <w:rPr>
          <w:rFonts w:hint="eastAsia" w:ascii="宋体" w:hAnsi="宋体" w:eastAsia="宋体" w:cs="宋体"/>
          <w:sz w:val="24"/>
          <w:szCs w:val="24"/>
          <w:shd w:val="clear" w:color="auto" w:fill="FFFFFF"/>
        </w:rPr>
        <w:t>期后，中标人应提供配件、技术咨询、有偿维修等售后保障。出现故障需上门服务时，投标人应及时响应，并在8小时内派技术人员到现场解决故障。质保期后，配件的价格以投标文件中所列价格核收。</w:t>
      </w:r>
    </w:p>
    <w:p>
      <w:pPr>
        <w:pStyle w:val="13"/>
        <w:keepNext w:val="0"/>
        <w:keepLines w:val="0"/>
        <w:pageBreakBefore w:val="0"/>
        <w:widowControl/>
        <w:suppressLineNumbers w:val="0"/>
        <w:kinsoku/>
        <w:wordWrap/>
        <w:overflowPunct/>
        <w:topLinePunct w:val="0"/>
        <w:autoSpaceDE/>
        <w:autoSpaceDN/>
        <w:bidi w:val="0"/>
        <w:adjustRightInd/>
        <w:snapToGrid w:val="0"/>
        <w:spacing w:line="400" w:lineRule="exact"/>
        <w:ind w:left="0" w:firstLine="405"/>
        <w:textAlignment w:val="auto"/>
        <w:rPr>
          <w:rFonts w:hint="eastAsia" w:ascii="宋体" w:hAnsi="宋体" w:eastAsia="宋体" w:cs="宋体"/>
          <w:sz w:val="24"/>
          <w:szCs w:val="24"/>
          <w:shd w:val="clear" w:color="auto" w:fill="FFFFFF"/>
        </w:rPr>
      </w:pPr>
      <w:r>
        <w:rPr>
          <w:rFonts w:hint="eastAsia" w:ascii="宋体" w:hAnsi="宋体" w:eastAsia="宋体" w:cs="宋体"/>
          <w:sz w:val="24"/>
          <w:szCs w:val="24"/>
          <w:shd w:val="clear" w:color="auto" w:fill="FFFFFF"/>
        </w:rPr>
        <w:t>10.3.中标人必须负责对设备使用维护人员进行设备安装、调试、操作、使用、维护及结构原理等方面的培训，并承担由此产生的一切费用。</w:t>
      </w:r>
    </w:p>
    <w:p>
      <w:pPr>
        <w:pStyle w:val="13"/>
        <w:keepNext w:val="0"/>
        <w:keepLines w:val="0"/>
        <w:pageBreakBefore w:val="0"/>
        <w:widowControl/>
        <w:suppressLineNumbers w:val="0"/>
        <w:kinsoku/>
        <w:wordWrap/>
        <w:overflowPunct/>
        <w:topLinePunct w:val="0"/>
        <w:autoSpaceDE/>
        <w:autoSpaceDN/>
        <w:bidi w:val="0"/>
        <w:adjustRightInd/>
        <w:snapToGrid w:val="0"/>
        <w:spacing w:line="400" w:lineRule="exact"/>
        <w:textAlignment w:val="auto"/>
      </w:pPr>
      <w:r>
        <w:rPr>
          <w:rStyle w:val="23"/>
          <w:rFonts w:hint="eastAsia" w:ascii="宋体" w:hAnsi="宋体" w:eastAsia="宋体" w:cs="宋体"/>
          <w:shd w:val="clear" w:color="auto" w:fill="FFFFFF"/>
        </w:rPr>
        <w:t>11、安装调试</w:t>
      </w:r>
    </w:p>
    <w:p>
      <w:pPr>
        <w:pStyle w:val="13"/>
        <w:keepNext w:val="0"/>
        <w:keepLines w:val="0"/>
        <w:pageBreakBefore w:val="0"/>
        <w:widowControl/>
        <w:suppressLineNumbers w:val="0"/>
        <w:kinsoku/>
        <w:wordWrap/>
        <w:overflowPunct/>
        <w:topLinePunct w:val="0"/>
        <w:autoSpaceDE/>
        <w:autoSpaceDN/>
        <w:bidi w:val="0"/>
        <w:adjustRightInd/>
        <w:snapToGrid w:val="0"/>
        <w:spacing w:line="400" w:lineRule="exact"/>
        <w:ind w:left="0" w:firstLine="405"/>
        <w:textAlignment w:val="auto"/>
      </w:pPr>
      <w:r>
        <w:rPr>
          <w:rFonts w:hint="eastAsia" w:ascii="宋体" w:hAnsi="宋体" w:eastAsia="宋体" w:cs="宋体"/>
          <w:sz w:val="24"/>
          <w:szCs w:val="24"/>
        </w:rPr>
        <w:t>11.1、设备运抵安装现场后，招标人将与中标人共同开箱验收，设备包装应按国家标准执行，关键设备应原包装：供货时，交使用单位对包装状况及数量作现场验收，由于包装不善引起的货物锈蚀、损坏和损失均由供货方承担，每件包装内应附质量合格证和装箱单。如中标人届时不派人来，则验收结果应以招标人和当地商检人员的验收报告为最终验收结果。验收时发现短缺、破损，招标人有权要求投标人立即补发和负责更换。中标人应提供主要设备厂家供货证明。</w:t>
      </w:r>
    </w:p>
    <w:p>
      <w:pPr>
        <w:pStyle w:val="13"/>
        <w:keepNext w:val="0"/>
        <w:keepLines w:val="0"/>
        <w:pageBreakBefore w:val="0"/>
        <w:widowControl/>
        <w:suppressLineNumbers w:val="0"/>
        <w:kinsoku/>
        <w:wordWrap/>
        <w:overflowPunct/>
        <w:topLinePunct w:val="0"/>
        <w:autoSpaceDE/>
        <w:autoSpaceDN/>
        <w:bidi w:val="0"/>
        <w:adjustRightInd/>
        <w:snapToGrid w:val="0"/>
        <w:spacing w:line="400" w:lineRule="exact"/>
        <w:textAlignment w:val="auto"/>
      </w:pPr>
      <w:r>
        <w:rPr>
          <w:rStyle w:val="23"/>
          <w:rFonts w:hint="eastAsia" w:ascii="宋体" w:hAnsi="宋体" w:eastAsia="宋体" w:cs="宋体"/>
        </w:rPr>
        <w:t>11.2、安装和调试</w:t>
      </w:r>
    </w:p>
    <w:p>
      <w:pPr>
        <w:pStyle w:val="13"/>
        <w:keepNext w:val="0"/>
        <w:keepLines w:val="0"/>
        <w:pageBreakBefore w:val="0"/>
        <w:widowControl/>
        <w:suppressLineNumbers w:val="0"/>
        <w:kinsoku/>
        <w:wordWrap/>
        <w:overflowPunct/>
        <w:topLinePunct w:val="0"/>
        <w:autoSpaceDE/>
        <w:autoSpaceDN/>
        <w:bidi w:val="0"/>
        <w:adjustRightInd/>
        <w:snapToGrid w:val="0"/>
        <w:spacing w:line="400" w:lineRule="exact"/>
        <w:ind w:left="0" w:firstLine="420"/>
        <w:textAlignment w:val="auto"/>
      </w:pPr>
      <w:r>
        <w:rPr>
          <w:rFonts w:hint="eastAsia" w:ascii="宋体" w:hAnsi="宋体" w:eastAsia="宋体" w:cs="宋体"/>
          <w:sz w:val="24"/>
          <w:szCs w:val="24"/>
        </w:rPr>
        <w:t>1) 合同签订后，按招标人规定的时间内全部设备运到用户要求的安装地点，要求在交货的同时提供关于设备安装、调试、测试、运行维护方面齐全有效的技术资料；在规定的时间内所有设备安装、调试完毕。</w:t>
      </w:r>
    </w:p>
    <w:p>
      <w:pPr>
        <w:pStyle w:val="13"/>
        <w:keepNext w:val="0"/>
        <w:keepLines w:val="0"/>
        <w:pageBreakBefore w:val="0"/>
        <w:widowControl/>
        <w:suppressLineNumbers w:val="0"/>
        <w:kinsoku/>
        <w:wordWrap/>
        <w:overflowPunct/>
        <w:topLinePunct w:val="0"/>
        <w:autoSpaceDE/>
        <w:autoSpaceDN/>
        <w:bidi w:val="0"/>
        <w:adjustRightInd/>
        <w:snapToGrid w:val="0"/>
        <w:spacing w:line="400" w:lineRule="exact"/>
        <w:ind w:left="0" w:firstLine="420"/>
        <w:textAlignment w:val="auto"/>
      </w:pPr>
      <w:r>
        <w:rPr>
          <w:rFonts w:hint="eastAsia" w:ascii="宋体" w:hAnsi="宋体" w:eastAsia="宋体" w:cs="宋体"/>
          <w:sz w:val="24"/>
          <w:szCs w:val="24"/>
        </w:rPr>
        <w:t>a) 安装调试</w:t>
      </w:r>
    </w:p>
    <w:p>
      <w:pPr>
        <w:pStyle w:val="13"/>
        <w:keepNext w:val="0"/>
        <w:keepLines w:val="0"/>
        <w:pageBreakBefore w:val="0"/>
        <w:widowControl/>
        <w:suppressLineNumbers w:val="0"/>
        <w:kinsoku/>
        <w:wordWrap/>
        <w:overflowPunct/>
        <w:topLinePunct w:val="0"/>
        <w:autoSpaceDE/>
        <w:autoSpaceDN/>
        <w:bidi w:val="0"/>
        <w:adjustRightInd/>
        <w:snapToGrid w:val="0"/>
        <w:spacing w:line="400" w:lineRule="exact"/>
        <w:ind w:left="0" w:firstLine="420"/>
        <w:textAlignment w:val="auto"/>
      </w:pPr>
      <w:r>
        <w:rPr>
          <w:rFonts w:hint="eastAsia" w:ascii="宋体" w:hAnsi="宋体" w:eastAsia="宋体" w:cs="宋体"/>
          <w:sz w:val="24"/>
          <w:szCs w:val="24"/>
        </w:rPr>
        <w:t>中标人负责系统安装调试工作，提供系统安装所需的安装材料，向招标人提交使用可靠、运行稳定系统。</w:t>
      </w:r>
    </w:p>
    <w:p>
      <w:pPr>
        <w:pStyle w:val="13"/>
        <w:keepNext w:val="0"/>
        <w:keepLines w:val="0"/>
        <w:pageBreakBefore w:val="0"/>
        <w:widowControl/>
        <w:suppressLineNumbers w:val="0"/>
        <w:kinsoku/>
        <w:wordWrap/>
        <w:overflowPunct/>
        <w:topLinePunct w:val="0"/>
        <w:autoSpaceDE/>
        <w:autoSpaceDN/>
        <w:bidi w:val="0"/>
        <w:adjustRightInd/>
        <w:snapToGrid w:val="0"/>
        <w:spacing w:line="400" w:lineRule="exact"/>
        <w:ind w:left="0" w:firstLine="420"/>
        <w:textAlignment w:val="auto"/>
      </w:pPr>
      <w:r>
        <w:rPr>
          <w:rFonts w:hint="eastAsia" w:ascii="宋体" w:hAnsi="宋体" w:eastAsia="宋体" w:cs="宋体"/>
          <w:sz w:val="24"/>
          <w:szCs w:val="24"/>
        </w:rPr>
        <w:t>b) 测试</w:t>
      </w:r>
    </w:p>
    <w:p>
      <w:pPr>
        <w:pStyle w:val="13"/>
        <w:keepNext w:val="0"/>
        <w:keepLines w:val="0"/>
        <w:pageBreakBefore w:val="0"/>
        <w:widowControl/>
        <w:suppressLineNumbers w:val="0"/>
        <w:kinsoku/>
        <w:wordWrap/>
        <w:overflowPunct/>
        <w:topLinePunct w:val="0"/>
        <w:autoSpaceDE/>
        <w:autoSpaceDN/>
        <w:bidi w:val="0"/>
        <w:adjustRightInd/>
        <w:snapToGrid w:val="0"/>
        <w:spacing w:line="400" w:lineRule="exact"/>
        <w:ind w:left="0" w:firstLine="420"/>
        <w:textAlignment w:val="auto"/>
      </w:pPr>
      <w:r>
        <w:rPr>
          <w:rFonts w:hint="eastAsia" w:ascii="宋体" w:hAnsi="宋体" w:eastAsia="宋体" w:cs="宋体"/>
          <w:sz w:val="24"/>
          <w:szCs w:val="24"/>
        </w:rPr>
        <w:t>(1)系统安装测试，全部由投标人负责，测试工具由投标人提供的，招标人予以协助配合。</w:t>
      </w:r>
    </w:p>
    <w:p>
      <w:pPr>
        <w:pStyle w:val="13"/>
        <w:keepNext w:val="0"/>
        <w:keepLines w:val="0"/>
        <w:pageBreakBefore w:val="0"/>
        <w:widowControl/>
        <w:suppressLineNumbers w:val="0"/>
        <w:kinsoku/>
        <w:wordWrap/>
        <w:overflowPunct/>
        <w:topLinePunct w:val="0"/>
        <w:autoSpaceDE/>
        <w:autoSpaceDN/>
        <w:bidi w:val="0"/>
        <w:adjustRightInd/>
        <w:snapToGrid w:val="0"/>
        <w:spacing w:line="400" w:lineRule="exact"/>
        <w:ind w:left="0" w:firstLine="420"/>
        <w:textAlignment w:val="auto"/>
      </w:pPr>
      <w:r>
        <w:rPr>
          <w:rFonts w:hint="eastAsia" w:ascii="宋体" w:hAnsi="宋体" w:eastAsia="宋体" w:cs="宋体"/>
          <w:sz w:val="24"/>
          <w:szCs w:val="24"/>
        </w:rPr>
        <w:t>(2)系统测试由投标人负责，投标人测试前应提出完整的测试计划并经招标人确认，包括测试的内容、项目、指标、方法和进度，并提供相应的测试工具。测试过程，投标人有责任对招标人的技术人员提出的问题作出解答。测试应进行详细记录，系统测试结束后，由投标人的技术人员签字后交给招标人验收。</w:t>
      </w:r>
    </w:p>
    <w:p>
      <w:pPr>
        <w:pStyle w:val="13"/>
        <w:keepNext w:val="0"/>
        <w:keepLines w:val="0"/>
        <w:pageBreakBefore w:val="0"/>
        <w:widowControl/>
        <w:suppressLineNumbers w:val="0"/>
        <w:kinsoku/>
        <w:wordWrap/>
        <w:overflowPunct/>
        <w:topLinePunct w:val="0"/>
        <w:autoSpaceDE/>
        <w:autoSpaceDN/>
        <w:bidi w:val="0"/>
        <w:adjustRightInd/>
        <w:snapToGrid w:val="0"/>
        <w:spacing w:line="400" w:lineRule="exact"/>
        <w:ind w:left="0" w:firstLine="360"/>
        <w:textAlignment w:val="auto"/>
      </w:pPr>
      <w:r>
        <w:rPr>
          <w:rStyle w:val="23"/>
          <w:rFonts w:hint="eastAsia" w:ascii="宋体" w:hAnsi="宋体" w:eastAsia="宋体" w:cs="宋体"/>
        </w:rPr>
        <w:t>11.3、技术培训</w:t>
      </w:r>
    </w:p>
    <w:p>
      <w:pPr>
        <w:pStyle w:val="13"/>
        <w:keepNext w:val="0"/>
        <w:keepLines w:val="0"/>
        <w:pageBreakBefore w:val="0"/>
        <w:widowControl/>
        <w:suppressLineNumbers w:val="0"/>
        <w:kinsoku/>
        <w:wordWrap/>
        <w:overflowPunct/>
        <w:topLinePunct w:val="0"/>
        <w:autoSpaceDE/>
        <w:autoSpaceDN/>
        <w:bidi w:val="0"/>
        <w:adjustRightInd/>
        <w:snapToGrid w:val="0"/>
        <w:spacing w:line="400" w:lineRule="exact"/>
        <w:ind w:left="0" w:firstLine="405"/>
        <w:textAlignment w:val="auto"/>
      </w:pPr>
      <w:r>
        <w:rPr>
          <w:rFonts w:hint="eastAsia" w:ascii="宋体" w:hAnsi="宋体" w:eastAsia="宋体" w:cs="宋体"/>
          <w:sz w:val="24"/>
          <w:szCs w:val="24"/>
        </w:rPr>
        <w:t>（1）中标人应有计划的对招标人的业务、维护、操作及管理人员进行培训。中标人应制订招标人人员的培训计划和内容。因中标人的原因导致培训不能按期完成或未达到预期培训目标，招标人有权要求中标人重新进行培训，所有费用应由中标人承担。</w:t>
      </w:r>
    </w:p>
    <w:p>
      <w:pPr>
        <w:pStyle w:val="13"/>
        <w:keepNext w:val="0"/>
        <w:keepLines w:val="0"/>
        <w:pageBreakBefore w:val="0"/>
        <w:widowControl/>
        <w:suppressLineNumbers w:val="0"/>
        <w:kinsoku/>
        <w:wordWrap/>
        <w:overflowPunct/>
        <w:topLinePunct w:val="0"/>
        <w:autoSpaceDE/>
        <w:autoSpaceDN/>
        <w:bidi w:val="0"/>
        <w:adjustRightInd/>
        <w:snapToGrid w:val="0"/>
        <w:spacing w:line="400" w:lineRule="exact"/>
        <w:ind w:left="0" w:firstLine="405"/>
        <w:textAlignment w:val="auto"/>
      </w:pPr>
      <w:r>
        <w:rPr>
          <w:rFonts w:hint="eastAsia" w:ascii="宋体" w:hAnsi="宋体" w:eastAsia="宋体" w:cs="宋体"/>
          <w:sz w:val="24"/>
          <w:szCs w:val="24"/>
        </w:rPr>
        <w:t>（2）培训内容要求</w:t>
      </w:r>
    </w:p>
    <w:p>
      <w:pPr>
        <w:pStyle w:val="13"/>
        <w:keepNext w:val="0"/>
        <w:keepLines w:val="0"/>
        <w:pageBreakBefore w:val="0"/>
        <w:widowControl/>
        <w:suppressLineNumbers w:val="0"/>
        <w:kinsoku/>
        <w:wordWrap/>
        <w:overflowPunct/>
        <w:topLinePunct w:val="0"/>
        <w:autoSpaceDE/>
        <w:autoSpaceDN/>
        <w:bidi w:val="0"/>
        <w:adjustRightInd/>
        <w:snapToGrid w:val="0"/>
        <w:spacing w:line="400" w:lineRule="exact"/>
        <w:ind w:left="0" w:firstLine="405"/>
        <w:textAlignment w:val="auto"/>
      </w:pPr>
      <w:r>
        <w:rPr>
          <w:rFonts w:hint="eastAsia" w:ascii="宋体" w:hAnsi="宋体" w:eastAsia="宋体" w:cs="宋体"/>
          <w:sz w:val="24"/>
          <w:szCs w:val="24"/>
        </w:rPr>
        <w:t>中标人应提出详细的培训方案和培训计划，以确保招标人的相关人员能管理、操作、维护本系统、以及系统正常运行和相关业务的顺利发展。中标人应对招标人操作、维护、管理人员进行全面的技术培训。培训内容应包括本项目中全部应用系统使用培训。</w:t>
      </w:r>
    </w:p>
    <w:p>
      <w:pPr>
        <w:pStyle w:val="13"/>
        <w:keepNext w:val="0"/>
        <w:keepLines w:val="0"/>
        <w:pageBreakBefore w:val="0"/>
        <w:widowControl/>
        <w:suppressLineNumbers w:val="0"/>
        <w:kinsoku/>
        <w:wordWrap/>
        <w:overflowPunct/>
        <w:topLinePunct w:val="0"/>
        <w:autoSpaceDE/>
        <w:autoSpaceDN/>
        <w:bidi w:val="0"/>
        <w:adjustRightInd/>
        <w:snapToGrid w:val="0"/>
        <w:spacing w:line="400" w:lineRule="exact"/>
        <w:ind w:left="0" w:firstLine="360"/>
        <w:textAlignment w:val="auto"/>
      </w:pPr>
      <w:r>
        <w:rPr>
          <w:rStyle w:val="23"/>
          <w:rFonts w:hint="eastAsia" w:ascii="宋体" w:hAnsi="宋体" w:eastAsia="宋体" w:cs="宋体"/>
        </w:rPr>
        <w:t>11.4、技术资料要求</w:t>
      </w:r>
    </w:p>
    <w:p>
      <w:pPr>
        <w:pStyle w:val="13"/>
        <w:keepNext w:val="0"/>
        <w:keepLines w:val="0"/>
        <w:pageBreakBefore w:val="0"/>
        <w:widowControl/>
        <w:suppressLineNumbers w:val="0"/>
        <w:kinsoku/>
        <w:wordWrap/>
        <w:overflowPunct/>
        <w:topLinePunct w:val="0"/>
        <w:autoSpaceDE/>
        <w:autoSpaceDN/>
        <w:bidi w:val="0"/>
        <w:adjustRightInd/>
        <w:snapToGrid w:val="0"/>
        <w:spacing w:line="400" w:lineRule="exact"/>
        <w:ind w:left="0" w:firstLine="360"/>
        <w:textAlignment w:val="auto"/>
      </w:pPr>
      <w:r>
        <w:rPr>
          <w:rFonts w:hint="eastAsia" w:ascii="宋体" w:hAnsi="宋体" w:eastAsia="宋体" w:cs="宋体"/>
          <w:sz w:val="24"/>
          <w:szCs w:val="24"/>
        </w:rPr>
        <w:t>厂家长期提供技术支持，并免费提供所有公开发表的应用文献和最新仪器有关资料、通讯和用户论文集等。免费提供仪器使用手册、培训教材、应用文章等。</w:t>
      </w:r>
    </w:p>
    <w:p>
      <w:pPr>
        <w:pStyle w:val="13"/>
        <w:keepNext w:val="0"/>
        <w:keepLines w:val="0"/>
        <w:pageBreakBefore w:val="0"/>
        <w:widowControl/>
        <w:suppressLineNumbers w:val="0"/>
        <w:kinsoku/>
        <w:wordWrap/>
        <w:overflowPunct/>
        <w:topLinePunct w:val="0"/>
        <w:autoSpaceDE/>
        <w:autoSpaceDN/>
        <w:bidi w:val="0"/>
        <w:adjustRightInd/>
        <w:snapToGrid w:val="0"/>
        <w:spacing w:line="400" w:lineRule="exact"/>
        <w:ind w:left="0" w:firstLine="360"/>
        <w:textAlignment w:val="auto"/>
      </w:pPr>
      <w:r>
        <w:rPr>
          <w:rFonts w:hint="eastAsia" w:ascii="宋体" w:hAnsi="宋体" w:eastAsia="宋体" w:cs="宋体"/>
          <w:sz w:val="24"/>
          <w:szCs w:val="24"/>
        </w:rPr>
        <w:t>卖方应向买方提供不少于以下列明的中文(或英文)技术资料，在设备交货时随机提供；并提供货物原装品 牌的证明文件或资料，其费用应包括在报价内。若提供的技术资料为外文原版，应提供其中文翻译件，中文技术资料文件作为技术资料主件。</w:t>
      </w:r>
    </w:p>
    <w:p>
      <w:pPr>
        <w:pStyle w:val="13"/>
        <w:keepNext w:val="0"/>
        <w:keepLines w:val="0"/>
        <w:pageBreakBefore w:val="0"/>
        <w:widowControl/>
        <w:suppressLineNumbers w:val="0"/>
        <w:kinsoku/>
        <w:wordWrap/>
        <w:overflowPunct/>
        <w:topLinePunct w:val="0"/>
        <w:autoSpaceDE/>
        <w:autoSpaceDN/>
        <w:bidi w:val="0"/>
        <w:adjustRightInd/>
        <w:snapToGrid w:val="0"/>
        <w:spacing w:line="400" w:lineRule="exact"/>
        <w:ind w:left="0" w:firstLine="360"/>
        <w:textAlignment w:val="auto"/>
      </w:pPr>
      <w:r>
        <w:rPr>
          <w:rFonts w:hint="eastAsia" w:ascii="宋体" w:hAnsi="宋体" w:eastAsia="宋体" w:cs="宋体"/>
          <w:sz w:val="24"/>
          <w:szCs w:val="24"/>
        </w:rPr>
        <w:t>1) 出厂明细表(装箱单)；</w:t>
      </w:r>
    </w:p>
    <w:p>
      <w:pPr>
        <w:pStyle w:val="13"/>
        <w:keepNext w:val="0"/>
        <w:keepLines w:val="0"/>
        <w:pageBreakBefore w:val="0"/>
        <w:widowControl/>
        <w:suppressLineNumbers w:val="0"/>
        <w:kinsoku/>
        <w:wordWrap/>
        <w:overflowPunct/>
        <w:topLinePunct w:val="0"/>
        <w:autoSpaceDE/>
        <w:autoSpaceDN/>
        <w:bidi w:val="0"/>
        <w:adjustRightInd/>
        <w:snapToGrid w:val="0"/>
        <w:spacing w:line="400" w:lineRule="exact"/>
        <w:ind w:left="0" w:firstLine="360"/>
        <w:textAlignment w:val="auto"/>
      </w:pPr>
      <w:r>
        <w:rPr>
          <w:rFonts w:hint="eastAsia" w:ascii="宋体" w:hAnsi="宋体" w:eastAsia="宋体" w:cs="宋体"/>
          <w:sz w:val="24"/>
          <w:szCs w:val="24"/>
        </w:rPr>
        <w:t>2) 出厂检验报告、合格证书及生产厂家供货确认函；</w:t>
      </w:r>
    </w:p>
    <w:p>
      <w:pPr>
        <w:pStyle w:val="13"/>
        <w:keepNext w:val="0"/>
        <w:keepLines w:val="0"/>
        <w:pageBreakBefore w:val="0"/>
        <w:widowControl/>
        <w:suppressLineNumbers w:val="0"/>
        <w:kinsoku/>
        <w:wordWrap/>
        <w:overflowPunct/>
        <w:topLinePunct w:val="0"/>
        <w:autoSpaceDE/>
        <w:autoSpaceDN/>
        <w:bidi w:val="0"/>
        <w:adjustRightInd/>
        <w:snapToGrid w:val="0"/>
        <w:spacing w:line="400" w:lineRule="exact"/>
        <w:ind w:left="0" w:firstLine="360"/>
        <w:textAlignment w:val="auto"/>
      </w:pPr>
      <w:r>
        <w:rPr>
          <w:rFonts w:hint="eastAsia" w:ascii="宋体" w:hAnsi="宋体" w:eastAsia="宋体" w:cs="宋体"/>
          <w:sz w:val="24"/>
          <w:szCs w:val="24"/>
        </w:rPr>
        <w:t>3) 产品技术说明书；</w:t>
      </w:r>
    </w:p>
    <w:p>
      <w:pPr>
        <w:pStyle w:val="13"/>
        <w:keepNext w:val="0"/>
        <w:keepLines w:val="0"/>
        <w:pageBreakBefore w:val="0"/>
        <w:widowControl/>
        <w:suppressLineNumbers w:val="0"/>
        <w:kinsoku/>
        <w:wordWrap/>
        <w:overflowPunct/>
        <w:topLinePunct w:val="0"/>
        <w:autoSpaceDE/>
        <w:autoSpaceDN/>
        <w:bidi w:val="0"/>
        <w:adjustRightInd/>
        <w:snapToGrid w:val="0"/>
        <w:spacing w:line="400" w:lineRule="exact"/>
        <w:ind w:left="0" w:firstLine="360"/>
        <w:textAlignment w:val="auto"/>
      </w:pPr>
      <w:r>
        <w:rPr>
          <w:rFonts w:hint="eastAsia" w:ascii="宋体" w:hAnsi="宋体" w:eastAsia="宋体" w:cs="宋体"/>
          <w:sz w:val="24"/>
          <w:szCs w:val="24"/>
        </w:rPr>
        <w:t>4) 安装手册(含所需的软件安装序列号)；操作手册(中文)；维修手册；</w:t>
      </w:r>
    </w:p>
    <w:p>
      <w:pPr>
        <w:pStyle w:val="13"/>
        <w:keepNext w:val="0"/>
        <w:keepLines w:val="0"/>
        <w:pageBreakBefore w:val="0"/>
        <w:widowControl/>
        <w:suppressLineNumbers w:val="0"/>
        <w:kinsoku/>
        <w:wordWrap/>
        <w:overflowPunct/>
        <w:topLinePunct w:val="0"/>
        <w:autoSpaceDE/>
        <w:autoSpaceDN/>
        <w:bidi w:val="0"/>
        <w:adjustRightInd/>
        <w:snapToGrid w:val="0"/>
        <w:spacing w:line="400" w:lineRule="exact"/>
        <w:ind w:left="0" w:firstLine="360"/>
        <w:textAlignment w:val="auto"/>
      </w:pPr>
      <w:r>
        <w:rPr>
          <w:rFonts w:hint="eastAsia" w:ascii="宋体" w:hAnsi="宋体" w:eastAsia="宋体" w:cs="宋体"/>
          <w:sz w:val="24"/>
          <w:szCs w:val="24"/>
        </w:rPr>
        <w:t>5) 相关文件、设备相应的软件和光盘；</w:t>
      </w:r>
    </w:p>
    <w:p>
      <w:pPr>
        <w:pStyle w:val="13"/>
        <w:keepNext w:val="0"/>
        <w:keepLines w:val="0"/>
        <w:pageBreakBefore w:val="0"/>
        <w:widowControl/>
        <w:suppressLineNumbers w:val="0"/>
        <w:kinsoku/>
        <w:wordWrap/>
        <w:overflowPunct/>
        <w:topLinePunct w:val="0"/>
        <w:autoSpaceDE/>
        <w:autoSpaceDN/>
        <w:bidi w:val="0"/>
        <w:adjustRightInd/>
        <w:snapToGrid w:val="0"/>
        <w:spacing w:line="400" w:lineRule="exact"/>
        <w:ind w:left="0" w:firstLine="360"/>
        <w:textAlignment w:val="auto"/>
      </w:pPr>
      <w:r>
        <w:rPr>
          <w:rFonts w:hint="eastAsia" w:ascii="宋体" w:hAnsi="宋体" w:eastAsia="宋体" w:cs="宋体"/>
          <w:sz w:val="24"/>
          <w:szCs w:val="24"/>
        </w:rPr>
        <w:t>6) 合同中要求的其它文件资料。</w:t>
      </w:r>
    </w:p>
    <w:p>
      <w:pPr>
        <w:pStyle w:val="13"/>
        <w:keepNext w:val="0"/>
        <w:keepLines w:val="0"/>
        <w:pageBreakBefore w:val="0"/>
        <w:widowControl/>
        <w:suppressLineNumbers w:val="0"/>
        <w:kinsoku/>
        <w:wordWrap/>
        <w:overflowPunct/>
        <w:topLinePunct w:val="0"/>
        <w:autoSpaceDE/>
        <w:autoSpaceDN/>
        <w:bidi w:val="0"/>
        <w:adjustRightInd/>
        <w:snapToGrid w:val="0"/>
        <w:spacing w:line="400" w:lineRule="exact"/>
        <w:ind w:left="0" w:firstLine="360"/>
        <w:textAlignment w:val="auto"/>
      </w:pPr>
      <w:r>
        <w:rPr>
          <w:rStyle w:val="23"/>
          <w:rFonts w:hint="eastAsia" w:ascii="宋体" w:hAnsi="宋体" w:eastAsia="宋体" w:cs="宋体"/>
        </w:rPr>
        <w:t>11.5、特殊、专用工具及备品备件</w:t>
      </w:r>
    </w:p>
    <w:p>
      <w:pPr>
        <w:pStyle w:val="13"/>
        <w:keepNext w:val="0"/>
        <w:keepLines w:val="0"/>
        <w:pageBreakBefore w:val="0"/>
        <w:widowControl/>
        <w:suppressLineNumbers w:val="0"/>
        <w:kinsoku/>
        <w:wordWrap/>
        <w:overflowPunct/>
        <w:topLinePunct w:val="0"/>
        <w:autoSpaceDE/>
        <w:autoSpaceDN/>
        <w:bidi w:val="0"/>
        <w:adjustRightInd/>
        <w:snapToGrid w:val="0"/>
        <w:spacing w:line="400" w:lineRule="exact"/>
        <w:ind w:left="0" w:firstLine="360"/>
        <w:textAlignment w:val="auto"/>
      </w:pPr>
      <w:r>
        <w:rPr>
          <w:rFonts w:hint="eastAsia" w:ascii="宋体" w:hAnsi="宋体" w:eastAsia="宋体" w:cs="宋体"/>
          <w:sz w:val="24"/>
          <w:szCs w:val="24"/>
        </w:rPr>
        <w:t>中标人应向采购人提供产品安装和维修所需的特殊、专用工具(如果有的话)及清单(清单附在投标文件中)和中文说明书，其费用包括在投标总价内。</w:t>
      </w:r>
    </w:p>
    <w:p>
      <w:pPr>
        <w:pStyle w:val="13"/>
        <w:keepNext w:val="0"/>
        <w:keepLines w:val="0"/>
        <w:pageBreakBefore w:val="0"/>
        <w:widowControl/>
        <w:suppressLineNumbers w:val="0"/>
        <w:kinsoku/>
        <w:wordWrap/>
        <w:overflowPunct/>
        <w:topLinePunct w:val="0"/>
        <w:autoSpaceDE/>
        <w:autoSpaceDN/>
        <w:bidi w:val="0"/>
        <w:adjustRightInd/>
        <w:snapToGrid w:val="0"/>
        <w:spacing w:line="400" w:lineRule="exact"/>
        <w:ind w:left="0" w:firstLine="360"/>
        <w:textAlignment w:val="auto"/>
      </w:pPr>
      <w:r>
        <w:rPr>
          <w:rFonts w:hint="eastAsia" w:ascii="宋体" w:hAnsi="宋体" w:eastAsia="宋体" w:cs="宋体"/>
          <w:sz w:val="24"/>
          <w:szCs w:val="24"/>
        </w:rPr>
        <w:t>中标人应向采购人提供保质期内所需的备品备件及清单(清单附在投标文件中)，其费用包括在投标总价内。</w:t>
      </w:r>
    </w:p>
    <w:p>
      <w:pPr>
        <w:pStyle w:val="13"/>
        <w:keepNext w:val="0"/>
        <w:keepLines w:val="0"/>
        <w:pageBreakBefore w:val="0"/>
        <w:widowControl/>
        <w:suppressLineNumbers w:val="0"/>
        <w:kinsoku/>
        <w:wordWrap/>
        <w:overflowPunct/>
        <w:topLinePunct w:val="0"/>
        <w:autoSpaceDE/>
        <w:autoSpaceDN/>
        <w:bidi w:val="0"/>
        <w:adjustRightInd/>
        <w:snapToGrid w:val="0"/>
        <w:spacing w:line="400" w:lineRule="exact"/>
        <w:textAlignment w:val="auto"/>
      </w:pPr>
      <w:r>
        <w:rPr>
          <w:rStyle w:val="23"/>
          <w:rFonts w:hint="eastAsia" w:ascii="宋体" w:hAnsi="宋体" w:eastAsia="宋体" w:cs="宋体"/>
          <w:shd w:val="clear" w:color="auto" w:fill="FFFFFF"/>
        </w:rPr>
        <w:t>12、验收条件：</w:t>
      </w:r>
    </w:p>
    <w:p>
      <w:pPr>
        <w:pStyle w:val="13"/>
        <w:keepNext w:val="0"/>
        <w:keepLines w:val="0"/>
        <w:pageBreakBefore w:val="0"/>
        <w:widowControl/>
        <w:suppressLineNumbers w:val="0"/>
        <w:kinsoku/>
        <w:wordWrap/>
        <w:overflowPunct/>
        <w:topLinePunct w:val="0"/>
        <w:autoSpaceDE/>
        <w:autoSpaceDN/>
        <w:bidi w:val="0"/>
        <w:adjustRightInd/>
        <w:snapToGrid w:val="0"/>
        <w:spacing w:line="400" w:lineRule="exact"/>
        <w:ind w:left="0" w:firstLine="420"/>
        <w:textAlignment w:val="auto"/>
      </w:pPr>
      <w:r>
        <w:rPr>
          <w:rFonts w:hint="eastAsia" w:ascii="宋体" w:hAnsi="宋体" w:eastAsia="宋体" w:cs="宋体"/>
          <w:sz w:val="24"/>
          <w:szCs w:val="24"/>
        </w:rPr>
        <w:t>12.1、验收时中标人代表必须在场，采购人将根据招标文件要求、对中标人所供货物的规格和产品标准及符合我国相关技术规范和技术标准进行验收。</w:t>
      </w:r>
    </w:p>
    <w:p>
      <w:pPr>
        <w:pStyle w:val="13"/>
        <w:keepNext w:val="0"/>
        <w:keepLines w:val="0"/>
        <w:pageBreakBefore w:val="0"/>
        <w:widowControl/>
        <w:suppressLineNumbers w:val="0"/>
        <w:kinsoku/>
        <w:wordWrap/>
        <w:overflowPunct/>
        <w:topLinePunct w:val="0"/>
        <w:autoSpaceDE/>
        <w:autoSpaceDN/>
        <w:bidi w:val="0"/>
        <w:adjustRightInd/>
        <w:snapToGrid w:val="0"/>
        <w:spacing w:line="400" w:lineRule="exact"/>
        <w:ind w:left="0" w:firstLine="420"/>
        <w:textAlignment w:val="auto"/>
        <w:rPr>
          <w:highlight w:val="none"/>
        </w:rPr>
      </w:pPr>
      <w:r>
        <w:rPr>
          <w:rFonts w:hint="eastAsia" w:ascii="宋体" w:hAnsi="宋体" w:eastAsia="宋体" w:cs="宋体"/>
          <w:sz w:val="24"/>
          <w:szCs w:val="24"/>
        </w:rPr>
        <w:t>12.2、结构、外观、制造、装配材料及工艺要求应符合招标采购要求及投标文件承诺，</w:t>
      </w:r>
      <w:r>
        <w:rPr>
          <w:rFonts w:hint="eastAsia" w:ascii="宋体" w:hAnsi="宋体" w:eastAsia="宋体" w:cs="宋体"/>
          <w:sz w:val="24"/>
          <w:szCs w:val="24"/>
          <w:highlight w:val="none"/>
        </w:rPr>
        <w:t>采购人在验收时如发现不符合招标采购要求的，采购人有权要求中标人进行换货或退货。</w:t>
      </w:r>
    </w:p>
    <w:p>
      <w:pPr>
        <w:pStyle w:val="13"/>
        <w:keepNext w:val="0"/>
        <w:keepLines w:val="0"/>
        <w:pageBreakBefore w:val="0"/>
        <w:widowControl/>
        <w:suppressLineNumbers w:val="0"/>
        <w:kinsoku/>
        <w:wordWrap/>
        <w:overflowPunct/>
        <w:topLinePunct w:val="0"/>
        <w:autoSpaceDE/>
        <w:autoSpaceDN/>
        <w:bidi w:val="0"/>
        <w:adjustRightInd/>
        <w:snapToGrid w:val="0"/>
        <w:spacing w:line="400" w:lineRule="exact"/>
        <w:textAlignment w:val="auto"/>
        <w:rPr>
          <w:color w:val="auto"/>
          <w:highlight w:val="none"/>
        </w:rPr>
      </w:pPr>
      <w:r>
        <w:rPr>
          <w:rStyle w:val="23"/>
          <w:rFonts w:hint="eastAsia" w:ascii="宋体" w:hAnsi="宋体" w:eastAsia="宋体" w:cs="宋体"/>
          <w:color w:val="auto"/>
          <w:highlight w:val="none"/>
          <w:shd w:val="clear" w:color="auto" w:fill="FFFFFF"/>
        </w:rPr>
        <w:t>13、违约责任</w:t>
      </w:r>
    </w:p>
    <w:p>
      <w:pPr>
        <w:pStyle w:val="13"/>
        <w:keepNext w:val="0"/>
        <w:keepLines w:val="0"/>
        <w:pageBreakBefore w:val="0"/>
        <w:widowControl/>
        <w:suppressLineNumbers w:val="0"/>
        <w:kinsoku/>
        <w:wordWrap/>
        <w:overflowPunct/>
        <w:topLinePunct w:val="0"/>
        <w:autoSpaceDE/>
        <w:autoSpaceDN/>
        <w:bidi w:val="0"/>
        <w:adjustRightInd/>
        <w:snapToGrid w:val="0"/>
        <w:spacing w:line="400" w:lineRule="exact"/>
        <w:ind w:left="0" w:firstLine="420"/>
        <w:textAlignment w:val="auto"/>
        <w:rPr>
          <w:color w:val="auto"/>
          <w:highlight w:val="none"/>
        </w:rPr>
      </w:pPr>
      <w:r>
        <w:rPr>
          <w:rFonts w:hint="eastAsia" w:ascii="宋体" w:hAnsi="宋体" w:eastAsia="宋体" w:cs="宋体"/>
          <w:color w:val="auto"/>
          <w:sz w:val="24"/>
          <w:szCs w:val="24"/>
          <w:highlight w:val="none"/>
        </w:rPr>
        <w:t>13.1.因中标人原因造成采购合同无法按时签订的，视为中标人违约，对采购人造成的损失的，中标人还需另行支付相应的赔偿。</w:t>
      </w:r>
    </w:p>
    <w:p>
      <w:pPr>
        <w:pStyle w:val="13"/>
        <w:keepNext w:val="0"/>
        <w:keepLines w:val="0"/>
        <w:pageBreakBefore w:val="0"/>
        <w:widowControl/>
        <w:suppressLineNumbers w:val="0"/>
        <w:kinsoku/>
        <w:wordWrap/>
        <w:overflowPunct/>
        <w:topLinePunct w:val="0"/>
        <w:autoSpaceDE/>
        <w:autoSpaceDN/>
        <w:bidi w:val="0"/>
        <w:adjustRightInd/>
        <w:snapToGrid w:val="0"/>
        <w:spacing w:line="400" w:lineRule="exact"/>
        <w:ind w:left="0" w:firstLine="420"/>
        <w:textAlignment w:val="auto"/>
        <w:rPr>
          <w:color w:val="auto"/>
          <w:highlight w:val="none"/>
        </w:rPr>
      </w:pPr>
      <w:r>
        <w:rPr>
          <w:rFonts w:hint="eastAsia" w:ascii="宋体" w:hAnsi="宋体" w:eastAsia="宋体" w:cs="宋体"/>
          <w:color w:val="auto"/>
          <w:sz w:val="24"/>
          <w:szCs w:val="24"/>
          <w:highlight w:val="none"/>
        </w:rPr>
        <w:t>13.2.在签定采购合同之后，有下列情形之一的，将视为中标人违约，采购人有权从履约保证金中取得补偿（如有提交履约保证金的），并可进一步提出追索和索赔：</w:t>
      </w:r>
    </w:p>
    <w:p>
      <w:pPr>
        <w:pStyle w:val="13"/>
        <w:keepNext w:val="0"/>
        <w:keepLines w:val="0"/>
        <w:pageBreakBefore w:val="0"/>
        <w:widowControl/>
        <w:suppressLineNumbers w:val="0"/>
        <w:kinsoku/>
        <w:wordWrap/>
        <w:overflowPunct/>
        <w:topLinePunct w:val="0"/>
        <w:autoSpaceDE/>
        <w:autoSpaceDN/>
        <w:bidi w:val="0"/>
        <w:adjustRightInd/>
        <w:snapToGrid w:val="0"/>
        <w:spacing w:line="400" w:lineRule="exact"/>
        <w:ind w:left="0" w:firstLine="420"/>
        <w:textAlignment w:val="auto"/>
        <w:rPr>
          <w:color w:val="auto"/>
          <w:highlight w:val="none"/>
        </w:rPr>
      </w:pPr>
      <w:r>
        <w:rPr>
          <w:rFonts w:hint="eastAsia" w:ascii="宋体" w:hAnsi="宋体" w:eastAsia="宋体" w:cs="宋体"/>
          <w:color w:val="auto"/>
          <w:sz w:val="24"/>
          <w:szCs w:val="24"/>
          <w:highlight w:val="none"/>
        </w:rPr>
        <w:t>13.2.1 签定合同后，中标人未按合同规定供应货物和提供服务的；</w:t>
      </w:r>
    </w:p>
    <w:p>
      <w:pPr>
        <w:pStyle w:val="13"/>
        <w:keepNext w:val="0"/>
        <w:keepLines w:val="0"/>
        <w:pageBreakBefore w:val="0"/>
        <w:widowControl/>
        <w:suppressLineNumbers w:val="0"/>
        <w:kinsoku/>
        <w:wordWrap/>
        <w:overflowPunct/>
        <w:topLinePunct w:val="0"/>
        <w:autoSpaceDE/>
        <w:autoSpaceDN/>
        <w:bidi w:val="0"/>
        <w:adjustRightInd/>
        <w:snapToGrid w:val="0"/>
        <w:spacing w:line="400" w:lineRule="exact"/>
        <w:ind w:left="0" w:firstLine="420"/>
        <w:textAlignment w:val="auto"/>
        <w:rPr>
          <w:color w:val="auto"/>
          <w:highlight w:val="none"/>
        </w:rPr>
      </w:pPr>
      <w:r>
        <w:rPr>
          <w:rFonts w:hint="eastAsia" w:ascii="宋体" w:hAnsi="宋体" w:eastAsia="宋体" w:cs="宋体"/>
          <w:color w:val="auto"/>
          <w:sz w:val="24"/>
          <w:szCs w:val="24"/>
          <w:highlight w:val="none"/>
        </w:rPr>
        <w:t>13.2.2 中标人未按合同规定的质量要求交货的，采购人有权拒收，由此造成的直接损失和间接损失由中标人赔偿；</w:t>
      </w:r>
    </w:p>
    <w:p>
      <w:pPr>
        <w:pStyle w:val="13"/>
        <w:keepNext w:val="0"/>
        <w:keepLines w:val="0"/>
        <w:pageBreakBefore w:val="0"/>
        <w:widowControl/>
        <w:suppressLineNumbers w:val="0"/>
        <w:kinsoku/>
        <w:wordWrap/>
        <w:overflowPunct/>
        <w:topLinePunct w:val="0"/>
        <w:autoSpaceDE/>
        <w:autoSpaceDN/>
        <w:bidi w:val="0"/>
        <w:adjustRightInd/>
        <w:snapToGrid w:val="0"/>
        <w:spacing w:line="400" w:lineRule="exact"/>
        <w:ind w:left="0" w:firstLine="420"/>
        <w:textAlignment w:val="auto"/>
        <w:rPr>
          <w:color w:val="auto"/>
          <w:highlight w:val="none"/>
        </w:rPr>
      </w:pPr>
      <w:r>
        <w:rPr>
          <w:rFonts w:hint="eastAsia" w:ascii="宋体" w:hAnsi="宋体" w:eastAsia="宋体" w:cs="宋体"/>
          <w:color w:val="auto"/>
          <w:sz w:val="24"/>
          <w:szCs w:val="24"/>
          <w:highlight w:val="none"/>
        </w:rPr>
        <w:t>13.2.3中标人逾期交货（包括整修、返工、补交或由需方提出更改、中标人承诺，但未在承诺的工期内完成等）的，每逾期一天，按合同价格的</w:t>
      </w:r>
      <w:r>
        <w:rPr>
          <w:rFonts w:hint="eastAsia" w:ascii="宋体" w:hAnsi="宋体" w:eastAsia="宋体" w:cs="宋体"/>
          <w:color w:val="auto"/>
          <w:sz w:val="24"/>
          <w:szCs w:val="24"/>
          <w:highlight w:val="none"/>
          <w:lang w:eastAsia="zh-CN"/>
        </w:rPr>
        <w:t>百</w:t>
      </w:r>
      <w:r>
        <w:rPr>
          <w:rFonts w:hint="eastAsia" w:ascii="宋体" w:hAnsi="宋体" w:eastAsia="宋体" w:cs="宋体"/>
          <w:color w:val="auto"/>
          <w:sz w:val="24"/>
          <w:szCs w:val="24"/>
          <w:highlight w:val="none"/>
        </w:rPr>
        <w:t>分之</w:t>
      </w:r>
      <w:r>
        <w:rPr>
          <w:rFonts w:hint="eastAsia" w:ascii="宋体" w:hAnsi="宋体" w:eastAsia="宋体" w:cs="宋体"/>
          <w:color w:val="auto"/>
          <w:sz w:val="24"/>
          <w:szCs w:val="24"/>
          <w:highlight w:val="none"/>
          <w:lang w:eastAsia="zh-CN"/>
        </w:rPr>
        <w:t>一</w:t>
      </w:r>
      <w:r>
        <w:rPr>
          <w:rFonts w:hint="eastAsia" w:ascii="宋体" w:hAnsi="宋体" w:eastAsia="宋体" w:cs="宋体"/>
          <w:color w:val="auto"/>
          <w:sz w:val="24"/>
          <w:szCs w:val="24"/>
          <w:highlight w:val="none"/>
        </w:rPr>
        <w:t>偿付违约金；</w:t>
      </w:r>
    </w:p>
    <w:p>
      <w:pPr>
        <w:pStyle w:val="13"/>
        <w:keepNext w:val="0"/>
        <w:keepLines w:val="0"/>
        <w:pageBreakBefore w:val="0"/>
        <w:widowControl/>
        <w:suppressLineNumbers w:val="0"/>
        <w:kinsoku/>
        <w:wordWrap/>
        <w:overflowPunct/>
        <w:topLinePunct w:val="0"/>
        <w:autoSpaceDE/>
        <w:autoSpaceDN/>
        <w:bidi w:val="0"/>
        <w:adjustRightInd/>
        <w:snapToGrid w:val="0"/>
        <w:spacing w:line="400" w:lineRule="exact"/>
        <w:ind w:left="0" w:firstLine="420"/>
        <w:textAlignment w:val="auto"/>
        <w:rPr>
          <w:color w:val="auto"/>
          <w:highlight w:val="none"/>
        </w:rPr>
      </w:pPr>
      <w:r>
        <w:rPr>
          <w:rFonts w:hint="eastAsia" w:ascii="宋体" w:hAnsi="宋体" w:eastAsia="宋体" w:cs="宋体"/>
          <w:color w:val="auto"/>
          <w:sz w:val="24"/>
          <w:szCs w:val="24"/>
          <w:highlight w:val="none"/>
        </w:rPr>
        <w:t>13.2.4中标人不能交货或不能完成合同的（不可抗力因素造成的除外），中标人应双倍返还买方支付的定金；</w:t>
      </w:r>
    </w:p>
    <w:p>
      <w:pPr>
        <w:pStyle w:val="13"/>
        <w:keepNext w:val="0"/>
        <w:keepLines w:val="0"/>
        <w:pageBreakBefore w:val="0"/>
        <w:widowControl/>
        <w:suppressLineNumbers w:val="0"/>
        <w:kinsoku/>
        <w:wordWrap/>
        <w:overflowPunct/>
        <w:topLinePunct w:val="0"/>
        <w:autoSpaceDE/>
        <w:autoSpaceDN/>
        <w:bidi w:val="0"/>
        <w:adjustRightInd/>
        <w:snapToGrid w:val="0"/>
        <w:spacing w:line="400" w:lineRule="exact"/>
        <w:ind w:left="0" w:firstLine="420"/>
        <w:textAlignment w:val="auto"/>
        <w:rPr>
          <w:color w:val="auto"/>
          <w:highlight w:val="none"/>
        </w:rPr>
      </w:pPr>
      <w:r>
        <w:rPr>
          <w:rFonts w:hint="eastAsia" w:ascii="宋体" w:hAnsi="宋体" w:eastAsia="宋体" w:cs="宋体"/>
          <w:color w:val="auto"/>
          <w:sz w:val="24"/>
          <w:szCs w:val="24"/>
          <w:highlight w:val="none"/>
        </w:rPr>
        <w:t>13.2.5中标人未能按合同规定履行其义务的；</w:t>
      </w:r>
    </w:p>
    <w:p>
      <w:pPr>
        <w:pStyle w:val="13"/>
        <w:keepNext w:val="0"/>
        <w:keepLines w:val="0"/>
        <w:pageBreakBefore w:val="0"/>
        <w:widowControl/>
        <w:suppressLineNumbers w:val="0"/>
        <w:kinsoku/>
        <w:wordWrap/>
        <w:overflowPunct/>
        <w:topLinePunct w:val="0"/>
        <w:autoSpaceDE/>
        <w:autoSpaceDN/>
        <w:bidi w:val="0"/>
        <w:adjustRightInd/>
        <w:snapToGrid w:val="0"/>
        <w:spacing w:line="400" w:lineRule="exact"/>
        <w:ind w:left="0" w:firstLine="420"/>
        <w:textAlignment w:val="auto"/>
        <w:rPr>
          <w:color w:val="auto"/>
          <w:highlight w:val="none"/>
        </w:rPr>
      </w:pPr>
      <w:r>
        <w:rPr>
          <w:rFonts w:hint="eastAsia" w:ascii="宋体" w:hAnsi="宋体" w:eastAsia="宋体" w:cs="宋体"/>
          <w:color w:val="auto"/>
          <w:sz w:val="24"/>
          <w:szCs w:val="24"/>
          <w:highlight w:val="none"/>
        </w:rPr>
        <w:t>13.2.6在签定采购合同之后，中标人要求解除合同的；</w:t>
      </w:r>
    </w:p>
    <w:p>
      <w:pPr>
        <w:pStyle w:val="13"/>
        <w:keepNext w:val="0"/>
        <w:keepLines w:val="0"/>
        <w:pageBreakBefore w:val="0"/>
        <w:widowControl/>
        <w:suppressLineNumbers w:val="0"/>
        <w:kinsoku/>
        <w:wordWrap/>
        <w:overflowPunct/>
        <w:topLinePunct w:val="0"/>
        <w:autoSpaceDE/>
        <w:autoSpaceDN/>
        <w:bidi w:val="0"/>
        <w:adjustRightInd/>
        <w:snapToGrid w:val="0"/>
        <w:spacing w:line="400" w:lineRule="exact"/>
        <w:ind w:left="0" w:firstLine="420"/>
        <w:textAlignment w:val="auto"/>
        <w:rPr>
          <w:color w:val="auto"/>
          <w:highlight w:val="none"/>
        </w:rPr>
      </w:pPr>
      <w:r>
        <w:rPr>
          <w:rFonts w:hint="eastAsia" w:ascii="宋体" w:hAnsi="宋体" w:eastAsia="宋体" w:cs="宋体"/>
          <w:color w:val="auto"/>
          <w:sz w:val="24"/>
          <w:szCs w:val="24"/>
          <w:highlight w:val="none"/>
        </w:rPr>
        <w:t>13.3.本合同所有设备、材料的制造、安装及服务，都必须由中标人自己或在投标文件中明确的单位承担，不得以任何名义和理由进行分包或转包。如有发现，视为中标人违约，采购人有权单方终止合同，对采购人造成损失的，需另行支付相应的赔偿。</w:t>
      </w:r>
    </w:p>
    <w:p>
      <w:pPr>
        <w:pStyle w:val="13"/>
        <w:keepNext w:val="0"/>
        <w:keepLines w:val="0"/>
        <w:pageBreakBefore w:val="0"/>
        <w:widowControl/>
        <w:suppressLineNumbers w:val="0"/>
        <w:kinsoku/>
        <w:wordWrap/>
        <w:overflowPunct/>
        <w:topLinePunct w:val="0"/>
        <w:autoSpaceDE/>
        <w:autoSpaceDN/>
        <w:bidi w:val="0"/>
        <w:adjustRightInd/>
        <w:snapToGrid w:val="0"/>
        <w:spacing w:line="400" w:lineRule="exact"/>
        <w:ind w:left="0" w:firstLine="420"/>
        <w:textAlignment w:val="auto"/>
        <w:rPr>
          <w:color w:val="auto"/>
          <w:highlight w:val="none"/>
        </w:rPr>
      </w:pPr>
      <w:r>
        <w:rPr>
          <w:rFonts w:hint="eastAsia" w:ascii="宋体" w:hAnsi="宋体" w:eastAsia="宋体" w:cs="宋体"/>
          <w:color w:val="auto"/>
          <w:sz w:val="24"/>
          <w:szCs w:val="24"/>
          <w:highlight w:val="none"/>
        </w:rPr>
        <w:t>13.4.中标人履行义务不符合合同约定时，采购人有权扣减尾款。</w:t>
      </w:r>
    </w:p>
    <w:p>
      <w:pPr>
        <w:pStyle w:val="13"/>
        <w:keepNext w:val="0"/>
        <w:keepLines w:val="0"/>
        <w:pageBreakBefore w:val="0"/>
        <w:widowControl/>
        <w:suppressLineNumbers w:val="0"/>
        <w:kinsoku/>
        <w:wordWrap/>
        <w:overflowPunct/>
        <w:topLinePunct w:val="0"/>
        <w:autoSpaceDE/>
        <w:autoSpaceDN/>
        <w:bidi w:val="0"/>
        <w:adjustRightInd/>
        <w:snapToGrid w:val="0"/>
        <w:spacing w:line="400" w:lineRule="exact"/>
        <w:ind w:left="0" w:firstLine="420"/>
        <w:textAlignment w:val="auto"/>
        <w:rPr>
          <w:color w:val="auto"/>
          <w:highlight w:val="none"/>
        </w:rPr>
      </w:pPr>
      <w:r>
        <w:rPr>
          <w:rFonts w:hint="eastAsia" w:ascii="宋体" w:hAnsi="宋体" w:eastAsia="宋体" w:cs="宋体"/>
          <w:color w:val="auto"/>
          <w:sz w:val="24"/>
          <w:szCs w:val="24"/>
          <w:highlight w:val="none"/>
        </w:rPr>
        <w:t>13.5.因中标人原因发生重大质量事故，除依约承担赔偿责任外，还将按有关质量管理办法规定执行。同时，采购人有权保留更换中标人的权利，并报相关行政主管部门处罚。</w:t>
      </w:r>
    </w:p>
    <w:p>
      <w:pPr>
        <w:pStyle w:val="13"/>
        <w:keepNext w:val="0"/>
        <w:keepLines w:val="0"/>
        <w:pageBreakBefore w:val="0"/>
        <w:widowControl/>
        <w:suppressLineNumbers w:val="0"/>
        <w:kinsoku/>
        <w:wordWrap/>
        <w:overflowPunct/>
        <w:topLinePunct w:val="0"/>
        <w:autoSpaceDE/>
        <w:autoSpaceDN/>
        <w:bidi w:val="0"/>
        <w:adjustRightInd/>
        <w:snapToGrid w:val="0"/>
        <w:spacing w:line="400" w:lineRule="exact"/>
        <w:ind w:left="0" w:firstLine="420"/>
        <w:textAlignment w:val="auto"/>
        <w:rPr>
          <w:color w:val="auto"/>
          <w:highlight w:val="none"/>
        </w:rPr>
      </w:pPr>
      <w:r>
        <w:rPr>
          <w:rFonts w:hint="eastAsia" w:ascii="宋体" w:hAnsi="宋体" w:eastAsia="宋体" w:cs="宋体"/>
          <w:color w:val="auto"/>
          <w:sz w:val="24"/>
          <w:szCs w:val="24"/>
          <w:highlight w:val="none"/>
        </w:rPr>
        <w:t>13.6.若发生死亡安全事故，除按国家有关安全管理规定及采购人有关安全管理办法执行外，并报相关行政主管部门处罚；发生重大安全事故或特大安全事故，除按国家有关安全管理规定及采购人有关安全管理办法执行外，采购人有权终止合同，给采购人造成的损失，还应承担赔偿责任。</w:t>
      </w:r>
    </w:p>
    <w:p>
      <w:pPr>
        <w:pStyle w:val="13"/>
        <w:keepNext w:val="0"/>
        <w:keepLines w:val="0"/>
        <w:pageBreakBefore w:val="0"/>
        <w:widowControl/>
        <w:suppressLineNumbers w:val="0"/>
        <w:kinsoku/>
        <w:wordWrap/>
        <w:overflowPunct/>
        <w:topLinePunct w:val="0"/>
        <w:autoSpaceDE/>
        <w:autoSpaceDN/>
        <w:bidi w:val="0"/>
        <w:adjustRightInd/>
        <w:snapToGrid w:val="0"/>
        <w:spacing w:line="400" w:lineRule="exact"/>
        <w:ind w:left="0" w:firstLine="420"/>
        <w:textAlignment w:val="auto"/>
        <w:rPr>
          <w:color w:val="auto"/>
          <w:highlight w:val="none"/>
        </w:rPr>
      </w:pPr>
      <w:r>
        <w:rPr>
          <w:rFonts w:hint="eastAsia" w:ascii="宋体" w:hAnsi="宋体" w:eastAsia="宋体" w:cs="宋体"/>
          <w:color w:val="auto"/>
          <w:sz w:val="24"/>
          <w:szCs w:val="24"/>
          <w:highlight w:val="none"/>
        </w:rPr>
        <w:t>13.7.在明确违约责任后，中标人应在接到书面通知书起七天内支付违约金、赔偿金等。</w:t>
      </w:r>
    </w:p>
    <w:p>
      <w:pPr>
        <w:pStyle w:val="13"/>
        <w:keepNext w:val="0"/>
        <w:keepLines w:val="0"/>
        <w:pageBreakBefore w:val="0"/>
        <w:widowControl/>
        <w:suppressLineNumbers w:val="0"/>
        <w:kinsoku/>
        <w:wordWrap/>
        <w:overflowPunct/>
        <w:topLinePunct w:val="0"/>
        <w:autoSpaceDE/>
        <w:autoSpaceDN/>
        <w:bidi w:val="0"/>
        <w:adjustRightInd/>
        <w:snapToGrid w:val="0"/>
        <w:spacing w:line="400" w:lineRule="exact"/>
        <w:ind w:left="0" w:firstLine="420"/>
        <w:textAlignment w:val="auto"/>
        <w:rPr>
          <w:color w:val="auto"/>
          <w:highlight w:val="none"/>
        </w:rPr>
      </w:pPr>
      <w:r>
        <w:rPr>
          <w:rFonts w:hint="eastAsia" w:ascii="宋体" w:hAnsi="宋体" w:eastAsia="宋体" w:cs="宋体"/>
          <w:color w:val="auto"/>
          <w:sz w:val="24"/>
          <w:szCs w:val="24"/>
          <w:highlight w:val="none"/>
        </w:rPr>
        <w:t>13.8.本招标文件未明确的其它约定事项或条款，待采购人与中标人签订合同时，由双方协商订立。</w:t>
      </w:r>
    </w:p>
    <w:p>
      <w:pPr>
        <w:pStyle w:val="13"/>
        <w:keepNext w:val="0"/>
        <w:keepLines w:val="0"/>
        <w:pageBreakBefore w:val="0"/>
        <w:widowControl/>
        <w:suppressLineNumbers w:val="0"/>
        <w:kinsoku/>
        <w:wordWrap/>
        <w:overflowPunct/>
        <w:topLinePunct w:val="0"/>
        <w:autoSpaceDE/>
        <w:autoSpaceDN/>
        <w:bidi w:val="0"/>
        <w:adjustRightInd/>
        <w:snapToGrid w:val="0"/>
        <w:spacing w:line="400" w:lineRule="exact"/>
        <w:textAlignment w:val="auto"/>
        <w:rPr>
          <w:highlight w:val="none"/>
        </w:rPr>
      </w:pPr>
      <w:r>
        <w:rPr>
          <w:rStyle w:val="23"/>
          <w:rFonts w:hint="eastAsia" w:ascii="宋体" w:hAnsi="宋体" w:eastAsia="宋体" w:cs="宋体"/>
          <w:highlight w:val="none"/>
        </w:rPr>
        <w:t>14、知识产权</w:t>
      </w:r>
    </w:p>
    <w:p>
      <w:pPr>
        <w:pStyle w:val="13"/>
        <w:keepNext w:val="0"/>
        <w:keepLines w:val="0"/>
        <w:pageBreakBefore w:val="0"/>
        <w:widowControl/>
        <w:suppressLineNumbers w:val="0"/>
        <w:kinsoku/>
        <w:wordWrap/>
        <w:overflowPunct/>
        <w:topLinePunct w:val="0"/>
        <w:autoSpaceDE/>
        <w:autoSpaceDN/>
        <w:bidi w:val="0"/>
        <w:adjustRightInd/>
        <w:snapToGrid w:val="0"/>
        <w:spacing w:line="400" w:lineRule="exact"/>
        <w:ind w:firstLine="480" w:firstLineChars="200"/>
        <w:textAlignment w:val="auto"/>
      </w:pPr>
      <w:r>
        <w:rPr>
          <w:rFonts w:hint="eastAsia" w:ascii="宋体" w:hAnsi="宋体" w:eastAsia="宋体" w:cs="宋体"/>
          <w:sz w:val="24"/>
          <w:szCs w:val="24"/>
        </w:rPr>
        <w:t>投标人须保障采购人在使用该货物或其任何一部分时不受到第三方关于侵犯专 利权、商 标权或工业设 计权等知识产权的指控；获得合同的投标人应保证代 理人和采购人不受到第三方关于侵犯专 利权的指控，任何第三方如果提出指控，获得合同的的投标人应与第三方交涉，承担可能发生的一切法律责任、费用和后果，并赔偿代 理人和采购人的损失。</w:t>
      </w:r>
    </w:p>
    <w:p>
      <w:pPr>
        <w:pStyle w:val="13"/>
        <w:keepNext w:val="0"/>
        <w:keepLines w:val="0"/>
        <w:pageBreakBefore w:val="0"/>
        <w:widowControl/>
        <w:suppressLineNumbers w:val="0"/>
        <w:kinsoku/>
        <w:wordWrap/>
        <w:overflowPunct/>
        <w:topLinePunct w:val="0"/>
        <w:autoSpaceDE/>
        <w:autoSpaceDN/>
        <w:bidi w:val="0"/>
        <w:adjustRightInd/>
        <w:snapToGrid w:val="0"/>
        <w:spacing w:beforeAutospacing="0" w:afterAutospacing="0" w:line="400" w:lineRule="exact"/>
        <w:ind w:left="0" w:right="0" w:firstLine="0"/>
        <w:textAlignment w:val="auto"/>
      </w:pPr>
      <w:r>
        <w:rPr>
          <w:rFonts w:hint="eastAsia" w:ascii="宋体" w:hAnsi="宋体" w:eastAsia="宋体" w:cs="宋体"/>
          <w:spacing w:val="0"/>
          <w:sz w:val="24"/>
          <w:szCs w:val="24"/>
        </w:rPr>
        <w:t>四、其他事项</w:t>
      </w:r>
    </w:p>
    <w:p>
      <w:pPr>
        <w:pStyle w:val="13"/>
        <w:keepNext w:val="0"/>
        <w:keepLines w:val="0"/>
        <w:pageBreakBefore w:val="0"/>
        <w:widowControl/>
        <w:suppressLineNumbers w:val="0"/>
        <w:kinsoku/>
        <w:wordWrap/>
        <w:overflowPunct/>
        <w:topLinePunct w:val="0"/>
        <w:autoSpaceDE/>
        <w:autoSpaceDN/>
        <w:bidi w:val="0"/>
        <w:adjustRightInd/>
        <w:snapToGrid w:val="0"/>
        <w:spacing w:beforeAutospacing="0" w:afterAutospacing="0" w:line="400" w:lineRule="exact"/>
        <w:ind w:left="0" w:right="0" w:firstLine="0"/>
        <w:textAlignment w:val="auto"/>
      </w:pPr>
      <w:r>
        <w:rPr>
          <w:rFonts w:hint="eastAsia" w:ascii="宋体" w:hAnsi="宋体" w:eastAsia="宋体" w:cs="宋体"/>
          <w:spacing w:val="0"/>
          <w:sz w:val="24"/>
          <w:szCs w:val="24"/>
        </w:rPr>
        <w:t>1、除招标文件另有规定外，若出现有关法律、法规和规章有强制性规定但招标文件未列明的情形，则投标人应按照有关法律、法规和规章强制性规定执行。</w:t>
      </w:r>
    </w:p>
    <w:p>
      <w:pPr>
        <w:pStyle w:val="13"/>
        <w:keepNext w:val="0"/>
        <w:keepLines w:val="0"/>
        <w:pageBreakBefore w:val="0"/>
        <w:widowControl/>
        <w:suppressLineNumbers w:val="0"/>
        <w:kinsoku/>
        <w:wordWrap/>
        <w:overflowPunct/>
        <w:topLinePunct w:val="0"/>
        <w:autoSpaceDE/>
        <w:autoSpaceDN/>
        <w:bidi w:val="0"/>
        <w:adjustRightInd/>
        <w:snapToGrid w:val="0"/>
        <w:spacing w:beforeAutospacing="0" w:afterAutospacing="0" w:line="400" w:lineRule="exact"/>
        <w:ind w:left="0" w:right="0" w:firstLine="0"/>
        <w:textAlignment w:val="auto"/>
        <w:rPr>
          <w:rFonts w:ascii="宋体" w:hAnsi="宋体" w:eastAsia="宋体" w:cs="宋体"/>
          <w:b/>
          <w:bCs/>
          <w:color w:val="auto"/>
          <w:sz w:val="28"/>
          <w:szCs w:val="28"/>
          <w:highlight w:val="none"/>
        </w:rPr>
        <w:sectPr>
          <w:pgSz w:w="11907" w:h="16840"/>
          <w:pgMar w:top="1134" w:right="1315" w:bottom="1134" w:left="1134" w:header="567" w:footer="567" w:gutter="0"/>
          <w:cols w:space="0" w:num="1"/>
          <w:rtlGutter w:val="0"/>
          <w:docGrid w:linePitch="312" w:charSpace="0"/>
        </w:sectPr>
      </w:pPr>
      <w:r>
        <w:rPr>
          <w:spacing w:val="0"/>
          <w:sz w:val="24"/>
          <w:szCs w:val="24"/>
        </w:rPr>
        <w:t>2、其他：</w:t>
      </w:r>
      <w:r>
        <w:rPr>
          <w:rFonts w:ascii="宋体" w:hAnsi="宋体" w:eastAsia="宋体" w:cs="宋体"/>
          <w:b/>
          <w:bCs/>
          <w:color w:val="auto"/>
          <w:sz w:val="28"/>
          <w:szCs w:val="28"/>
          <w:highlight w:val="none"/>
        </w:rPr>
        <w:t> </w:t>
      </w:r>
    </w:p>
    <w:p>
      <w:pPr>
        <w:pStyle w:val="39"/>
        <w:jc w:val="center"/>
        <w:outlineLvl w:val="1"/>
        <w:rPr>
          <w:rFonts w:hint="default" w:ascii="宋体" w:hAnsi="宋体" w:eastAsia="宋体" w:cs="宋体"/>
          <w:color w:val="auto"/>
          <w:highlight w:val="none"/>
        </w:rPr>
      </w:pPr>
      <w:r>
        <w:rPr>
          <w:rFonts w:ascii="宋体" w:hAnsi="宋体" w:eastAsia="宋体" w:cs="宋体"/>
          <w:b/>
          <w:color w:val="auto"/>
          <w:sz w:val="36"/>
          <w:highlight w:val="none"/>
        </w:rPr>
        <w:t>第四章  合同主要条款及格式</w:t>
      </w:r>
    </w:p>
    <w:p>
      <w:pPr>
        <w:pStyle w:val="39"/>
        <w:jc w:val="center"/>
        <w:rPr>
          <w:rFonts w:hint="default" w:ascii="宋体" w:hAnsi="宋体" w:eastAsia="宋体" w:cs="宋体"/>
          <w:color w:val="auto"/>
          <w:highlight w:val="none"/>
        </w:rPr>
      </w:pPr>
      <w:r>
        <w:rPr>
          <w:rFonts w:ascii="宋体" w:hAnsi="宋体" w:eastAsia="宋体" w:cs="宋体"/>
          <w:color w:val="auto"/>
          <w:highlight w:val="none"/>
        </w:rPr>
        <w:t>编制说明</w:t>
      </w:r>
    </w:p>
    <w:p>
      <w:pPr>
        <w:pStyle w:val="39"/>
        <w:keepNext w:val="0"/>
        <w:keepLines w:val="0"/>
        <w:pageBreakBefore w:val="0"/>
        <w:widowControl/>
        <w:kinsoku/>
        <w:wordWrap/>
        <w:overflowPunct/>
        <w:topLinePunct w:val="0"/>
        <w:autoSpaceDE/>
        <w:autoSpaceDN/>
        <w:bidi w:val="0"/>
        <w:adjustRightInd/>
        <w:snapToGrid w:val="0"/>
        <w:spacing w:beforeAutospacing="0" w:afterAutospacing="0" w:line="400" w:lineRule="exact"/>
        <w:textAlignment w:val="auto"/>
        <w:rPr>
          <w:rFonts w:hint="default" w:ascii="宋体" w:hAnsi="宋体" w:eastAsia="宋体" w:cs="宋体"/>
          <w:color w:val="auto"/>
          <w:highlight w:val="none"/>
        </w:rPr>
      </w:pPr>
      <w:r>
        <w:rPr>
          <w:rFonts w:ascii="宋体" w:hAnsi="宋体" w:eastAsia="宋体" w:cs="宋体"/>
          <w:color w:val="auto"/>
          <w:highlight w:val="none"/>
        </w:rPr>
        <w:t>1、签订合同应遵守《中华人民共和国政府采购法》、《中华人民共和国民法典》。</w:t>
      </w:r>
    </w:p>
    <w:p>
      <w:pPr>
        <w:pStyle w:val="39"/>
        <w:keepNext w:val="0"/>
        <w:keepLines w:val="0"/>
        <w:pageBreakBefore w:val="0"/>
        <w:widowControl/>
        <w:kinsoku/>
        <w:wordWrap/>
        <w:overflowPunct/>
        <w:topLinePunct w:val="0"/>
        <w:autoSpaceDE/>
        <w:autoSpaceDN/>
        <w:bidi w:val="0"/>
        <w:adjustRightInd/>
        <w:snapToGrid w:val="0"/>
        <w:spacing w:beforeAutospacing="0" w:afterAutospacing="0" w:line="400" w:lineRule="exact"/>
        <w:textAlignment w:val="auto"/>
        <w:rPr>
          <w:rFonts w:hint="default" w:ascii="宋体" w:hAnsi="宋体" w:eastAsia="宋体" w:cs="宋体"/>
          <w:color w:val="auto"/>
          <w:highlight w:val="none"/>
        </w:rPr>
      </w:pPr>
      <w:r>
        <w:rPr>
          <w:rFonts w:ascii="宋体" w:hAnsi="宋体" w:eastAsia="宋体" w:cs="宋体"/>
          <w:color w:val="auto"/>
          <w:highlight w:val="none"/>
        </w:rPr>
        <w:t>2、签订合同时，采购人与成交供应商应结合谈判文件第三章规定填列相应内容。如果双方使用谈判文件第四章已有规定的条款及格式，双方均不得对规定进行变更或调整；谈判文件第四章未作规定的条款及格式，双方可通过友好协商进行约定。</w:t>
      </w:r>
    </w:p>
    <w:p>
      <w:pPr>
        <w:pStyle w:val="39"/>
        <w:keepNext w:val="0"/>
        <w:keepLines w:val="0"/>
        <w:pageBreakBefore w:val="0"/>
        <w:widowControl/>
        <w:kinsoku/>
        <w:wordWrap/>
        <w:overflowPunct/>
        <w:topLinePunct w:val="0"/>
        <w:autoSpaceDE/>
        <w:autoSpaceDN/>
        <w:bidi w:val="0"/>
        <w:adjustRightInd/>
        <w:snapToGrid w:val="0"/>
        <w:spacing w:beforeAutospacing="0" w:afterAutospacing="0" w:line="400" w:lineRule="exact"/>
        <w:textAlignment w:val="auto"/>
        <w:rPr>
          <w:rFonts w:hint="default" w:ascii="宋体" w:hAnsi="宋体" w:eastAsia="宋体" w:cs="宋体"/>
          <w:color w:val="auto"/>
          <w:highlight w:val="none"/>
        </w:rPr>
      </w:pPr>
      <w:r>
        <w:rPr>
          <w:rFonts w:ascii="宋体" w:hAnsi="宋体" w:eastAsia="宋体" w:cs="宋体"/>
          <w:color w:val="auto"/>
          <w:highlight w:val="none"/>
        </w:rPr>
        <w:t>3.本章节所附的合同主要条款及格式为参考文本，如果因为项目实际特点不能适用，则可由甲乙双方在合同签订阶段可通过友好协商进行约定。</w:t>
      </w:r>
    </w:p>
    <w:p>
      <w:pPr>
        <w:keepNext w:val="0"/>
        <w:keepLines w:val="0"/>
        <w:pageBreakBefore w:val="0"/>
        <w:widowControl/>
        <w:kinsoku/>
        <w:wordWrap/>
        <w:overflowPunct/>
        <w:topLinePunct w:val="0"/>
        <w:autoSpaceDE/>
        <w:autoSpaceDN/>
        <w:bidi w:val="0"/>
        <w:adjustRightInd/>
        <w:snapToGrid w:val="0"/>
        <w:spacing w:beforeAutospacing="0" w:afterAutospacing="0" w:line="400" w:lineRule="exact"/>
        <w:jc w:val="left"/>
        <w:textAlignment w:val="auto"/>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 </w:t>
      </w:r>
    </w:p>
    <w:p>
      <w:pPr>
        <w:keepNext w:val="0"/>
        <w:keepLines w:val="0"/>
        <w:pageBreakBefore w:val="0"/>
        <w:widowControl/>
        <w:kinsoku/>
        <w:wordWrap/>
        <w:overflowPunct/>
        <w:topLinePunct w:val="0"/>
        <w:autoSpaceDE/>
        <w:autoSpaceDN/>
        <w:bidi w:val="0"/>
        <w:adjustRightInd/>
        <w:snapToGrid w:val="0"/>
        <w:spacing w:beforeAutospacing="0" w:afterAutospacing="0" w:line="400" w:lineRule="exact"/>
        <w:jc w:val="left"/>
        <w:textAlignment w:val="auto"/>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甲方：（采购人全称）</w:t>
      </w:r>
    </w:p>
    <w:p>
      <w:pPr>
        <w:keepNext w:val="0"/>
        <w:keepLines w:val="0"/>
        <w:pageBreakBefore w:val="0"/>
        <w:widowControl/>
        <w:kinsoku/>
        <w:wordWrap/>
        <w:overflowPunct/>
        <w:topLinePunct w:val="0"/>
        <w:autoSpaceDE/>
        <w:autoSpaceDN/>
        <w:bidi w:val="0"/>
        <w:adjustRightInd/>
        <w:snapToGrid w:val="0"/>
        <w:spacing w:beforeAutospacing="0" w:afterAutospacing="0" w:line="400" w:lineRule="exact"/>
        <w:jc w:val="left"/>
        <w:textAlignment w:val="auto"/>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乙方：（中标人全称）</w:t>
      </w:r>
    </w:p>
    <w:p>
      <w:pPr>
        <w:keepNext w:val="0"/>
        <w:keepLines w:val="0"/>
        <w:pageBreakBefore w:val="0"/>
        <w:widowControl/>
        <w:kinsoku/>
        <w:wordWrap/>
        <w:overflowPunct/>
        <w:topLinePunct w:val="0"/>
        <w:autoSpaceDE/>
        <w:autoSpaceDN/>
        <w:bidi w:val="0"/>
        <w:adjustRightInd/>
        <w:snapToGrid w:val="0"/>
        <w:spacing w:beforeAutospacing="0" w:afterAutospacing="0" w:line="400" w:lineRule="exact"/>
        <w:jc w:val="left"/>
        <w:textAlignment w:val="auto"/>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 </w:t>
      </w:r>
    </w:p>
    <w:p>
      <w:pPr>
        <w:keepNext w:val="0"/>
        <w:keepLines w:val="0"/>
        <w:pageBreakBefore w:val="0"/>
        <w:widowControl/>
        <w:kinsoku/>
        <w:wordWrap/>
        <w:overflowPunct/>
        <w:topLinePunct w:val="0"/>
        <w:autoSpaceDE/>
        <w:autoSpaceDN/>
        <w:bidi w:val="0"/>
        <w:adjustRightInd/>
        <w:snapToGrid w:val="0"/>
        <w:spacing w:beforeAutospacing="0" w:afterAutospacing="0" w:line="400" w:lineRule="exact"/>
        <w:ind w:firstLine="480"/>
        <w:jc w:val="left"/>
        <w:textAlignment w:val="auto"/>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根据招标编号为            的（填写“项目名称”）项目（以下简称：“本项目”）的招标结果，乙方为中标人。现经甲乙双方友好协商，就以下事项达成一致并签订本合同：</w:t>
      </w:r>
    </w:p>
    <w:p>
      <w:pPr>
        <w:keepNext w:val="0"/>
        <w:keepLines w:val="0"/>
        <w:pageBreakBefore w:val="0"/>
        <w:widowControl/>
        <w:kinsoku/>
        <w:wordWrap/>
        <w:overflowPunct/>
        <w:topLinePunct w:val="0"/>
        <w:autoSpaceDE/>
        <w:autoSpaceDN/>
        <w:bidi w:val="0"/>
        <w:adjustRightInd/>
        <w:snapToGrid w:val="0"/>
        <w:spacing w:beforeAutospacing="0" w:afterAutospacing="0" w:line="400" w:lineRule="exact"/>
        <w:ind w:firstLine="480"/>
        <w:jc w:val="left"/>
        <w:textAlignment w:val="auto"/>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1、下列合同文件是构成本合同不可分割的部分：</w:t>
      </w:r>
    </w:p>
    <w:p>
      <w:pPr>
        <w:keepNext w:val="0"/>
        <w:keepLines w:val="0"/>
        <w:pageBreakBefore w:val="0"/>
        <w:widowControl/>
        <w:kinsoku/>
        <w:wordWrap/>
        <w:overflowPunct/>
        <w:topLinePunct w:val="0"/>
        <w:autoSpaceDE/>
        <w:autoSpaceDN/>
        <w:bidi w:val="0"/>
        <w:adjustRightInd/>
        <w:snapToGrid w:val="0"/>
        <w:spacing w:beforeAutospacing="0" w:afterAutospacing="0" w:line="400" w:lineRule="exact"/>
        <w:ind w:firstLine="480"/>
        <w:jc w:val="left"/>
        <w:textAlignment w:val="auto"/>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1.1合同条款；</w:t>
      </w:r>
    </w:p>
    <w:p>
      <w:pPr>
        <w:keepNext w:val="0"/>
        <w:keepLines w:val="0"/>
        <w:pageBreakBefore w:val="0"/>
        <w:widowControl/>
        <w:kinsoku/>
        <w:wordWrap/>
        <w:overflowPunct/>
        <w:topLinePunct w:val="0"/>
        <w:autoSpaceDE/>
        <w:autoSpaceDN/>
        <w:bidi w:val="0"/>
        <w:adjustRightInd/>
        <w:snapToGrid w:val="0"/>
        <w:spacing w:beforeAutospacing="0" w:afterAutospacing="0" w:line="400" w:lineRule="exact"/>
        <w:ind w:firstLine="480"/>
        <w:jc w:val="left"/>
        <w:textAlignment w:val="auto"/>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1.2招标文件、乙方的投标文件；</w:t>
      </w:r>
    </w:p>
    <w:p>
      <w:pPr>
        <w:keepNext w:val="0"/>
        <w:keepLines w:val="0"/>
        <w:pageBreakBefore w:val="0"/>
        <w:widowControl/>
        <w:kinsoku/>
        <w:wordWrap/>
        <w:overflowPunct/>
        <w:topLinePunct w:val="0"/>
        <w:autoSpaceDE/>
        <w:autoSpaceDN/>
        <w:bidi w:val="0"/>
        <w:adjustRightInd/>
        <w:snapToGrid w:val="0"/>
        <w:spacing w:beforeAutospacing="0" w:afterAutospacing="0" w:line="400" w:lineRule="exact"/>
        <w:ind w:firstLine="480"/>
        <w:jc w:val="left"/>
        <w:textAlignment w:val="auto"/>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1.3其他文件或材料：□无。□（根据实际情况填写需要增加的内容）。</w:t>
      </w:r>
    </w:p>
    <w:p>
      <w:pPr>
        <w:keepNext w:val="0"/>
        <w:keepLines w:val="0"/>
        <w:pageBreakBefore w:val="0"/>
        <w:widowControl/>
        <w:kinsoku/>
        <w:wordWrap/>
        <w:overflowPunct/>
        <w:topLinePunct w:val="0"/>
        <w:autoSpaceDE/>
        <w:autoSpaceDN/>
        <w:bidi w:val="0"/>
        <w:adjustRightInd/>
        <w:snapToGrid w:val="0"/>
        <w:spacing w:beforeAutospacing="0" w:afterAutospacing="0" w:line="400" w:lineRule="exact"/>
        <w:ind w:firstLine="480"/>
        <w:jc w:val="left"/>
        <w:textAlignment w:val="auto"/>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2、合同标的</w:t>
      </w:r>
    </w:p>
    <w:p>
      <w:pPr>
        <w:keepNext w:val="0"/>
        <w:keepLines w:val="0"/>
        <w:pageBreakBefore w:val="0"/>
        <w:widowControl/>
        <w:kinsoku/>
        <w:wordWrap/>
        <w:overflowPunct/>
        <w:topLinePunct w:val="0"/>
        <w:autoSpaceDE/>
        <w:autoSpaceDN/>
        <w:bidi w:val="0"/>
        <w:adjustRightInd/>
        <w:snapToGrid w:val="0"/>
        <w:spacing w:beforeAutospacing="0" w:afterAutospacing="0" w:line="400" w:lineRule="exact"/>
        <w:ind w:firstLine="480"/>
        <w:jc w:val="left"/>
        <w:textAlignment w:val="auto"/>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（根据实际情况填写，可以是表格或文字描述）。</w:t>
      </w:r>
    </w:p>
    <w:p>
      <w:pPr>
        <w:keepNext w:val="0"/>
        <w:keepLines w:val="0"/>
        <w:pageBreakBefore w:val="0"/>
        <w:widowControl/>
        <w:kinsoku/>
        <w:wordWrap/>
        <w:overflowPunct/>
        <w:topLinePunct w:val="0"/>
        <w:autoSpaceDE/>
        <w:autoSpaceDN/>
        <w:bidi w:val="0"/>
        <w:adjustRightInd/>
        <w:snapToGrid w:val="0"/>
        <w:spacing w:beforeAutospacing="0" w:afterAutospacing="0" w:line="400" w:lineRule="exact"/>
        <w:ind w:firstLine="480"/>
        <w:jc w:val="left"/>
        <w:textAlignment w:val="auto"/>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3、合同总金额</w:t>
      </w:r>
    </w:p>
    <w:p>
      <w:pPr>
        <w:keepNext w:val="0"/>
        <w:keepLines w:val="0"/>
        <w:pageBreakBefore w:val="0"/>
        <w:widowControl/>
        <w:kinsoku/>
        <w:wordWrap/>
        <w:overflowPunct/>
        <w:topLinePunct w:val="0"/>
        <w:autoSpaceDE/>
        <w:autoSpaceDN/>
        <w:bidi w:val="0"/>
        <w:adjustRightInd/>
        <w:snapToGrid w:val="0"/>
        <w:spacing w:beforeAutospacing="0" w:afterAutospacing="0" w:line="400" w:lineRule="exact"/>
        <w:ind w:firstLine="480"/>
        <w:jc w:val="left"/>
        <w:textAlignment w:val="auto"/>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3.1合同总金额为人民币大写：              元（￥              ）。</w:t>
      </w:r>
    </w:p>
    <w:p>
      <w:pPr>
        <w:keepNext w:val="0"/>
        <w:keepLines w:val="0"/>
        <w:pageBreakBefore w:val="0"/>
        <w:widowControl/>
        <w:kinsoku/>
        <w:wordWrap/>
        <w:overflowPunct/>
        <w:topLinePunct w:val="0"/>
        <w:autoSpaceDE/>
        <w:autoSpaceDN/>
        <w:bidi w:val="0"/>
        <w:adjustRightInd/>
        <w:snapToGrid w:val="0"/>
        <w:spacing w:beforeAutospacing="0" w:afterAutospacing="0" w:line="400" w:lineRule="exact"/>
        <w:ind w:firstLine="480"/>
        <w:jc w:val="left"/>
        <w:textAlignment w:val="auto"/>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4、合同标的交付时间、地点和条件</w:t>
      </w:r>
    </w:p>
    <w:p>
      <w:pPr>
        <w:keepNext w:val="0"/>
        <w:keepLines w:val="0"/>
        <w:pageBreakBefore w:val="0"/>
        <w:widowControl/>
        <w:kinsoku/>
        <w:wordWrap/>
        <w:overflowPunct/>
        <w:topLinePunct w:val="0"/>
        <w:autoSpaceDE/>
        <w:autoSpaceDN/>
        <w:bidi w:val="0"/>
        <w:adjustRightInd/>
        <w:snapToGrid w:val="0"/>
        <w:spacing w:beforeAutospacing="0" w:afterAutospacing="0" w:line="400" w:lineRule="exact"/>
        <w:ind w:firstLine="480"/>
        <w:jc w:val="left"/>
        <w:textAlignment w:val="auto"/>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4.1交付时间：                     ；</w:t>
      </w:r>
    </w:p>
    <w:p>
      <w:pPr>
        <w:keepNext w:val="0"/>
        <w:keepLines w:val="0"/>
        <w:pageBreakBefore w:val="0"/>
        <w:widowControl/>
        <w:kinsoku/>
        <w:wordWrap/>
        <w:overflowPunct/>
        <w:topLinePunct w:val="0"/>
        <w:autoSpaceDE/>
        <w:autoSpaceDN/>
        <w:bidi w:val="0"/>
        <w:adjustRightInd/>
        <w:snapToGrid w:val="0"/>
        <w:spacing w:beforeAutospacing="0" w:afterAutospacing="0" w:line="400" w:lineRule="exact"/>
        <w:ind w:firstLine="480"/>
        <w:jc w:val="left"/>
        <w:textAlignment w:val="auto"/>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4.2交付地点：                     ；</w:t>
      </w:r>
    </w:p>
    <w:p>
      <w:pPr>
        <w:keepNext w:val="0"/>
        <w:keepLines w:val="0"/>
        <w:pageBreakBefore w:val="0"/>
        <w:widowControl/>
        <w:kinsoku/>
        <w:wordWrap/>
        <w:overflowPunct/>
        <w:topLinePunct w:val="0"/>
        <w:autoSpaceDE/>
        <w:autoSpaceDN/>
        <w:bidi w:val="0"/>
        <w:adjustRightInd/>
        <w:snapToGrid w:val="0"/>
        <w:spacing w:beforeAutospacing="0" w:afterAutospacing="0" w:line="400" w:lineRule="exact"/>
        <w:ind w:firstLine="480"/>
        <w:jc w:val="left"/>
        <w:textAlignment w:val="auto"/>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4.3交付条件：                     。</w:t>
      </w:r>
    </w:p>
    <w:p>
      <w:pPr>
        <w:keepNext w:val="0"/>
        <w:keepLines w:val="0"/>
        <w:pageBreakBefore w:val="0"/>
        <w:widowControl/>
        <w:kinsoku/>
        <w:wordWrap/>
        <w:overflowPunct/>
        <w:topLinePunct w:val="0"/>
        <w:autoSpaceDE/>
        <w:autoSpaceDN/>
        <w:bidi w:val="0"/>
        <w:adjustRightInd/>
        <w:snapToGrid w:val="0"/>
        <w:spacing w:beforeAutospacing="0" w:afterAutospacing="0" w:line="400" w:lineRule="exact"/>
        <w:ind w:firstLine="480"/>
        <w:jc w:val="left"/>
        <w:textAlignment w:val="auto"/>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5、合同标的应符合招标文件、乙方投标文件的规定或约定，具体如下：</w:t>
      </w:r>
    </w:p>
    <w:p>
      <w:pPr>
        <w:keepNext w:val="0"/>
        <w:keepLines w:val="0"/>
        <w:pageBreakBefore w:val="0"/>
        <w:widowControl/>
        <w:kinsoku/>
        <w:wordWrap/>
        <w:overflowPunct/>
        <w:topLinePunct w:val="0"/>
        <w:autoSpaceDE/>
        <w:autoSpaceDN/>
        <w:bidi w:val="0"/>
        <w:adjustRightInd/>
        <w:snapToGrid w:val="0"/>
        <w:spacing w:beforeAutospacing="0" w:afterAutospacing="0" w:line="400" w:lineRule="exact"/>
        <w:ind w:firstLine="480"/>
        <w:jc w:val="left"/>
        <w:textAlignment w:val="auto"/>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（根据实际情况填写，可以是表格或文字描述）。</w:t>
      </w:r>
    </w:p>
    <w:p>
      <w:pPr>
        <w:keepNext w:val="0"/>
        <w:keepLines w:val="0"/>
        <w:pageBreakBefore w:val="0"/>
        <w:widowControl/>
        <w:kinsoku/>
        <w:wordWrap/>
        <w:overflowPunct/>
        <w:topLinePunct w:val="0"/>
        <w:autoSpaceDE/>
        <w:autoSpaceDN/>
        <w:bidi w:val="0"/>
        <w:adjustRightInd/>
        <w:snapToGrid w:val="0"/>
        <w:spacing w:beforeAutospacing="0" w:afterAutospacing="0" w:line="400" w:lineRule="exact"/>
        <w:ind w:firstLine="480"/>
        <w:jc w:val="left"/>
        <w:textAlignment w:val="auto"/>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6、验收</w:t>
      </w:r>
    </w:p>
    <w:p>
      <w:pPr>
        <w:keepNext w:val="0"/>
        <w:keepLines w:val="0"/>
        <w:pageBreakBefore w:val="0"/>
        <w:widowControl/>
        <w:kinsoku/>
        <w:wordWrap/>
        <w:overflowPunct/>
        <w:topLinePunct w:val="0"/>
        <w:autoSpaceDE/>
        <w:autoSpaceDN/>
        <w:bidi w:val="0"/>
        <w:adjustRightInd/>
        <w:snapToGrid w:val="0"/>
        <w:spacing w:beforeAutospacing="0" w:afterAutospacing="0" w:line="400" w:lineRule="exact"/>
        <w:ind w:firstLine="480"/>
        <w:jc w:val="left"/>
        <w:textAlignment w:val="auto"/>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6.1验收应按照招标文件、乙方投标文件的规定或约定进行，具体如下：</w:t>
      </w:r>
    </w:p>
    <w:p>
      <w:pPr>
        <w:keepNext w:val="0"/>
        <w:keepLines w:val="0"/>
        <w:pageBreakBefore w:val="0"/>
        <w:widowControl/>
        <w:kinsoku/>
        <w:wordWrap/>
        <w:overflowPunct/>
        <w:topLinePunct w:val="0"/>
        <w:autoSpaceDE/>
        <w:autoSpaceDN/>
        <w:bidi w:val="0"/>
        <w:adjustRightInd/>
        <w:snapToGrid w:val="0"/>
        <w:spacing w:beforeAutospacing="0" w:afterAutospacing="0" w:line="400" w:lineRule="exact"/>
        <w:ind w:firstLine="480"/>
        <w:jc w:val="left"/>
        <w:textAlignment w:val="auto"/>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（根据实际情况填写，可以是表格或文字描述）。</w:t>
      </w:r>
    </w:p>
    <w:p>
      <w:pPr>
        <w:keepNext w:val="0"/>
        <w:keepLines w:val="0"/>
        <w:pageBreakBefore w:val="0"/>
        <w:widowControl/>
        <w:kinsoku/>
        <w:wordWrap/>
        <w:overflowPunct/>
        <w:topLinePunct w:val="0"/>
        <w:autoSpaceDE/>
        <w:autoSpaceDN/>
        <w:bidi w:val="0"/>
        <w:adjustRightInd/>
        <w:snapToGrid w:val="0"/>
        <w:spacing w:beforeAutospacing="0" w:afterAutospacing="0" w:line="400" w:lineRule="exact"/>
        <w:ind w:firstLine="480"/>
        <w:jc w:val="left"/>
        <w:textAlignment w:val="auto"/>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6.2本项目是否邀请其他投标人参与验收：</w:t>
      </w:r>
    </w:p>
    <w:p>
      <w:pPr>
        <w:keepNext w:val="0"/>
        <w:keepLines w:val="0"/>
        <w:pageBreakBefore w:val="0"/>
        <w:widowControl/>
        <w:kinsoku/>
        <w:wordWrap/>
        <w:overflowPunct/>
        <w:topLinePunct w:val="0"/>
        <w:autoSpaceDE/>
        <w:autoSpaceDN/>
        <w:bidi w:val="0"/>
        <w:adjustRightInd/>
        <w:snapToGrid w:val="0"/>
        <w:spacing w:beforeAutospacing="0" w:afterAutospacing="0" w:line="400" w:lineRule="exact"/>
        <w:ind w:firstLine="480"/>
        <w:jc w:val="left"/>
        <w:textAlignment w:val="auto"/>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□不邀请。□邀请，具体如下：（按照招标文件规定填写）。</w:t>
      </w:r>
    </w:p>
    <w:p>
      <w:pPr>
        <w:keepNext w:val="0"/>
        <w:keepLines w:val="0"/>
        <w:pageBreakBefore w:val="0"/>
        <w:widowControl/>
        <w:kinsoku/>
        <w:wordWrap/>
        <w:overflowPunct/>
        <w:topLinePunct w:val="0"/>
        <w:autoSpaceDE/>
        <w:autoSpaceDN/>
        <w:bidi w:val="0"/>
        <w:adjustRightInd/>
        <w:snapToGrid w:val="0"/>
        <w:spacing w:beforeAutospacing="0" w:afterAutospacing="0" w:line="400" w:lineRule="exact"/>
        <w:ind w:firstLine="480"/>
        <w:jc w:val="left"/>
        <w:textAlignment w:val="auto"/>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7、合同款项的支付应按照招标文件的规定进行，具体如下：</w:t>
      </w:r>
    </w:p>
    <w:p>
      <w:pPr>
        <w:keepNext w:val="0"/>
        <w:keepLines w:val="0"/>
        <w:pageBreakBefore w:val="0"/>
        <w:widowControl/>
        <w:kinsoku/>
        <w:wordWrap/>
        <w:overflowPunct/>
        <w:topLinePunct w:val="0"/>
        <w:autoSpaceDE/>
        <w:autoSpaceDN/>
        <w:bidi w:val="0"/>
        <w:adjustRightInd/>
        <w:snapToGrid w:val="0"/>
        <w:spacing w:beforeAutospacing="0" w:afterAutospacing="0" w:line="400" w:lineRule="exact"/>
        <w:ind w:firstLine="480"/>
        <w:jc w:val="left"/>
        <w:textAlignment w:val="auto"/>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（根据实际情况填写，可以是表格或文字描述，包括一次性支付或分期支付等）。</w:t>
      </w:r>
    </w:p>
    <w:p>
      <w:pPr>
        <w:keepNext w:val="0"/>
        <w:keepLines w:val="0"/>
        <w:pageBreakBefore w:val="0"/>
        <w:widowControl/>
        <w:kinsoku/>
        <w:wordWrap/>
        <w:overflowPunct/>
        <w:topLinePunct w:val="0"/>
        <w:autoSpaceDE/>
        <w:autoSpaceDN/>
        <w:bidi w:val="0"/>
        <w:adjustRightInd/>
        <w:snapToGrid w:val="0"/>
        <w:spacing w:beforeAutospacing="0" w:afterAutospacing="0" w:line="400" w:lineRule="exact"/>
        <w:ind w:firstLine="480"/>
        <w:jc w:val="left"/>
        <w:textAlignment w:val="auto"/>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8、履约保证金</w:t>
      </w:r>
    </w:p>
    <w:p>
      <w:pPr>
        <w:keepNext w:val="0"/>
        <w:keepLines w:val="0"/>
        <w:pageBreakBefore w:val="0"/>
        <w:widowControl/>
        <w:kinsoku/>
        <w:wordWrap/>
        <w:overflowPunct/>
        <w:topLinePunct w:val="0"/>
        <w:autoSpaceDE/>
        <w:autoSpaceDN/>
        <w:bidi w:val="0"/>
        <w:adjustRightInd/>
        <w:snapToGrid w:val="0"/>
        <w:spacing w:beforeAutospacing="0" w:afterAutospacing="0" w:line="400" w:lineRule="exact"/>
        <w:ind w:firstLine="480"/>
        <w:jc w:val="left"/>
        <w:textAlignment w:val="auto"/>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□无。□有，具体如下：（按照招标文件规定填写）。</w:t>
      </w:r>
    </w:p>
    <w:p>
      <w:pPr>
        <w:keepNext w:val="0"/>
        <w:keepLines w:val="0"/>
        <w:pageBreakBefore w:val="0"/>
        <w:widowControl/>
        <w:kinsoku/>
        <w:wordWrap/>
        <w:overflowPunct/>
        <w:topLinePunct w:val="0"/>
        <w:autoSpaceDE/>
        <w:autoSpaceDN/>
        <w:bidi w:val="0"/>
        <w:adjustRightInd/>
        <w:snapToGrid w:val="0"/>
        <w:spacing w:beforeAutospacing="0" w:afterAutospacing="0" w:line="400" w:lineRule="exact"/>
        <w:ind w:firstLine="480"/>
        <w:jc w:val="left"/>
        <w:textAlignment w:val="auto"/>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9、合同有效期</w:t>
      </w:r>
    </w:p>
    <w:p>
      <w:pPr>
        <w:keepNext w:val="0"/>
        <w:keepLines w:val="0"/>
        <w:pageBreakBefore w:val="0"/>
        <w:widowControl/>
        <w:kinsoku/>
        <w:wordWrap/>
        <w:overflowPunct/>
        <w:topLinePunct w:val="0"/>
        <w:autoSpaceDE/>
        <w:autoSpaceDN/>
        <w:bidi w:val="0"/>
        <w:adjustRightInd/>
        <w:snapToGrid w:val="0"/>
        <w:spacing w:beforeAutospacing="0" w:afterAutospacing="0" w:line="400" w:lineRule="exact"/>
        <w:ind w:firstLine="480"/>
        <w:jc w:val="left"/>
        <w:textAlignment w:val="auto"/>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（根据实际情况填写，可以是表格或文字描述）。</w:t>
      </w:r>
    </w:p>
    <w:p>
      <w:pPr>
        <w:keepNext w:val="0"/>
        <w:keepLines w:val="0"/>
        <w:pageBreakBefore w:val="0"/>
        <w:widowControl/>
        <w:kinsoku/>
        <w:wordWrap/>
        <w:overflowPunct/>
        <w:topLinePunct w:val="0"/>
        <w:autoSpaceDE/>
        <w:autoSpaceDN/>
        <w:bidi w:val="0"/>
        <w:adjustRightInd/>
        <w:snapToGrid w:val="0"/>
        <w:spacing w:beforeAutospacing="0" w:afterAutospacing="0" w:line="400" w:lineRule="exact"/>
        <w:ind w:firstLine="480"/>
        <w:jc w:val="left"/>
        <w:textAlignment w:val="auto"/>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10、违约责任</w:t>
      </w:r>
    </w:p>
    <w:p>
      <w:pPr>
        <w:keepNext w:val="0"/>
        <w:keepLines w:val="0"/>
        <w:pageBreakBefore w:val="0"/>
        <w:widowControl/>
        <w:kinsoku/>
        <w:wordWrap/>
        <w:overflowPunct/>
        <w:topLinePunct w:val="0"/>
        <w:autoSpaceDE/>
        <w:autoSpaceDN/>
        <w:bidi w:val="0"/>
        <w:adjustRightInd/>
        <w:snapToGrid w:val="0"/>
        <w:spacing w:beforeAutospacing="0" w:afterAutospacing="0" w:line="400" w:lineRule="exact"/>
        <w:ind w:firstLine="480"/>
        <w:jc w:val="left"/>
        <w:textAlignment w:val="auto"/>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（根据实际情况填写，可以是表格或文字描述）。</w:t>
      </w:r>
    </w:p>
    <w:p>
      <w:pPr>
        <w:keepNext w:val="0"/>
        <w:keepLines w:val="0"/>
        <w:pageBreakBefore w:val="0"/>
        <w:widowControl/>
        <w:kinsoku/>
        <w:wordWrap/>
        <w:overflowPunct/>
        <w:topLinePunct w:val="0"/>
        <w:autoSpaceDE/>
        <w:autoSpaceDN/>
        <w:bidi w:val="0"/>
        <w:adjustRightInd/>
        <w:snapToGrid w:val="0"/>
        <w:spacing w:beforeAutospacing="0" w:afterAutospacing="0" w:line="400" w:lineRule="exact"/>
        <w:ind w:firstLine="480"/>
        <w:jc w:val="left"/>
        <w:textAlignment w:val="auto"/>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11、知识产权</w:t>
      </w:r>
    </w:p>
    <w:p>
      <w:pPr>
        <w:keepNext w:val="0"/>
        <w:keepLines w:val="0"/>
        <w:pageBreakBefore w:val="0"/>
        <w:widowControl/>
        <w:kinsoku/>
        <w:wordWrap/>
        <w:overflowPunct/>
        <w:topLinePunct w:val="0"/>
        <w:autoSpaceDE/>
        <w:autoSpaceDN/>
        <w:bidi w:val="0"/>
        <w:adjustRightInd/>
        <w:snapToGrid w:val="0"/>
        <w:spacing w:beforeAutospacing="0" w:afterAutospacing="0" w:line="400" w:lineRule="exact"/>
        <w:ind w:firstLine="480"/>
        <w:jc w:val="left"/>
        <w:textAlignment w:val="auto"/>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11.1乙方提供的采购标的应符合国家知识产权法律、法规的规定且非假冒伪劣品；乙方还应保证甲方不受到第三方关于侵犯知识产权及专利权、商标权或工业设计权等知识产权方面的指控，任何第三方如果提出此方面指控均与甲方无关，甲方应与第三方交涉，并承担可能发生的一切法律责任、费用和后果；若甲方因此而遭致损失，则乙方应赔偿该损失。</w:t>
      </w:r>
    </w:p>
    <w:p>
      <w:pPr>
        <w:keepNext w:val="0"/>
        <w:keepLines w:val="0"/>
        <w:pageBreakBefore w:val="0"/>
        <w:widowControl/>
        <w:kinsoku/>
        <w:wordWrap/>
        <w:overflowPunct/>
        <w:topLinePunct w:val="0"/>
        <w:autoSpaceDE/>
        <w:autoSpaceDN/>
        <w:bidi w:val="0"/>
        <w:adjustRightInd/>
        <w:snapToGrid w:val="0"/>
        <w:spacing w:beforeAutospacing="0" w:afterAutospacing="0" w:line="400" w:lineRule="exact"/>
        <w:ind w:firstLine="480"/>
        <w:jc w:val="left"/>
        <w:textAlignment w:val="auto"/>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11.2若乙方提供的采购标的不符合国家知识产权法律、法规的规定或被有关主管机关认定为假冒伪劣品，则乙方中标资格将被取消；甲方还将按照有关法律、法规和规章的规定进行处理，具体如下：（根据实际情况填写）。</w:t>
      </w:r>
    </w:p>
    <w:p>
      <w:pPr>
        <w:keepNext w:val="0"/>
        <w:keepLines w:val="0"/>
        <w:pageBreakBefore w:val="0"/>
        <w:widowControl/>
        <w:kinsoku/>
        <w:wordWrap/>
        <w:overflowPunct/>
        <w:topLinePunct w:val="0"/>
        <w:autoSpaceDE/>
        <w:autoSpaceDN/>
        <w:bidi w:val="0"/>
        <w:adjustRightInd/>
        <w:snapToGrid w:val="0"/>
        <w:spacing w:beforeAutospacing="0" w:afterAutospacing="0" w:line="400" w:lineRule="exact"/>
        <w:ind w:firstLine="480"/>
        <w:jc w:val="left"/>
        <w:textAlignment w:val="auto"/>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12、解决争议的方法</w:t>
      </w:r>
    </w:p>
    <w:p>
      <w:pPr>
        <w:keepNext w:val="0"/>
        <w:keepLines w:val="0"/>
        <w:pageBreakBefore w:val="0"/>
        <w:widowControl/>
        <w:kinsoku/>
        <w:wordWrap/>
        <w:overflowPunct/>
        <w:topLinePunct w:val="0"/>
        <w:autoSpaceDE/>
        <w:autoSpaceDN/>
        <w:bidi w:val="0"/>
        <w:adjustRightInd/>
        <w:snapToGrid w:val="0"/>
        <w:spacing w:beforeAutospacing="0" w:afterAutospacing="0" w:line="400" w:lineRule="exact"/>
        <w:ind w:firstLine="480"/>
        <w:jc w:val="left"/>
        <w:textAlignment w:val="auto"/>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12.1甲、乙双方协商解决。</w:t>
      </w:r>
    </w:p>
    <w:p>
      <w:pPr>
        <w:keepNext w:val="0"/>
        <w:keepLines w:val="0"/>
        <w:pageBreakBefore w:val="0"/>
        <w:widowControl/>
        <w:kinsoku/>
        <w:wordWrap/>
        <w:overflowPunct/>
        <w:topLinePunct w:val="0"/>
        <w:autoSpaceDE/>
        <w:autoSpaceDN/>
        <w:bidi w:val="0"/>
        <w:adjustRightInd/>
        <w:snapToGrid w:val="0"/>
        <w:spacing w:beforeAutospacing="0" w:afterAutospacing="0" w:line="400" w:lineRule="exact"/>
        <w:ind w:firstLine="480"/>
        <w:jc w:val="left"/>
        <w:textAlignment w:val="auto"/>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12.2若协商解决不成，则通过下列途径之一解决：</w:t>
      </w:r>
    </w:p>
    <w:p>
      <w:pPr>
        <w:keepNext w:val="0"/>
        <w:keepLines w:val="0"/>
        <w:pageBreakBefore w:val="0"/>
        <w:widowControl/>
        <w:kinsoku/>
        <w:wordWrap/>
        <w:overflowPunct/>
        <w:topLinePunct w:val="0"/>
        <w:autoSpaceDE/>
        <w:autoSpaceDN/>
        <w:bidi w:val="0"/>
        <w:adjustRightInd/>
        <w:snapToGrid w:val="0"/>
        <w:spacing w:beforeAutospacing="0" w:afterAutospacing="0" w:line="400" w:lineRule="exact"/>
        <w:ind w:firstLine="480"/>
        <w:jc w:val="left"/>
        <w:textAlignment w:val="auto"/>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□提交仲裁委员会仲裁，具体如下：（根据实际情况填写）。</w:t>
      </w:r>
    </w:p>
    <w:p>
      <w:pPr>
        <w:keepNext w:val="0"/>
        <w:keepLines w:val="0"/>
        <w:pageBreakBefore w:val="0"/>
        <w:widowControl/>
        <w:kinsoku/>
        <w:wordWrap/>
        <w:overflowPunct/>
        <w:topLinePunct w:val="0"/>
        <w:autoSpaceDE/>
        <w:autoSpaceDN/>
        <w:bidi w:val="0"/>
        <w:adjustRightInd/>
        <w:snapToGrid w:val="0"/>
        <w:spacing w:beforeAutospacing="0" w:afterAutospacing="0" w:line="400" w:lineRule="exact"/>
        <w:ind w:firstLine="480"/>
        <w:jc w:val="left"/>
        <w:textAlignment w:val="auto"/>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□向人民法院提起诉讼，具体如下：（根据实际情况填写）。</w:t>
      </w:r>
    </w:p>
    <w:p>
      <w:pPr>
        <w:keepNext w:val="0"/>
        <w:keepLines w:val="0"/>
        <w:pageBreakBefore w:val="0"/>
        <w:widowControl/>
        <w:kinsoku/>
        <w:wordWrap/>
        <w:overflowPunct/>
        <w:topLinePunct w:val="0"/>
        <w:autoSpaceDE/>
        <w:autoSpaceDN/>
        <w:bidi w:val="0"/>
        <w:adjustRightInd/>
        <w:snapToGrid w:val="0"/>
        <w:spacing w:beforeAutospacing="0" w:afterAutospacing="0" w:line="400" w:lineRule="exact"/>
        <w:ind w:firstLine="480"/>
        <w:jc w:val="left"/>
        <w:textAlignment w:val="auto"/>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13、不可抗力</w:t>
      </w:r>
    </w:p>
    <w:p>
      <w:pPr>
        <w:keepNext w:val="0"/>
        <w:keepLines w:val="0"/>
        <w:pageBreakBefore w:val="0"/>
        <w:widowControl/>
        <w:kinsoku/>
        <w:wordWrap/>
        <w:overflowPunct/>
        <w:topLinePunct w:val="0"/>
        <w:autoSpaceDE/>
        <w:autoSpaceDN/>
        <w:bidi w:val="0"/>
        <w:adjustRightInd/>
        <w:snapToGrid w:val="0"/>
        <w:spacing w:beforeAutospacing="0" w:afterAutospacing="0" w:line="400" w:lineRule="exact"/>
        <w:ind w:firstLine="480"/>
        <w:jc w:val="left"/>
        <w:textAlignment w:val="auto"/>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13.1因不可抗力造成违约的，遭受不可抗力一方应及时向对方通报不能履行或不能完全履行的理由，并在随后取得有关主管机关证明后的15日内向另一方提供不可抗力发生及持续期间的充分证据。基于以上行为，允许遭受不可抗力一方延期履行、部分履行或不履行合同，并根据情况可部分或全部免于承担违约责任。</w:t>
      </w:r>
    </w:p>
    <w:p>
      <w:pPr>
        <w:keepNext w:val="0"/>
        <w:keepLines w:val="0"/>
        <w:pageBreakBefore w:val="0"/>
        <w:widowControl/>
        <w:kinsoku/>
        <w:wordWrap/>
        <w:overflowPunct/>
        <w:topLinePunct w:val="0"/>
        <w:autoSpaceDE/>
        <w:autoSpaceDN/>
        <w:bidi w:val="0"/>
        <w:adjustRightInd/>
        <w:snapToGrid w:val="0"/>
        <w:spacing w:beforeAutospacing="0" w:afterAutospacing="0" w:line="400" w:lineRule="exact"/>
        <w:ind w:firstLine="480"/>
        <w:jc w:val="left"/>
        <w:textAlignment w:val="auto"/>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13.2本合同中的不可抗力指不能预见、不能避免、不能克服的客观情况，包括但不限于：自然灾害如地震、台风、洪水、火灾及政府行为、法律规定或其适用的变化或其他任何无法预见、避免或控制的事件。</w:t>
      </w:r>
    </w:p>
    <w:p>
      <w:pPr>
        <w:keepNext w:val="0"/>
        <w:keepLines w:val="0"/>
        <w:pageBreakBefore w:val="0"/>
        <w:widowControl/>
        <w:kinsoku/>
        <w:wordWrap/>
        <w:overflowPunct/>
        <w:topLinePunct w:val="0"/>
        <w:autoSpaceDE/>
        <w:autoSpaceDN/>
        <w:bidi w:val="0"/>
        <w:adjustRightInd/>
        <w:snapToGrid w:val="0"/>
        <w:spacing w:beforeAutospacing="0" w:afterAutospacing="0" w:line="400" w:lineRule="exact"/>
        <w:ind w:firstLine="480"/>
        <w:jc w:val="left"/>
        <w:textAlignment w:val="auto"/>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14、合同条款</w:t>
      </w:r>
    </w:p>
    <w:p>
      <w:pPr>
        <w:keepNext w:val="0"/>
        <w:keepLines w:val="0"/>
        <w:pageBreakBefore w:val="0"/>
        <w:widowControl/>
        <w:kinsoku/>
        <w:wordWrap/>
        <w:overflowPunct/>
        <w:topLinePunct w:val="0"/>
        <w:autoSpaceDE/>
        <w:autoSpaceDN/>
        <w:bidi w:val="0"/>
        <w:adjustRightInd/>
        <w:snapToGrid w:val="0"/>
        <w:spacing w:beforeAutospacing="0" w:afterAutospacing="0" w:line="400" w:lineRule="exact"/>
        <w:ind w:firstLine="480"/>
        <w:jc w:val="left"/>
        <w:textAlignment w:val="auto"/>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（根据实际情况填写。招标文件第五章已有规定的，双方均不得变更或调整；招标文件第五章未作规定的，双方可通过友好协商进行约定）。</w:t>
      </w:r>
    </w:p>
    <w:p>
      <w:pPr>
        <w:keepNext w:val="0"/>
        <w:keepLines w:val="0"/>
        <w:pageBreakBefore w:val="0"/>
        <w:widowControl/>
        <w:kinsoku/>
        <w:wordWrap/>
        <w:overflowPunct/>
        <w:topLinePunct w:val="0"/>
        <w:autoSpaceDE/>
        <w:autoSpaceDN/>
        <w:bidi w:val="0"/>
        <w:adjustRightInd/>
        <w:snapToGrid w:val="0"/>
        <w:spacing w:beforeAutospacing="0" w:afterAutospacing="0" w:line="400" w:lineRule="exact"/>
        <w:ind w:firstLine="480"/>
        <w:jc w:val="left"/>
        <w:textAlignment w:val="auto"/>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15、其他约定</w:t>
      </w:r>
    </w:p>
    <w:p>
      <w:pPr>
        <w:keepNext w:val="0"/>
        <w:keepLines w:val="0"/>
        <w:pageBreakBefore w:val="0"/>
        <w:widowControl/>
        <w:kinsoku/>
        <w:wordWrap/>
        <w:overflowPunct/>
        <w:topLinePunct w:val="0"/>
        <w:autoSpaceDE/>
        <w:autoSpaceDN/>
        <w:bidi w:val="0"/>
        <w:adjustRightInd/>
        <w:snapToGrid w:val="0"/>
        <w:spacing w:beforeAutospacing="0" w:afterAutospacing="0" w:line="400" w:lineRule="exact"/>
        <w:ind w:firstLine="480"/>
        <w:jc w:val="left"/>
        <w:textAlignment w:val="auto"/>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15.1合同文件与本合同具有同等法律效力。</w:t>
      </w:r>
    </w:p>
    <w:p>
      <w:pPr>
        <w:keepNext w:val="0"/>
        <w:keepLines w:val="0"/>
        <w:pageBreakBefore w:val="0"/>
        <w:widowControl/>
        <w:kinsoku/>
        <w:wordWrap/>
        <w:overflowPunct/>
        <w:topLinePunct w:val="0"/>
        <w:autoSpaceDE/>
        <w:autoSpaceDN/>
        <w:bidi w:val="0"/>
        <w:adjustRightInd/>
        <w:snapToGrid w:val="0"/>
        <w:spacing w:beforeAutospacing="0" w:afterAutospacing="0" w:line="400" w:lineRule="exact"/>
        <w:ind w:firstLine="480"/>
        <w:jc w:val="left"/>
        <w:textAlignment w:val="auto"/>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15.2本合同未尽事宜，双方可另行补充。</w:t>
      </w:r>
    </w:p>
    <w:p>
      <w:pPr>
        <w:keepNext w:val="0"/>
        <w:keepLines w:val="0"/>
        <w:pageBreakBefore w:val="0"/>
        <w:widowControl/>
        <w:kinsoku/>
        <w:wordWrap/>
        <w:overflowPunct/>
        <w:topLinePunct w:val="0"/>
        <w:autoSpaceDE/>
        <w:autoSpaceDN/>
        <w:bidi w:val="0"/>
        <w:adjustRightInd/>
        <w:snapToGrid w:val="0"/>
        <w:spacing w:beforeAutospacing="0" w:afterAutospacing="0" w:line="400" w:lineRule="exact"/>
        <w:ind w:firstLine="480"/>
        <w:jc w:val="left"/>
        <w:textAlignment w:val="auto"/>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15.3合同生效：（自签订之日起生效）。</w:t>
      </w:r>
    </w:p>
    <w:p>
      <w:pPr>
        <w:keepNext w:val="0"/>
        <w:keepLines w:val="0"/>
        <w:pageBreakBefore w:val="0"/>
        <w:widowControl/>
        <w:kinsoku/>
        <w:wordWrap/>
        <w:overflowPunct/>
        <w:topLinePunct w:val="0"/>
        <w:autoSpaceDE/>
        <w:autoSpaceDN/>
        <w:bidi w:val="0"/>
        <w:adjustRightInd/>
        <w:snapToGrid w:val="0"/>
        <w:spacing w:beforeAutospacing="0" w:afterAutospacing="0" w:line="400" w:lineRule="exact"/>
        <w:ind w:firstLine="480"/>
        <w:jc w:val="left"/>
        <w:textAlignment w:val="auto"/>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15.4本合同一式（填写具体份数）份，经双方授权代表签字并盖章后生效。甲方、乙方各执（填写具体份数）份，送（填写需要备案的监管部门的全称）备案（填写具体份数）份，具有同等效力。</w:t>
      </w:r>
    </w:p>
    <w:p>
      <w:pPr>
        <w:keepNext w:val="0"/>
        <w:keepLines w:val="0"/>
        <w:pageBreakBefore w:val="0"/>
        <w:widowControl/>
        <w:kinsoku/>
        <w:wordWrap/>
        <w:overflowPunct/>
        <w:topLinePunct w:val="0"/>
        <w:autoSpaceDE/>
        <w:autoSpaceDN/>
        <w:bidi w:val="0"/>
        <w:adjustRightInd/>
        <w:snapToGrid w:val="0"/>
        <w:spacing w:beforeAutospacing="0" w:afterAutospacing="0" w:line="400" w:lineRule="exact"/>
        <w:ind w:firstLine="480"/>
        <w:jc w:val="left"/>
        <w:textAlignment w:val="auto"/>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15.5其他：□无。□（根据实际情况填写需要增加的内容）。</w:t>
      </w:r>
    </w:p>
    <w:p>
      <w:pPr>
        <w:keepNext w:val="0"/>
        <w:keepLines w:val="0"/>
        <w:pageBreakBefore w:val="0"/>
        <w:widowControl/>
        <w:kinsoku/>
        <w:wordWrap/>
        <w:overflowPunct/>
        <w:topLinePunct w:val="0"/>
        <w:autoSpaceDE/>
        <w:autoSpaceDN/>
        <w:bidi w:val="0"/>
        <w:adjustRightInd/>
        <w:snapToGrid w:val="0"/>
        <w:spacing w:beforeAutospacing="0" w:afterAutospacing="0" w:line="400" w:lineRule="exact"/>
        <w:jc w:val="center"/>
        <w:textAlignment w:val="auto"/>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（以下无正文）</w:t>
      </w:r>
    </w:p>
    <w:p>
      <w:pPr>
        <w:widowControl/>
        <w:spacing w:before="100" w:beforeAutospacing="1" w:after="100" w:afterAutospacing="1"/>
        <w:jc w:val="left"/>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 </w:t>
      </w:r>
    </w:p>
    <w:p>
      <w:pPr>
        <w:widowControl/>
        <w:spacing w:before="100" w:beforeAutospacing="1" w:after="100" w:afterAutospacing="1"/>
        <w:jc w:val="left"/>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甲方：                      乙方：</w:t>
      </w:r>
    </w:p>
    <w:p>
      <w:pPr>
        <w:widowControl/>
        <w:spacing w:before="100" w:beforeAutospacing="1" w:after="100" w:afterAutospacing="1"/>
        <w:jc w:val="left"/>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住所：                      住所：</w:t>
      </w:r>
    </w:p>
    <w:p>
      <w:pPr>
        <w:widowControl/>
        <w:spacing w:before="100" w:beforeAutospacing="1" w:after="100" w:afterAutospacing="1"/>
        <w:jc w:val="left"/>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单位负责人：                   单位负责人：</w:t>
      </w:r>
    </w:p>
    <w:p>
      <w:pPr>
        <w:widowControl/>
        <w:spacing w:before="100" w:beforeAutospacing="1" w:after="100" w:afterAutospacing="1"/>
        <w:jc w:val="left"/>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委托代理人：                   委托代理人：</w:t>
      </w:r>
    </w:p>
    <w:p>
      <w:pPr>
        <w:widowControl/>
        <w:spacing w:before="100" w:beforeAutospacing="1" w:after="100" w:afterAutospacing="1"/>
        <w:jc w:val="left"/>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联系方法：                    联系方法：</w:t>
      </w:r>
    </w:p>
    <w:p>
      <w:pPr>
        <w:widowControl/>
        <w:spacing w:before="100" w:beforeAutospacing="1" w:after="100" w:afterAutospacing="1"/>
        <w:jc w:val="left"/>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开户银行：                    开户银行：</w:t>
      </w:r>
    </w:p>
    <w:p>
      <w:pPr>
        <w:widowControl/>
        <w:spacing w:before="100" w:beforeAutospacing="1" w:after="100" w:afterAutospacing="1"/>
        <w:jc w:val="left"/>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账号：                      账号：</w:t>
      </w:r>
    </w:p>
    <w:p>
      <w:pPr>
        <w:widowControl/>
        <w:spacing w:before="100" w:beforeAutospacing="1" w:after="100" w:afterAutospacing="1"/>
        <w:jc w:val="left"/>
        <w:rPr>
          <w:rFonts w:ascii="宋体" w:hAnsi="宋体" w:eastAsia="宋体" w:cs="宋体"/>
          <w:color w:val="auto"/>
          <w:sz w:val="24"/>
          <w:szCs w:val="24"/>
          <w:highlight w:val="none"/>
        </w:rPr>
      </w:pPr>
    </w:p>
    <w:p>
      <w:pPr>
        <w:widowControl/>
        <w:spacing w:before="100" w:beforeAutospacing="1" w:after="100" w:afterAutospacing="1"/>
        <w:jc w:val="left"/>
        <w:rPr>
          <w:rFonts w:ascii="宋体" w:hAnsi="宋体" w:eastAsia="宋体" w:cs="宋体"/>
          <w:color w:val="auto"/>
          <w:sz w:val="24"/>
          <w:szCs w:val="24"/>
          <w:highlight w:val="none"/>
        </w:rPr>
      </w:pPr>
    </w:p>
    <w:p>
      <w:pPr>
        <w:widowControl/>
        <w:spacing w:before="100" w:beforeAutospacing="1" w:after="100" w:afterAutospacing="1"/>
        <w:jc w:val="left"/>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签订地点：                </w:t>
      </w:r>
    </w:p>
    <w:p>
      <w:pPr>
        <w:widowControl/>
        <w:spacing w:before="100" w:beforeAutospacing="1" w:after="100" w:afterAutospacing="1"/>
        <w:jc w:val="left"/>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签订日期：    年   月   日</w:t>
      </w:r>
    </w:p>
    <w:p>
      <w:pPr>
        <w:pStyle w:val="13"/>
        <w:widowControl/>
        <w:spacing w:before="75" w:after="75"/>
        <w:rPr>
          <w:rFonts w:ascii="宋体" w:hAnsi="宋体" w:eastAsia="宋体" w:cs="宋体"/>
          <w:color w:val="auto"/>
          <w:highlight w:val="none"/>
        </w:rPr>
      </w:pPr>
    </w:p>
    <w:p>
      <w:pPr>
        <w:spacing w:line="360" w:lineRule="auto"/>
        <w:rPr>
          <w:rFonts w:ascii="宋体" w:hAnsi="宋体" w:eastAsia="宋体" w:cs="宋体"/>
          <w:b/>
          <w:bCs/>
          <w:color w:val="auto"/>
          <w:kern w:val="0"/>
          <w:sz w:val="24"/>
          <w:szCs w:val="24"/>
          <w:highlight w:val="none"/>
        </w:rPr>
      </w:pPr>
    </w:p>
    <w:p>
      <w:pPr>
        <w:spacing w:line="360" w:lineRule="auto"/>
        <w:rPr>
          <w:rFonts w:ascii="宋体" w:hAnsi="宋体" w:eastAsia="宋体" w:cs="宋体"/>
          <w:b/>
          <w:bCs/>
          <w:color w:val="auto"/>
          <w:kern w:val="0"/>
          <w:sz w:val="24"/>
          <w:szCs w:val="24"/>
          <w:highlight w:val="none"/>
        </w:rPr>
      </w:pPr>
    </w:p>
    <w:p>
      <w:pPr>
        <w:spacing w:line="360" w:lineRule="auto"/>
        <w:rPr>
          <w:rFonts w:ascii="宋体" w:hAnsi="宋体" w:eastAsia="宋体" w:cs="宋体"/>
          <w:b/>
          <w:bCs/>
          <w:color w:val="auto"/>
          <w:kern w:val="0"/>
          <w:sz w:val="24"/>
          <w:szCs w:val="24"/>
          <w:highlight w:val="none"/>
        </w:rPr>
      </w:pPr>
    </w:p>
    <w:p>
      <w:pPr>
        <w:spacing w:line="360" w:lineRule="auto"/>
        <w:rPr>
          <w:rFonts w:ascii="宋体" w:hAnsi="宋体" w:eastAsia="宋体" w:cs="宋体"/>
          <w:b/>
          <w:bCs/>
          <w:color w:val="auto"/>
          <w:kern w:val="0"/>
          <w:sz w:val="24"/>
          <w:szCs w:val="24"/>
          <w:highlight w:val="none"/>
        </w:rPr>
      </w:pPr>
    </w:p>
    <w:p>
      <w:pP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br w:type="page"/>
      </w:r>
    </w:p>
    <w:p>
      <w:pPr>
        <w:pStyle w:val="39"/>
        <w:spacing w:line="400" w:lineRule="exact"/>
        <w:rPr>
          <w:rFonts w:hint="default" w:ascii="宋体" w:hAnsi="宋体" w:eastAsia="宋体" w:cs="宋体"/>
          <w:color w:val="auto"/>
          <w:sz w:val="24"/>
          <w:szCs w:val="24"/>
          <w:highlight w:val="none"/>
        </w:rPr>
      </w:pPr>
    </w:p>
    <w:p>
      <w:pPr>
        <w:pStyle w:val="2"/>
        <w:rPr>
          <w:rFonts w:ascii="宋体" w:hAnsi="宋体" w:eastAsia="宋体" w:cs="宋体"/>
          <w:color w:val="auto"/>
          <w:sz w:val="24"/>
          <w:szCs w:val="24"/>
          <w:highlight w:val="none"/>
        </w:rPr>
      </w:pPr>
    </w:p>
    <w:p>
      <w:pPr>
        <w:pStyle w:val="39"/>
        <w:numPr>
          <w:ilvl w:val="0"/>
          <w:numId w:val="5"/>
        </w:numPr>
        <w:jc w:val="center"/>
        <w:outlineLvl w:val="1"/>
        <w:rPr>
          <w:rFonts w:hint="default" w:ascii="宋体" w:hAnsi="宋体" w:eastAsia="宋体" w:cs="宋体"/>
          <w:b/>
          <w:color w:val="auto"/>
          <w:sz w:val="24"/>
          <w:szCs w:val="24"/>
          <w:highlight w:val="none"/>
        </w:rPr>
      </w:pPr>
      <w:r>
        <w:rPr>
          <w:rFonts w:ascii="宋体" w:hAnsi="宋体" w:eastAsia="宋体" w:cs="宋体"/>
          <w:b/>
          <w:color w:val="auto"/>
          <w:sz w:val="24"/>
          <w:szCs w:val="24"/>
          <w:highlight w:val="none"/>
        </w:rPr>
        <w:t xml:space="preserve"> 首次响应文件格式</w:t>
      </w:r>
    </w:p>
    <w:p>
      <w:pPr>
        <w:pStyle w:val="39"/>
        <w:jc w:val="center"/>
        <w:outlineLvl w:val="1"/>
        <w:rPr>
          <w:rFonts w:hint="default" w:ascii="宋体" w:hAnsi="宋体" w:eastAsia="宋体" w:cs="宋体"/>
          <w:b/>
          <w:color w:val="auto"/>
          <w:sz w:val="24"/>
          <w:szCs w:val="24"/>
          <w:highlight w:val="none"/>
        </w:rPr>
      </w:pPr>
    </w:p>
    <w:p>
      <w:pPr>
        <w:pStyle w:val="39"/>
        <w:jc w:val="center"/>
        <w:outlineLvl w:val="2"/>
        <w:rPr>
          <w:rFonts w:hint="default" w:ascii="宋体" w:hAnsi="宋体" w:eastAsia="宋体" w:cs="宋体"/>
          <w:color w:val="auto"/>
          <w:sz w:val="24"/>
          <w:szCs w:val="24"/>
          <w:highlight w:val="none"/>
        </w:rPr>
      </w:pPr>
      <w:r>
        <w:rPr>
          <w:rFonts w:ascii="宋体" w:hAnsi="宋体" w:eastAsia="宋体" w:cs="宋体"/>
          <w:b/>
          <w:color w:val="auto"/>
          <w:sz w:val="24"/>
          <w:szCs w:val="24"/>
          <w:highlight w:val="none"/>
        </w:rPr>
        <w:t>编制说明</w:t>
      </w:r>
    </w:p>
    <w:p>
      <w:pPr>
        <w:pStyle w:val="39"/>
        <w:ind w:firstLine="480"/>
        <w:jc w:val="both"/>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1、本附件所有格式为响应文件的组成部分，供采购人或代理机构编制谈判文件时参考使用。由于新增政策、行业管理规定或者不同项目实际特点需要,则采购人或代理机构可以对有关表格进行必要的补充或修改，以满足实际项目的使用。</w:t>
      </w:r>
    </w:p>
    <w:p>
      <w:pPr>
        <w:pStyle w:val="39"/>
        <w:rPr>
          <w:rFonts w:hint="default" w:ascii="宋体" w:hAnsi="宋体" w:eastAsia="宋体" w:cs="宋体"/>
          <w:color w:val="auto"/>
          <w:sz w:val="24"/>
          <w:szCs w:val="24"/>
          <w:highlight w:val="none"/>
        </w:rPr>
      </w:pPr>
    </w:p>
    <w:p>
      <w:pPr>
        <w:pStyle w:val="39"/>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 xml:space="preserve"> </w:t>
      </w:r>
    </w:p>
    <w:p>
      <w:pPr>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br w:type="page"/>
      </w:r>
    </w:p>
    <w:p>
      <w:pPr>
        <w:pStyle w:val="39"/>
        <w:jc w:val="center"/>
        <w:outlineLvl w:val="1"/>
        <w:rPr>
          <w:rFonts w:hint="default" w:ascii="宋体" w:hAnsi="宋体" w:eastAsia="宋体" w:cs="宋体"/>
          <w:b/>
          <w:color w:val="auto"/>
          <w:sz w:val="36"/>
          <w:highlight w:val="none"/>
        </w:rPr>
      </w:pPr>
    </w:p>
    <w:p>
      <w:pPr>
        <w:pStyle w:val="39"/>
        <w:jc w:val="center"/>
        <w:outlineLvl w:val="1"/>
        <w:rPr>
          <w:rFonts w:hint="default" w:ascii="宋体" w:hAnsi="宋体" w:eastAsia="宋体" w:cs="宋体"/>
          <w:b/>
          <w:color w:val="auto"/>
          <w:sz w:val="36"/>
          <w:highlight w:val="none"/>
        </w:rPr>
      </w:pPr>
    </w:p>
    <w:p>
      <w:pPr>
        <w:pStyle w:val="39"/>
        <w:jc w:val="center"/>
        <w:outlineLvl w:val="1"/>
        <w:rPr>
          <w:rFonts w:hint="default" w:ascii="宋体" w:hAnsi="宋体" w:eastAsia="宋体" w:cs="宋体"/>
          <w:b/>
          <w:color w:val="auto"/>
          <w:sz w:val="44"/>
          <w:szCs w:val="44"/>
          <w:highlight w:val="none"/>
        </w:rPr>
      </w:pPr>
    </w:p>
    <w:p>
      <w:pPr>
        <w:pStyle w:val="39"/>
        <w:jc w:val="center"/>
        <w:outlineLvl w:val="1"/>
        <w:rPr>
          <w:rFonts w:hint="default" w:ascii="宋体" w:hAnsi="宋体" w:eastAsia="宋体" w:cs="宋体"/>
          <w:b/>
          <w:color w:val="auto"/>
          <w:sz w:val="44"/>
          <w:szCs w:val="44"/>
          <w:highlight w:val="none"/>
        </w:rPr>
      </w:pPr>
    </w:p>
    <w:p>
      <w:pPr>
        <w:pStyle w:val="39"/>
        <w:jc w:val="center"/>
        <w:outlineLvl w:val="1"/>
        <w:rPr>
          <w:rFonts w:hint="default" w:ascii="宋体" w:hAnsi="宋体" w:eastAsia="宋体" w:cs="宋体"/>
          <w:color w:val="auto"/>
          <w:sz w:val="44"/>
          <w:szCs w:val="44"/>
          <w:highlight w:val="none"/>
        </w:rPr>
      </w:pPr>
      <w:r>
        <w:rPr>
          <w:rFonts w:ascii="宋体" w:hAnsi="宋体" w:eastAsia="宋体" w:cs="宋体"/>
          <w:b/>
          <w:color w:val="auto"/>
          <w:sz w:val="44"/>
          <w:szCs w:val="44"/>
          <w:highlight w:val="none"/>
        </w:rPr>
        <w:t>福建省政府采购项目竞争性谈判</w:t>
      </w:r>
    </w:p>
    <w:p>
      <w:pPr>
        <w:pStyle w:val="39"/>
        <w:spacing w:line="600" w:lineRule="exact"/>
        <w:jc w:val="center"/>
        <w:outlineLvl w:val="2"/>
        <w:rPr>
          <w:rFonts w:hint="default" w:ascii="宋体" w:hAnsi="宋体" w:eastAsia="宋体" w:cs="宋体"/>
          <w:b/>
          <w:color w:val="auto"/>
          <w:sz w:val="44"/>
          <w:szCs w:val="44"/>
          <w:highlight w:val="none"/>
        </w:rPr>
      </w:pPr>
    </w:p>
    <w:p>
      <w:pPr>
        <w:pStyle w:val="39"/>
        <w:spacing w:line="600" w:lineRule="exact"/>
        <w:jc w:val="center"/>
        <w:outlineLvl w:val="2"/>
        <w:rPr>
          <w:rFonts w:hint="default" w:ascii="宋体" w:hAnsi="宋体" w:eastAsia="宋体" w:cs="宋体"/>
          <w:color w:val="auto"/>
          <w:sz w:val="44"/>
          <w:szCs w:val="44"/>
          <w:highlight w:val="none"/>
        </w:rPr>
      </w:pPr>
      <w:r>
        <w:rPr>
          <w:rFonts w:ascii="宋体" w:hAnsi="宋体" w:eastAsia="宋体" w:cs="宋体"/>
          <w:b/>
          <w:color w:val="auto"/>
          <w:sz w:val="44"/>
          <w:szCs w:val="44"/>
          <w:highlight w:val="none"/>
        </w:rPr>
        <w:t>响应文件</w:t>
      </w:r>
    </w:p>
    <w:p>
      <w:pPr>
        <w:pStyle w:val="39"/>
        <w:spacing w:line="600" w:lineRule="exact"/>
        <w:jc w:val="center"/>
        <w:outlineLvl w:val="2"/>
        <w:rPr>
          <w:rFonts w:hint="default" w:ascii="宋体" w:hAnsi="宋体" w:eastAsia="宋体" w:cs="宋体"/>
          <w:color w:val="auto"/>
          <w:sz w:val="44"/>
          <w:szCs w:val="44"/>
          <w:highlight w:val="none"/>
        </w:rPr>
      </w:pPr>
      <w:r>
        <w:rPr>
          <w:rFonts w:ascii="宋体" w:hAnsi="宋体" w:eastAsia="宋体" w:cs="宋体"/>
          <w:b/>
          <w:color w:val="auto"/>
          <w:sz w:val="44"/>
          <w:szCs w:val="44"/>
          <w:highlight w:val="none"/>
        </w:rPr>
        <w:t>（首次）</w:t>
      </w:r>
      <w:r>
        <w:rPr>
          <w:rFonts w:ascii="宋体" w:hAnsi="宋体" w:eastAsia="宋体" w:cs="宋体"/>
          <w:color w:val="auto"/>
          <w:sz w:val="44"/>
          <w:szCs w:val="44"/>
          <w:highlight w:val="none"/>
        </w:rPr>
        <w:br w:type="textWrapping"/>
      </w:r>
      <w:r>
        <w:rPr>
          <w:rFonts w:ascii="宋体" w:hAnsi="宋体" w:eastAsia="宋体" w:cs="宋体"/>
          <w:color w:val="auto"/>
          <w:sz w:val="44"/>
          <w:szCs w:val="44"/>
          <w:highlight w:val="none"/>
        </w:rPr>
        <w:br w:type="textWrapping"/>
      </w:r>
      <w:r>
        <w:rPr>
          <w:rFonts w:ascii="宋体" w:hAnsi="宋体" w:eastAsia="宋体" w:cs="宋体"/>
          <w:color w:val="auto"/>
          <w:sz w:val="44"/>
          <w:szCs w:val="44"/>
          <w:highlight w:val="none"/>
        </w:rPr>
        <w:br w:type="textWrapping"/>
      </w:r>
    </w:p>
    <w:p>
      <w:pPr>
        <w:pStyle w:val="39"/>
        <w:spacing w:line="600" w:lineRule="exact"/>
        <w:jc w:val="center"/>
        <w:outlineLvl w:val="2"/>
        <w:rPr>
          <w:rFonts w:hint="default" w:ascii="宋体" w:hAnsi="宋体" w:eastAsia="宋体" w:cs="宋体"/>
          <w:color w:val="auto"/>
          <w:sz w:val="44"/>
          <w:szCs w:val="44"/>
          <w:highlight w:val="none"/>
        </w:rPr>
      </w:pPr>
      <w:r>
        <w:rPr>
          <w:rFonts w:ascii="宋体" w:hAnsi="宋体" w:eastAsia="宋体" w:cs="宋体"/>
          <w:b/>
          <w:color w:val="auto"/>
          <w:sz w:val="44"/>
          <w:szCs w:val="44"/>
          <w:highlight w:val="none"/>
        </w:rPr>
        <w:t>项目名称：</w:t>
      </w:r>
    </w:p>
    <w:p>
      <w:pPr>
        <w:pStyle w:val="39"/>
        <w:spacing w:line="600" w:lineRule="exact"/>
        <w:jc w:val="center"/>
        <w:outlineLvl w:val="2"/>
        <w:rPr>
          <w:rFonts w:hint="default" w:ascii="宋体" w:hAnsi="宋体" w:eastAsia="宋体" w:cs="宋体"/>
          <w:color w:val="auto"/>
          <w:sz w:val="44"/>
          <w:szCs w:val="44"/>
          <w:highlight w:val="none"/>
        </w:rPr>
      </w:pPr>
      <w:r>
        <w:rPr>
          <w:rFonts w:ascii="宋体" w:hAnsi="宋体" w:eastAsia="宋体" w:cs="宋体"/>
          <w:b/>
          <w:color w:val="auto"/>
          <w:sz w:val="44"/>
          <w:szCs w:val="44"/>
          <w:highlight w:val="none"/>
        </w:rPr>
        <w:t>项目编号：</w:t>
      </w:r>
    </w:p>
    <w:p>
      <w:pPr>
        <w:pStyle w:val="39"/>
        <w:spacing w:line="600" w:lineRule="exact"/>
        <w:jc w:val="center"/>
        <w:outlineLvl w:val="2"/>
        <w:rPr>
          <w:rFonts w:hint="default" w:ascii="宋体" w:hAnsi="宋体" w:eastAsia="宋体" w:cs="宋体"/>
          <w:color w:val="auto"/>
          <w:sz w:val="44"/>
          <w:szCs w:val="44"/>
          <w:highlight w:val="none"/>
        </w:rPr>
      </w:pPr>
      <w:r>
        <w:rPr>
          <w:rFonts w:ascii="宋体" w:hAnsi="宋体" w:eastAsia="宋体" w:cs="宋体"/>
          <w:b/>
          <w:color w:val="auto"/>
          <w:sz w:val="44"/>
          <w:szCs w:val="44"/>
          <w:highlight w:val="none"/>
        </w:rPr>
        <w:t>采购包:</w:t>
      </w:r>
      <w:r>
        <w:rPr>
          <w:rFonts w:ascii="宋体" w:hAnsi="宋体" w:eastAsia="宋体" w:cs="宋体"/>
          <w:color w:val="auto"/>
          <w:sz w:val="44"/>
          <w:szCs w:val="44"/>
          <w:highlight w:val="none"/>
        </w:rPr>
        <w:br w:type="textWrapping"/>
      </w:r>
      <w:r>
        <w:rPr>
          <w:rFonts w:ascii="宋体" w:hAnsi="宋体" w:eastAsia="宋体" w:cs="宋体"/>
          <w:color w:val="auto"/>
          <w:sz w:val="44"/>
          <w:szCs w:val="44"/>
          <w:highlight w:val="none"/>
        </w:rPr>
        <w:br w:type="textWrapping"/>
      </w:r>
    </w:p>
    <w:p>
      <w:pPr>
        <w:pStyle w:val="39"/>
        <w:spacing w:line="600" w:lineRule="exact"/>
        <w:jc w:val="center"/>
        <w:outlineLvl w:val="2"/>
        <w:rPr>
          <w:rFonts w:hint="default" w:ascii="宋体" w:hAnsi="宋体" w:eastAsia="宋体" w:cs="宋体"/>
          <w:color w:val="auto"/>
          <w:sz w:val="44"/>
          <w:szCs w:val="44"/>
          <w:highlight w:val="none"/>
        </w:rPr>
      </w:pPr>
      <w:r>
        <w:rPr>
          <w:rFonts w:ascii="宋体" w:hAnsi="宋体" w:eastAsia="宋体" w:cs="宋体"/>
          <w:color w:val="auto"/>
          <w:sz w:val="44"/>
          <w:szCs w:val="44"/>
          <w:highlight w:val="none"/>
        </w:rPr>
        <w:br w:type="textWrapping"/>
      </w:r>
    </w:p>
    <w:p>
      <w:pPr>
        <w:pStyle w:val="39"/>
        <w:spacing w:line="600" w:lineRule="exact"/>
        <w:jc w:val="center"/>
        <w:outlineLvl w:val="2"/>
        <w:rPr>
          <w:rFonts w:hint="default" w:ascii="宋体" w:hAnsi="宋体" w:eastAsia="宋体" w:cs="宋体"/>
          <w:color w:val="auto"/>
          <w:sz w:val="44"/>
          <w:szCs w:val="44"/>
          <w:highlight w:val="none"/>
        </w:rPr>
      </w:pPr>
      <w:r>
        <w:rPr>
          <w:rFonts w:ascii="宋体" w:hAnsi="宋体" w:eastAsia="宋体" w:cs="宋体"/>
          <w:b/>
          <w:color w:val="auto"/>
          <w:sz w:val="44"/>
          <w:szCs w:val="44"/>
          <w:highlight w:val="none"/>
        </w:rPr>
        <w:t>供应商名称：</w:t>
      </w:r>
    </w:p>
    <w:p>
      <w:pPr>
        <w:pStyle w:val="39"/>
        <w:spacing w:line="600" w:lineRule="exact"/>
        <w:jc w:val="center"/>
        <w:outlineLvl w:val="2"/>
        <w:rPr>
          <w:rFonts w:hint="default" w:ascii="宋体" w:hAnsi="宋体" w:eastAsia="宋体" w:cs="宋体"/>
          <w:color w:val="auto"/>
          <w:sz w:val="44"/>
          <w:szCs w:val="44"/>
          <w:highlight w:val="none"/>
        </w:rPr>
      </w:pPr>
      <w:r>
        <w:rPr>
          <w:rFonts w:ascii="宋体" w:hAnsi="宋体" w:eastAsia="宋体" w:cs="宋体"/>
          <w:b/>
          <w:color w:val="auto"/>
          <w:sz w:val="44"/>
          <w:szCs w:val="44"/>
          <w:highlight w:val="none"/>
        </w:rPr>
        <w:t>日   期：</w:t>
      </w:r>
    </w:p>
    <w:p>
      <w:pPr>
        <w:pStyle w:val="39"/>
        <w:rPr>
          <w:rFonts w:hint="default" w:ascii="宋体" w:hAnsi="宋体" w:eastAsia="宋体" w:cs="宋体"/>
          <w:color w:val="auto"/>
          <w:highlight w:val="none"/>
        </w:rPr>
      </w:pPr>
    </w:p>
    <w:p>
      <w:pPr>
        <w:pStyle w:val="39"/>
        <w:rPr>
          <w:rFonts w:hint="default" w:ascii="宋体" w:hAnsi="宋体" w:eastAsia="宋体" w:cs="宋体"/>
          <w:color w:val="auto"/>
          <w:highlight w:val="none"/>
        </w:rPr>
      </w:pPr>
      <w:r>
        <w:rPr>
          <w:rFonts w:ascii="宋体" w:hAnsi="宋体" w:eastAsia="宋体" w:cs="宋体"/>
          <w:color w:val="auto"/>
          <w:highlight w:val="none"/>
        </w:rPr>
        <w:t xml:space="preserve"> </w:t>
      </w:r>
    </w:p>
    <w:p>
      <w:pPr>
        <w:rPr>
          <w:rFonts w:ascii="宋体" w:hAnsi="宋体" w:eastAsia="宋体" w:cs="宋体"/>
          <w:color w:val="auto"/>
          <w:highlight w:val="none"/>
        </w:rPr>
      </w:pPr>
      <w:r>
        <w:rPr>
          <w:rFonts w:hint="eastAsia" w:ascii="宋体" w:hAnsi="宋体" w:eastAsia="宋体" w:cs="宋体"/>
          <w:color w:val="auto"/>
          <w:highlight w:val="none"/>
        </w:rPr>
        <w:br w:type="page"/>
      </w:r>
    </w:p>
    <w:p>
      <w:pPr>
        <w:pStyle w:val="39"/>
        <w:rPr>
          <w:rFonts w:hint="default" w:ascii="宋体" w:hAnsi="宋体" w:eastAsia="宋体" w:cs="宋体"/>
          <w:color w:val="auto"/>
          <w:highlight w:val="none"/>
        </w:rPr>
      </w:pPr>
    </w:p>
    <w:p>
      <w:pPr>
        <w:pStyle w:val="39"/>
        <w:spacing w:line="400" w:lineRule="exact"/>
        <w:jc w:val="center"/>
        <w:outlineLvl w:val="2"/>
        <w:rPr>
          <w:rFonts w:hint="default" w:ascii="宋体" w:hAnsi="宋体" w:eastAsia="宋体" w:cs="宋体"/>
          <w:b/>
          <w:color w:val="auto"/>
          <w:sz w:val="24"/>
          <w:szCs w:val="24"/>
          <w:highlight w:val="none"/>
        </w:rPr>
      </w:pPr>
    </w:p>
    <w:p>
      <w:pPr>
        <w:pStyle w:val="39"/>
        <w:spacing w:line="400" w:lineRule="exact"/>
        <w:jc w:val="center"/>
        <w:outlineLvl w:val="2"/>
        <w:rPr>
          <w:rFonts w:hint="default" w:ascii="宋体" w:hAnsi="宋体" w:eastAsia="宋体" w:cs="宋体"/>
          <w:b/>
          <w:color w:val="auto"/>
          <w:sz w:val="24"/>
          <w:szCs w:val="24"/>
          <w:highlight w:val="none"/>
        </w:rPr>
      </w:pPr>
      <w:r>
        <w:rPr>
          <w:rFonts w:ascii="宋体" w:hAnsi="宋体" w:eastAsia="宋体" w:cs="宋体"/>
          <w:b/>
          <w:color w:val="auto"/>
          <w:sz w:val="24"/>
          <w:szCs w:val="24"/>
          <w:highlight w:val="none"/>
        </w:rPr>
        <w:t>目</w:t>
      </w:r>
      <w:r>
        <w:rPr>
          <w:rFonts w:ascii="宋体" w:hAnsi="宋体" w:eastAsia="宋体" w:cs="宋体"/>
          <w:b/>
          <w:color w:val="auto"/>
          <w:sz w:val="24"/>
          <w:szCs w:val="24"/>
          <w:highlight w:val="none"/>
          <w:lang w:eastAsia="zh-CN"/>
        </w:rPr>
        <w:t xml:space="preserve">  </w:t>
      </w:r>
      <w:r>
        <w:rPr>
          <w:rFonts w:ascii="宋体" w:hAnsi="宋体" w:eastAsia="宋体" w:cs="宋体"/>
          <w:b/>
          <w:color w:val="auto"/>
          <w:sz w:val="24"/>
          <w:szCs w:val="24"/>
          <w:highlight w:val="none"/>
        </w:rPr>
        <w:t>录</w:t>
      </w:r>
    </w:p>
    <w:p>
      <w:pPr>
        <w:pStyle w:val="39"/>
        <w:spacing w:line="400" w:lineRule="exact"/>
        <w:jc w:val="center"/>
        <w:outlineLvl w:val="2"/>
        <w:rPr>
          <w:rFonts w:hint="default" w:ascii="宋体" w:hAnsi="宋体" w:eastAsia="宋体" w:cs="宋体"/>
          <w:b/>
          <w:color w:val="auto"/>
          <w:sz w:val="24"/>
          <w:szCs w:val="24"/>
          <w:highlight w:val="none"/>
        </w:rPr>
      </w:pPr>
    </w:p>
    <w:p>
      <w:pPr>
        <w:pStyle w:val="39"/>
        <w:spacing w:line="400" w:lineRule="exact"/>
        <w:jc w:val="center"/>
        <w:outlineLvl w:val="2"/>
        <w:rPr>
          <w:rFonts w:hint="default" w:ascii="宋体" w:hAnsi="宋体" w:eastAsia="宋体" w:cs="宋体"/>
          <w:b/>
          <w:color w:val="auto"/>
          <w:sz w:val="24"/>
          <w:szCs w:val="24"/>
          <w:highlight w:val="none"/>
        </w:rPr>
      </w:pPr>
    </w:p>
    <w:p>
      <w:pPr>
        <w:pStyle w:val="39"/>
        <w:spacing w:line="400" w:lineRule="exact"/>
        <w:jc w:val="center"/>
        <w:outlineLvl w:val="2"/>
        <w:rPr>
          <w:rFonts w:hint="default" w:ascii="宋体" w:hAnsi="宋体" w:eastAsia="宋体" w:cs="宋体"/>
          <w:b/>
          <w:color w:val="auto"/>
          <w:sz w:val="24"/>
          <w:szCs w:val="24"/>
          <w:highlight w:val="none"/>
        </w:rPr>
      </w:pP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附件1：谈判响应声明</w:t>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附件2：报价一览表（含详细报价书）</w:t>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附件3：资格证明文件</w:t>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附件4：谈判保证金凭证</w:t>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附件5：技术、服务和商务响应表</w:t>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附件6：相关技术、商务、服务响应承诺及资料</w:t>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附件7：供应商提交符合政府采购政策的证明材料</w:t>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附件8：要求作为响应文件组成部分的其他内容（若有）</w:t>
      </w:r>
    </w:p>
    <w:p>
      <w:pPr>
        <w:pStyle w:val="39"/>
        <w:spacing w:line="400" w:lineRule="exact"/>
        <w:rPr>
          <w:rFonts w:hint="default" w:ascii="宋体" w:hAnsi="宋体" w:eastAsia="宋体" w:cs="宋体"/>
          <w:color w:val="auto"/>
          <w:sz w:val="24"/>
          <w:szCs w:val="24"/>
          <w:highlight w:val="none"/>
        </w:rPr>
      </w:pPr>
    </w:p>
    <w:p>
      <w:pPr>
        <w:pStyle w:val="39"/>
        <w:spacing w:line="400" w:lineRule="exact"/>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 xml:space="preserve"> </w:t>
      </w:r>
    </w:p>
    <w:p>
      <w:pPr>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br w:type="page"/>
      </w:r>
    </w:p>
    <w:p>
      <w:pPr>
        <w:pStyle w:val="39"/>
        <w:spacing w:line="400" w:lineRule="exact"/>
        <w:jc w:val="center"/>
        <w:outlineLvl w:val="2"/>
        <w:rPr>
          <w:rFonts w:hint="default" w:ascii="宋体" w:hAnsi="宋体" w:eastAsia="宋体" w:cs="宋体"/>
          <w:color w:val="auto"/>
          <w:sz w:val="24"/>
          <w:szCs w:val="24"/>
          <w:highlight w:val="none"/>
        </w:rPr>
      </w:pPr>
      <w:r>
        <w:rPr>
          <w:rFonts w:ascii="宋体" w:hAnsi="宋体" w:eastAsia="宋体" w:cs="宋体"/>
          <w:b/>
          <w:color w:val="auto"/>
          <w:sz w:val="24"/>
          <w:szCs w:val="24"/>
          <w:highlight w:val="none"/>
        </w:rPr>
        <w:t>附件1 谈判响应声明</w:t>
      </w:r>
    </w:p>
    <w:p>
      <w:pPr>
        <w:pStyle w:val="39"/>
        <w:spacing w:line="360" w:lineRule="auto"/>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致：(采购人或采购代理机构)</w:t>
      </w:r>
    </w:p>
    <w:p>
      <w:pPr>
        <w:pStyle w:val="39"/>
        <w:spacing w:line="360" w:lineRule="auto"/>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1.根据贵方为项目（项目编号）:的采购公告（或采购邀请书），我方签字代表</w:t>
      </w:r>
      <w:r>
        <w:rPr>
          <w:rFonts w:ascii="宋体" w:hAnsi="宋体" w:eastAsia="宋体" w:cs="宋体"/>
          <w:color w:val="auto"/>
          <w:sz w:val="24"/>
          <w:szCs w:val="24"/>
          <w:highlight w:val="none"/>
          <w:u w:val="single"/>
        </w:rPr>
        <w:t>（全名、职务）</w:t>
      </w:r>
      <w:r>
        <w:rPr>
          <w:rFonts w:ascii="宋体" w:hAnsi="宋体" w:eastAsia="宋体" w:cs="宋体"/>
          <w:color w:val="auto"/>
          <w:sz w:val="24"/>
          <w:szCs w:val="24"/>
          <w:highlight w:val="none"/>
        </w:rPr>
        <w:t>经正式授权并代表的供应商</w:t>
      </w:r>
      <w:r>
        <w:rPr>
          <w:rFonts w:ascii="宋体" w:hAnsi="宋体" w:eastAsia="宋体" w:cs="宋体"/>
          <w:color w:val="auto"/>
          <w:sz w:val="24"/>
          <w:szCs w:val="24"/>
          <w:highlight w:val="none"/>
          <w:u w:val="single"/>
        </w:rPr>
        <w:t>（供应商名称、地址）</w:t>
      </w:r>
      <w:r>
        <w:rPr>
          <w:rFonts w:ascii="宋体" w:hAnsi="宋体" w:eastAsia="宋体" w:cs="宋体"/>
          <w:color w:val="auto"/>
          <w:sz w:val="24"/>
          <w:szCs w:val="24"/>
          <w:highlight w:val="none"/>
        </w:rPr>
        <w:t>提交包含下述内容的首次响应纸质文件正本套，副本套及电子文档套。</w:t>
      </w:r>
    </w:p>
    <w:p>
      <w:pPr>
        <w:pStyle w:val="39"/>
        <w:spacing w:line="360" w:lineRule="auto"/>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（1）谈判响应声明</w:t>
      </w:r>
    </w:p>
    <w:p>
      <w:pPr>
        <w:pStyle w:val="39"/>
        <w:spacing w:line="360" w:lineRule="auto"/>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（2）报价一览表（含详细报价书）</w:t>
      </w:r>
    </w:p>
    <w:p>
      <w:pPr>
        <w:pStyle w:val="39"/>
        <w:spacing w:line="360" w:lineRule="auto"/>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（3）资格证明文件</w:t>
      </w:r>
    </w:p>
    <w:p>
      <w:pPr>
        <w:pStyle w:val="39"/>
        <w:spacing w:line="360" w:lineRule="auto"/>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（4）谈判保证金凭证</w:t>
      </w:r>
    </w:p>
    <w:p>
      <w:pPr>
        <w:pStyle w:val="39"/>
        <w:spacing w:line="360" w:lineRule="auto"/>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（5）技术、服务和商务响应表</w:t>
      </w:r>
    </w:p>
    <w:p>
      <w:pPr>
        <w:pStyle w:val="39"/>
        <w:spacing w:line="360" w:lineRule="auto"/>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（6）相关技术、商务、服务响应承诺及资料</w:t>
      </w:r>
    </w:p>
    <w:p>
      <w:pPr>
        <w:pStyle w:val="39"/>
        <w:spacing w:line="360" w:lineRule="auto"/>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（7）供应商提交符合政府采购政策的证明材料</w:t>
      </w:r>
    </w:p>
    <w:p>
      <w:pPr>
        <w:pStyle w:val="39"/>
        <w:spacing w:line="360" w:lineRule="auto"/>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（8）按照谈判文件规定，要求作为响应文件组成部分的其他内容（若有）</w:t>
      </w:r>
    </w:p>
    <w:p>
      <w:pPr>
        <w:pStyle w:val="39"/>
        <w:spacing w:line="360" w:lineRule="auto"/>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2.据此函，我方宣布响应承诺如下：</w:t>
      </w:r>
    </w:p>
    <w:p>
      <w:pPr>
        <w:pStyle w:val="39"/>
        <w:spacing w:line="360" w:lineRule="auto"/>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2.1我方已详细审查全部竞争性谈判文件，包括澄清、修改、补充或更正文件（如有的话）和有关附件，我方完全熟悉和理解其中的要求、条款和条件，且无任何异议。除了我方已在技术和商务偏离表中列出的负偏差和不响应外，我方承诺将按竞争性谈判文件的各项规定履行合同责任和义务。竞争性谈判文件及其附件资料如果有涉及应当保密的内容，我方将严格遵守规定，不将应当保密的内容泄密给第三方或另作它用，如有违反，采购人可依法追究我方的法律责任。</w:t>
      </w:r>
    </w:p>
    <w:p>
      <w:pPr>
        <w:pStyle w:val="39"/>
        <w:spacing w:line="360" w:lineRule="auto"/>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2.2一旦我方获得成交，我方将按照竞争性谈判文件的要求和我方提交的响应文件（包括首次响应文件、补充澄清、最后报价等响应文件）中的承诺，投入项目所需相关资源，并在合同约定的期限内组织有经验的人员做好项目的实施和服务工作。贵方向我方发出成交通知书后，我方承诺遵守国家相关法律和竞争性谈判文件的要求，并在规定的期限内与采购人签订合同。</w:t>
      </w:r>
    </w:p>
    <w:p>
      <w:pPr>
        <w:pStyle w:val="39"/>
        <w:spacing w:line="360" w:lineRule="auto"/>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2.3我方承诺：递交的所有响应文件（包括首次响应文件、补充澄清、最后报价等响应文件）在竞争性谈判须知前附表第3项规定的响应文件有效期内始终保持有效，我方将受此约束。我方对响应文件中的所有承诺、声明、数据和资料的真实性、准确性、合法性、有效性负责；我方响应文件中有关复印件或扫描件资料均与原件一致。如有违反，我方将承担法律责任和后果。</w:t>
      </w:r>
    </w:p>
    <w:p>
      <w:pPr>
        <w:pStyle w:val="39"/>
        <w:spacing w:line="360" w:lineRule="auto"/>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2.4我方已经按照谈判文件要求提交谈判保证金。我方如果发生任何竞争性谈判文件中所述不予退还谈判保证金的情况，则我方的谈判保证金将被贵方不予退还，我方对此无异议。谈判保证金或保函有效期与响应文件有效期保持一致。</w:t>
      </w:r>
    </w:p>
    <w:p>
      <w:pPr>
        <w:pStyle w:val="39"/>
        <w:spacing w:line="360" w:lineRule="auto"/>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2.5我方愿意向贵方提供任何与本项目谈判采购有关的数据或资料。若贵方需要，我方愿意提供我方作出的一切承诺的证明材料。</w:t>
      </w:r>
    </w:p>
    <w:p>
      <w:pPr>
        <w:pStyle w:val="39"/>
        <w:spacing w:line="360" w:lineRule="auto"/>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2.6我方联系方式、电子信箱和通信地址等信息如下，用于接受贵方发出的与本次谈判活动有关的一切往来信息或通知（包括补充、澄清和成交通知等），我方自行承担信息错误、通讯设备故障或延误查收信息给我方带来的后果和责任。贵方按我方写明的下述联系方式、电子信箱或通信地址发出任何信息或通知，均视同为我方已收悉并知晓，我方均予以认可。</w:t>
      </w:r>
    </w:p>
    <w:p>
      <w:pPr>
        <w:pStyle w:val="39"/>
        <w:spacing w:line="360" w:lineRule="auto"/>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2.7我方承诺响应文件所提供的全部资料真实可靠，并接受谈判小组、采购人、采购代理机构、监管部门进一步审查其中任何资料真实性的要求</w:t>
      </w:r>
    </w:p>
    <w:p>
      <w:pPr>
        <w:pStyle w:val="39"/>
        <w:spacing w:line="360" w:lineRule="auto"/>
        <w:ind w:firstLine="480"/>
        <w:rPr>
          <w:rFonts w:hint="default" w:ascii="宋体" w:hAnsi="宋体" w:eastAsia="宋体" w:cs="宋体"/>
          <w:color w:val="auto"/>
          <w:sz w:val="24"/>
          <w:szCs w:val="24"/>
          <w:highlight w:val="none"/>
        </w:rPr>
      </w:pPr>
    </w:p>
    <w:p>
      <w:pPr>
        <w:pStyle w:val="39"/>
        <w:spacing w:line="360" w:lineRule="auto"/>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通信地址:</w:t>
      </w:r>
    </w:p>
    <w:p>
      <w:pPr>
        <w:pStyle w:val="39"/>
        <w:spacing w:line="360" w:lineRule="auto"/>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邮编：传真号：</w:t>
      </w:r>
    </w:p>
    <w:p>
      <w:pPr>
        <w:pStyle w:val="39"/>
        <w:spacing w:line="360" w:lineRule="auto"/>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联系电话（固定电话和移动电话）：</w:t>
      </w:r>
    </w:p>
    <w:p>
      <w:pPr>
        <w:pStyle w:val="39"/>
        <w:spacing w:line="360" w:lineRule="auto"/>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供应商代表：</w:t>
      </w:r>
      <w:r>
        <w:rPr>
          <w:rFonts w:ascii="宋体" w:hAnsi="宋体" w:eastAsia="宋体" w:cs="宋体"/>
          <w:color w:val="auto"/>
          <w:sz w:val="24"/>
          <w:szCs w:val="24"/>
          <w:highlight w:val="none"/>
          <w:u w:val="single"/>
        </w:rPr>
        <w:t>（签字）</w:t>
      </w:r>
    </w:p>
    <w:p>
      <w:pPr>
        <w:pStyle w:val="39"/>
        <w:spacing w:line="360" w:lineRule="auto"/>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供应商代表电子信箱：</w:t>
      </w:r>
    </w:p>
    <w:p>
      <w:pPr>
        <w:pStyle w:val="39"/>
        <w:spacing w:line="360" w:lineRule="auto"/>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供应商：</w:t>
      </w:r>
      <w:r>
        <w:rPr>
          <w:rFonts w:ascii="宋体" w:hAnsi="宋体" w:eastAsia="宋体" w:cs="宋体"/>
          <w:color w:val="auto"/>
          <w:sz w:val="24"/>
          <w:szCs w:val="24"/>
          <w:highlight w:val="none"/>
          <w:u w:val="single"/>
        </w:rPr>
        <w:t>（全称并加盖公章）</w:t>
      </w:r>
    </w:p>
    <w:p>
      <w:pPr>
        <w:pStyle w:val="39"/>
        <w:spacing w:line="360" w:lineRule="auto"/>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日期：</w:t>
      </w:r>
      <w:r>
        <w:rPr>
          <w:rFonts w:ascii="宋体" w:hAnsi="宋体" w:eastAsia="宋体" w:cs="宋体"/>
          <w:color w:val="auto"/>
          <w:sz w:val="24"/>
          <w:szCs w:val="24"/>
          <w:highlight w:val="none"/>
          <w:lang w:eastAsia="zh-CN"/>
        </w:rPr>
        <w:t xml:space="preserve">  </w:t>
      </w:r>
      <w:r>
        <w:rPr>
          <w:rFonts w:ascii="宋体" w:hAnsi="宋体" w:eastAsia="宋体" w:cs="宋体"/>
          <w:color w:val="auto"/>
          <w:sz w:val="24"/>
          <w:szCs w:val="24"/>
          <w:highlight w:val="none"/>
        </w:rPr>
        <w:t>年</w:t>
      </w:r>
      <w:r>
        <w:rPr>
          <w:rFonts w:ascii="宋体" w:hAnsi="宋体" w:eastAsia="宋体" w:cs="宋体"/>
          <w:color w:val="auto"/>
          <w:sz w:val="24"/>
          <w:szCs w:val="24"/>
          <w:highlight w:val="none"/>
          <w:lang w:eastAsia="zh-CN"/>
        </w:rPr>
        <w:t xml:space="preserve">   </w:t>
      </w:r>
      <w:r>
        <w:rPr>
          <w:rFonts w:ascii="宋体" w:hAnsi="宋体" w:eastAsia="宋体" w:cs="宋体"/>
          <w:color w:val="auto"/>
          <w:sz w:val="24"/>
          <w:szCs w:val="24"/>
          <w:highlight w:val="none"/>
        </w:rPr>
        <w:t>月</w:t>
      </w:r>
      <w:r>
        <w:rPr>
          <w:rFonts w:ascii="宋体" w:hAnsi="宋体" w:eastAsia="宋体" w:cs="宋体"/>
          <w:color w:val="auto"/>
          <w:sz w:val="24"/>
          <w:szCs w:val="24"/>
          <w:highlight w:val="none"/>
          <w:lang w:eastAsia="zh-CN"/>
        </w:rPr>
        <w:t xml:space="preserve">   </w:t>
      </w:r>
      <w:r>
        <w:rPr>
          <w:rFonts w:ascii="宋体" w:hAnsi="宋体" w:eastAsia="宋体" w:cs="宋体"/>
          <w:color w:val="auto"/>
          <w:sz w:val="24"/>
          <w:szCs w:val="24"/>
          <w:highlight w:val="none"/>
        </w:rPr>
        <w:t>日</w:t>
      </w:r>
    </w:p>
    <w:p>
      <w:pPr>
        <w:pStyle w:val="39"/>
        <w:spacing w:line="360" w:lineRule="auto"/>
        <w:rPr>
          <w:rFonts w:hint="default" w:ascii="宋体" w:hAnsi="宋体" w:eastAsia="宋体" w:cs="宋体"/>
          <w:color w:val="auto"/>
          <w:sz w:val="24"/>
          <w:szCs w:val="24"/>
          <w:highlight w:val="none"/>
        </w:rPr>
      </w:pPr>
    </w:p>
    <w:p>
      <w:pPr>
        <w:pStyle w:val="39"/>
        <w:spacing w:line="360" w:lineRule="auto"/>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 xml:space="preserve"> </w:t>
      </w:r>
    </w:p>
    <w:p>
      <w:pPr>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br w:type="page"/>
      </w:r>
    </w:p>
    <w:p>
      <w:pPr>
        <w:pStyle w:val="39"/>
        <w:spacing w:line="400" w:lineRule="exact"/>
        <w:jc w:val="center"/>
        <w:outlineLvl w:val="2"/>
        <w:rPr>
          <w:rFonts w:hint="default" w:ascii="宋体" w:hAnsi="宋体" w:eastAsia="宋体" w:cs="宋体"/>
          <w:color w:val="auto"/>
          <w:sz w:val="24"/>
          <w:szCs w:val="24"/>
          <w:highlight w:val="none"/>
        </w:rPr>
      </w:pPr>
      <w:r>
        <w:rPr>
          <w:rFonts w:ascii="宋体" w:hAnsi="宋体" w:eastAsia="宋体" w:cs="宋体"/>
          <w:b/>
          <w:color w:val="auto"/>
          <w:sz w:val="24"/>
          <w:szCs w:val="24"/>
          <w:highlight w:val="none"/>
        </w:rPr>
        <w:t>附件2 报价一览表</w:t>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供应商名称：</w:t>
      </w:r>
      <w:r>
        <w:rPr>
          <w:rFonts w:ascii="宋体" w:hAnsi="宋体" w:eastAsia="宋体" w:cs="宋体"/>
          <w:color w:val="auto"/>
          <w:sz w:val="24"/>
          <w:szCs w:val="24"/>
          <w:highlight w:val="none"/>
          <w:u w:val="single"/>
        </w:rPr>
        <w:t>（全称加盖单位公章）</w:t>
      </w:r>
      <w:r>
        <w:rPr>
          <w:rFonts w:ascii="宋体" w:hAnsi="宋体" w:eastAsia="宋体" w:cs="宋体"/>
          <w:color w:val="auto"/>
          <w:sz w:val="24"/>
          <w:szCs w:val="24"/>
          <w:highlight w:val="none"/>
        </w:rPr>
        <w:t>项目编号∶</w:t>
      </w:r>
      <w:r>
        <w:rPr>
          <w:rFonts w:ascii="宋体" w:hAnsi="宋体" w:eastAsia="宋体" w:cs="宋体"/>
          <w:color w:val="auto"/>
          <w:sz w:val="24"/>
          <w:szCs w:val="24"/>
          <w:highlight w:val="none"/>
          <w:u w:val="single"/>
        </w:rPr>
        <w:t xml:space="preserve">   </w:t>
      </w:r>
      <w:r>
        <w:rPr>
          <w:rFonts w:ascii="宋体" w:hAnsi="宋体" w:eastAsia="宋体" w:cs="宋体"/>
          <w:color w:val="auto"/>
          <w:sz w:val="24"/>
          <w:szCs w:val="24"/>
          <w:highlight w:val="none"/>
        </w:rPr>
        <w:t>货币单位：元人民币</w:t>
      </w:r>
    </w:p>
    <w:tbl>
      <w:tblPr>
        <w:tblStyle w:val="20"/>
        <w:tblW w:w="8306"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709"/>
        <w:gridCol w:w="1519"/>
        <w:gridCol w:w="2026"/>
        <w:gridCol w:w="2026"/>
        <w:gridCol w:w="2026"/>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Ex>
        <w:tc>
          <w:tcPr>
            <w:tcW w:w="709" w:type="dxa"/>
          </w:tcPr>
          <w:p>
            <w:pPr>
              <w:pStyle w:val="39"/>
              <w:spacing w:line="400" w:lineRule="exact"/>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采购包</w:t>
            </w:r>
          </w:p>
        </w:tc>
        <w:tc>
          <w:tcPr>
            <w:tcW w:w="1519" w:type="dxa"/>
          </w:tcPr>
          <w:p>
            <w:pPr>
              <w:pStyle w:val="39"/>
              <w:spacing w:line="400" w:lineRule="exact"/>
              <w:rPr>
                <w:rFonts w:hint="default" w:ascii="宋体" w:hAnsi="宋体" w:eastAsia="宋体" w:cs="宋体"/>
                <w:color w:val="auto"/>
                <w:sz w:val="24"/>
                <w:szCs w:val="24"/>
                <w:highlight w:val="none"/>
              </w:rPr>
            </w:pPr>
            <w:r>
              <w:rPr>
                <w:rFonts w:ascii="宋体" w:hAnsi="宋体" w:eastAsia="宋体" w:cs="宋体"/>
                <w:color w:val="auto"/>
                <w:sz w:val="24"/>
                <w:szCs w:val="24"/>
                <w:highlight w:val="none"/>
                <w:lang w:eastAsia="zh-CN"/>
              </w:rPr>
              <w:t>二</w:t>
            </w:r>
            <w:r>
              <w:rPr>
                <w:rFonts w:ascii="宋体" w:hAnsi="宋体" w:eastAsia="宋体" w:cs="宋体"/>
                <w:color w:val="auto"/>
                <w:sz w:val="24"/>
                <w:szCs w:val="24"/>
                <w:highlight w:val="none"/>
              </w:rPr>
              <w:t>次报价</w:t>
            </w:r>
          </w:p>
        </w:tc>
        <w:tc>
          <w:tcPr>
            <w:tcW w:w="2026" w:type="dxa"/>
          </w:tcPr>
          <w:p>
            <w:pPr>
              <w:pStyle w:val="39"/>
              <w:spacing w:line="400" w:lineRule="exact"/>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交货期/工期/项目完成时间/服务时间</w:t>
            </w:r>
          </w:p>
        </w:tc>
        <w:tc>
          <w:tcPr>
            <w:tcW w:w="2026" w:type="dxa"/>
          </w:tcPr>
          <w:p>
            <w:pPr>
              <w:pStyle w:val="39"/>
              <w:spacing w:line="400" w:lineRule="exact"/>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谈判保证金</w:t>
            </w:r>
          </w:p>
        </w:tc>
        <w:tc>
          <w:tcPr>
            <w:tcW w:w="2026" w:type="dxa"/>
          </w:tcPr>
          <w:p>
            <w:pPr>
              <w:pStyle w:val="39"/>
              <w:spacing w:line="400" w:lineRule="exact"/>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备注</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Ex>
        <w:trPr>
          <w:trHeight w:val="567" w:hRule="atLeast"/>
        </w:trPr>
        <w:tc>
          <w:tcPr>
            <w:tcW w:w="709" w:type="dxa"/>
          </w:tcPr>
          <w:p>
            <w:pPr>
              <w:pStyle w:val="39"/>
              <w:spacing w:line="400" w:lineRule="exact"/>
              <w:rPr>
                <w:rFonts w:hint="default" w:ascii="宋体" w:hAnsi="宋体" w:eastAsia="宋体" w:cs="宋体"/>
                <w:color w:val="auto"/>
                <w:sz w:val="24"/>
                <w:szCs w:val="24"/>
                <w:highlight w:val="none"/>
              </w:rPr>
            </w:pPr>
          </w:p>
        </w:tc>
        <w:tc>
          <w:tcPr>
            <w:tcW w:w="1519" w:type="dxa"/>
          </w:tcPr>
          <w:p>
            <w:pPr>
              <w:pStyle w:val="39"/>
              <w:spacing w:line="400" w:lineRule="exact"/>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 xml:space="preserve">    </w:t>
            </w:r>
          </w:p>
        </w:tc>
        <w:tc>
          <w:tcPr>
            <w:tcW w:w="2026" w:type="dxa"/>
          </w:tcPr>
          <w:p>
            <w:pPr>
              <w:pStyle w:val="39"/>
              <w:spacing w:line="400" w:lineRule="exact"/>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 xml:space="preserve">    </w:t>
            </w:r>
          </w:p>
        </w:tc>
        <w:tc>
          <w:tcPr>
            <w:tcW w:w="2026" w:type="dxa"/>
          </w:tcPr>
          <w:p>
            <w:pPr>
              <w:pStyle w:val="39"/>
              <w:spacing w:line="400" w:lineRule="exact"/>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 xml:space="preserve">    </w:t>
            </w:r>
          </w:p>
        </w:tc>
        <w:tc>
          <w:tcPr>
            <w:tcW w:w="2026" w:type="dxa"/>
          </w:tcPr>
          <w:p>
            <w:pPr>
              <w:pStyle w:val="39"/>
              <w:spacing w:line="400" w:lineRule="exact"/>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 xml:space="preserve">    </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Ex>
        <w:trPr>
          <w:trHeight w:val="567" w:hRule="atLeast"/>
        </w:trPr>
        <w:tc>
          <w:tcPr>
            <w:tcW w:w="709" w:type="dxa"/>
          </w:tcPr>
          <w:p>
            <w:pPr>
              <w:pStyle w:val="39"/>
              <w:spacing w:line="400" w:lineRule="exact"/>
              <w:rPr>
                <w:rFonts w:hint="default" w:ascii="宋体" w:hAnsi="宋体" w:eastAsia="宋体" w:cs="宋体"/>
                <w:color w:val="auto"/>
                <w:sz w:val="24"/>
                <w:szCs w:val="24"/>
                <w:highlight w:val="none"/>
              </w:rPr>
            </w:pPr>
          </w:p>
        </w:tc>
        <w:tc>
          <w:tcPr>
            <w:tcW w:w="1519" w:type="dxa"/>
          </w:tcPr>
          <w:p>
            <w:pPr>
              <w:pStyle w:val="39"/>
              <w:spacing w:line="400" w:lineRule="exact"/>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 xml:space="preserve">    </w:t>
            </w:r>
          </w:p>
        </w:tc>
        <w:tc>
          <w:tcPr>
            <w:tcW w:w="2026" w:type="dxa"/>
          </w:tcPr>
          <w:p>
            <w:pPr>
              <w:pStyle w:val="39"/>
              <w:spacing w:line="400" w:lineRule="exact"/>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 xml:space="preserve">    </w:t>
            </w:r>
          </w:p>
        </w:tc>
        <w:tc>
          <w:tcPr>
            <w:tcW w:w="2026" w:type="dxa"/>
          </w:tcPr>
          <w:p>
            <w:pPr>
              <w:pStyle w:val="39"/>
              <w:spacing w:line="400" w:lineRule="exact"/>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 xml:space="preserve">    </w:t>
            </w:r>
          </w:p>
        </w:tc>
        <w:tc>
          <w:tcPr>
            <w:tcW w:w="2026" w:type="dxa"/>
          </w:tcPr>
          <w:p>
            <w:pPr>
              <w:pStyle w:val="39"/>
              <w:spacing w:line="400" w:lineRule="exact"/>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 xml:space="preserve">    </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Ex>
        <w:trPr>
          <w:trHeight w:val="567" w:hRule="atLeast"/>
        </w:trPr>
        <w:tc>
          <w:tcPr>
            <w:tcW w:w="709" w:type="dxa"/>
          </w:tcPr>
          <w:p>
            <w:pPr>
              <w:pStyle w:val="39"/>
              <w:spacing w:line="400" w:lineRule="exact"/>
              <w:rPr>
                <w:rFonts w:hint="default" w:ascii="宋体" w:hAnsi="宋体" w:eastAsia="宋体" w:cs="宋体"/>
                <w:color w:val="auto"/>
                <w:sz w:val="24"/>
                <w:szCs w:val="24"/>
                <w:highlight w:val="none"/>
              </w:rPr>
            </w:pPr>
          </w:p>
        </w:tc>
        <w:tc>
          <w:tcPr>
            <w:tcW w:w="1519" w:type="dxa"/>
          </w:tcPr>
          <w:p>
            <w:pPr>
              <w:pStyle w:val="39"/>
              <w:spacing w:line="400" w:lineRule="exact"/>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 xml:space="preserve">    </w:t>
            </w:r>
          </w:p>
        </w:tc>
        <w:tc>
          <w:tcPr>
            <w:tcW w:w="2026" w:type="dxa"/>
          </w:tcPr>
          <w:p>
            <w:pPr>
              <w:pStyle w:val="39"/>
              <w:spacing w:line="400" w:lineRule="exact"/>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 xml:space="preserve">    </w:t>
            </w:r>
          </w:p>
        </w:tc>
        <w:tc>
          <w:tcPr>
            <w:tcW w:w="2026" w:type="dxa"/>
          </w:tcPr>
          <w:p>
            <w:pPr>
              <w:pStyle w:val="39"/>
              <w:spacing w:line="400" w:lineRule="exact"/>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 xml:space="preserve">    </w:t>
            </w:r>
          </w:p>
        </w:tc>
        <w:tc>
          <w:tcPr>
            <w:tcW w:w="2026" w:type="dxa"/>
          </w:tcPr>
          <w:p>
            <w:pPr>
              <w:pStyle w:val="39"/>
              <w:spacing w:line="400" w:lineRule="exact"/>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 xml:space="preserve">    </w:t>
            </w:r>
          </w:p>
        </w:tc>
      </w:tr>
    </w:tbl>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备注：详细报价书另纸详列，格式自拟。</w:t>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供应商代表：</w:t>
      </w:r>
      <w:r>
        <w:rPr>
          <w:rFonts w:ascii="宋体" w:hAnsi="宋体" w:eastAsia="宋体" w:cs="宋体"/>
          <w:color w:val="auto"/>
          <w:sz w:val="24"/>
          <w:szCs w:val="24"/>
          <w:highlight w:val="none"/>
          <w:u w:val="single"/>
        </w:rPr>
        <w:t>（签字）</w:t>
      </w:r>
    </w:p>
    <w:p>
      <w:pPr>
        <w:pStyle w:val="39"/>
        <w:spacing w:line="400" w:lineRule="exact"/>
        <w:rPr>
          <w:rFonts w:hint="default" w:ascii="宋体" w:hAnsi="宋体" w:eastAsia="宋体" w:cs="宋体"/>
          <w:color w:val="auto"/>
          <w:sz w:val="24"/>
          <w:szCs w:val="24"/>
          <w:highlight w:val="none"/>
        </w:rPr>
      </w:pPr>
    </w:p>
    <w:p>
      <w:pPr>
        <w:pStyle w:val="39"/>
        <w:spacing w:line="400" w:lineRule="exact"/>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 xml:space="preserve"> </w:t>
      </w:r>
    </w:p>
    <w:p>
      <w:pPr>
        <w:pStyle w:val="39"/>
        <w:spacing w:line="400" w:lineRule="exact"/>
        <w:jc w:val="center"/>
        <w:outlineLvl w:val="2"/>
        <w:rPr>
          <w:rFonts w:hint="default" w:ascii="宋体" w:hAnsi="宋体" w:eastAsia="宋体" w:cs="宋体"/>
          <w:color w:val="auto"/>
          <w:sz w:val="24"/>
          <w:szCs w:val="24"/>
          <w:highlight w:val="none"/>
        </w:rPr>
      </w:pPr>
      <w:r>
        <w:rPr>
          <w:rFonts w:ascii="宋体" w:hAnsi="宋体" w:eastAsia="宋体" w:cs="宋体"/>
          <w:b/>
          <w:color w:val="auto"/>
          <w:sz w:val="24"/>
          <w:szCs w:val="24"/>
          <w:highlight w:val="none"/>
        </w:rPr>
        <w:t>附件2-1 详细报价书</w:t>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说明：</w:t>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1.各供应商应根据竞争性谈判文件的要求，在响应文件中提出为完成本项目相应采购包工作所必需包含的详细工作内容（如：详细具体货物或服务或工程量清单内容），并以此做出详细的报价书。详细报价书应做出详细完整的报价单价和合价，并汇总计算出报价总价。采购人或采购代理机构如果对详细报价书有统一格式要求的，可以进行规定或附表。如果没有特别要求的，则格式由供应商根据项目特点自行拟制。</w:t>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2.为完成相应采购包项下的全部工作所涉及的费用都应包含在详细报价书的各个单项中，供应商应充分考虑和评估。供应商未做详细分析或理解偏差错漏或不认真严谨等原因造成其未将本合同项下相关项目和费用列入详细报价书的，均视同相关项目和费用为已包含在详细报价书的其他单价或合价中，采购人在合同执行过程中，不再多还少补。</w:t>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3.对于不能详细列明采购标的的技术、服务要求的谈判采购项目或者如优惠率谈判、单价谈判等特殊类型的谈判采购项目，由供应商根据谈判文件的具体规定和项目特点提交详细报价书，采购人或采购代理机构如果对详细报价书有统一格式要求的，可以进行规定或附表。如果没有特别要求的，则格式由供应商根据项目特点自行拟制。</w:t>
      </w:r>
      <w:r>
        <w:rPr>
          <w:rFonts w:ascii="宋体" w:hAnsi="宋体" w:eastAsia="宋体" w:cs="宋体"/>
          <w:color w:val="auto"/>
          <w:sz w:val="24"/>
          <w:szCs w:val="24"/>
          <w:highlight w:val="none"/>
        </w:rPr>
        <w:br w:type="textWrapping"/>
      </w:r>
      <w:r>
        <w:rPr>
          <w:rFonts w:ascii="宋体" w:hAnsi="宋体" w:eastAsia="宋体" w:cs="宋体"/>
          <w:color w:val="auto"/>
          <w:sz w:val="24"/>
          <w:szCs w:val="24"/>
          <w:highlight w:val="none"/>
        </w:rPr>
        <w:br w:type="textWrapping"/>
      </w:r>
      <w:r>
        <w:rPr>
          <w:rFonts w:ascii="宋体" w:hAnsi="宋体" w:eastAsia="宋体" w:cs="宋体"/>
          <w:color w:val="auto"/>
          <w:sz w:val="24"/>
          <w:szCs w:val="24"/>
          <w:highlight w:val="none"/>
        </w:rPr>
        <w:br w:type="textWrapping"/>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供应商代表：</w:t>
      </w:r>
      <w:r>
        <w:rPr>
          <w:rFonts w:ascii="宋体" w:hAnsi="宋体" w:eastAsia="宋体" w:cs="宋体"/>
          <w:color w:val="auto"/>
          <w:sz w:val="24"/>
          <w:szCs w:val="24"/>
          <w:highlight w:val="none"/>
          <w:u w:val="single"/>
        </w:rPr>
        <w:t>（签字）</w:t>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供应商名称：</w:t>
      </w:r>
      <w:r>
        <w:rPr>
          <w:rFonts w:ascii="宋体" w:hAnsi="宋体" w:eastAsia="宋体" w:cs="宋体"/>
          <w:color w:val="auto"/>
          <w:sz w:val="24"/>
          <w:szCs w:val="24"/>
          <w:highlight w:val="none"/>
          <w:u w:val="single"/>
        </w:rPr>
        <w:t>（全称并加盖公章）</w:t>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日期：</w:t>
      </w:r>
      <w:r>
        <w:rPr>
          <w:rFonts w:ascii="宋体" w:hAnsi="宋体" w:eastAsia="宋体" w:cs="宋体"/>
          <w:color w:val="auto"/>
          <w:sz w:val="24"/>
          <w:szCs w:val="24"/>
          <w:highlight w:val="none"/>
          <w:u w:val="single"/>
        </w:rPr>
        <w:t xml:space="preserve">  </w:t>
      </w:r>
      <w:r>
        <w:rPr>
          <w:rFonts w:ascii="宋体" w:hAnsi="宋体" w:eastAsia="宋体" w:cs="宋体"/>
          <w:color w:val="auto"/>
          <w:sz w:val="24"/>
          <w:szCs w:val="24"/>
          <w:highlight w:val="none"/>
        </w:rPr>
        <w:t>年</w:t>
      </w:r>
      <w:r>
        <w:rPr>
          <w:rFonts w:ascii="宋体" w:hAnsi="宋体" w:eastAsia="宋体" w:cs="宋体"/>
          <w:color w:val="auto"/>
          <w:sz w:val="24"/>
          <w:szCs w:val="24"/>
          <w:highlight w:val="none"/>
          <w:u w:val="single"/>
        </w:rPr>
        <w:t xml:space="preserve">  </w:t>
      </w:r>
      <w:r>
        <w:rPr>
          <w:rFonts w:ascii="宋体" w:hAnsi="宋体" w:eastAsia="宋体" w:cs="宋体"/>
          <w:color w:val="auto"/>
          <w:sz w:val="24"/>
          <w:szCs w:val="24"/>
          <w:highlight w:val="none"/>
        </w:rPr>
        <w:t>月</w:t>
      </w:r>
      <w:r>
        <w:rPr>
          <w:rFonts w:ascii="宋体" w:hAnsi="宋体" w:eastAsia="宋体" w:cs="宋体"/>
          <w:color w:val="auto"/>
          <w:sz w:val="24"/>
          <w:szCs w:val="24"/>
          <w:highlight w:val="none"/>
          <w:u w:val="single"/>
        </w:rPr>
        <w:t xml:space="preserve">  </w:t>
      </w:r>
      <w:r>
        <w:rPr>
          <w:rFonts w:ascii="宋体" w:hAnsi="宋体" w:eastAsia="宋体" w:cs="宋体"/>
          <w:color w:val="auto"/>
          <w:sz w:val="24"/>
          <w:szCs w:val="24"/>
          <w:highlight w:val="none"/>
        </w:rPr>
        <w:t>日</w:t>
      </w:r>
    </w:p>
    <w:p>
      <w:pPr>
        <w:pStyle w:val="39"/>
        <w:spacing w:line="400" w:lineRule="exact"/>
        <w:ind w:firstLine="480"/>
        <w:rPr>
          <w:rFonts w:hint="default" w:ascii="宋体" w:hAnsi="宋体" w:eastAsia="宋体" w:cs="宋体"/>
          <w:color w:val="auto"/>
          <w:sz w:val="24"/>
          <w:szCs w:val="24"/>
          <w:highlight w:val="none"/>
        </w:rPr>
      </w:pPr>
    </w:p>
    <w:p>
      <w:pPr>
        <w:pStyle w:val="39"/>
        <w:spacing w:line="400" w:lineRule="exact"/>
        <w:ind w:firstLine="480"/>
        <w:rPr>
          <w:rFonts w:hint="default" w:ascii="宋体" w:hAnsi="宋体" w:eastAsia="宋体" w:cs="宋体"/>
          <w:color w:val="auto"/>
          <w:sz w:val="24"/>
          <w:szCs w:val="24"/>
          <w:highlight w:val="none"/>
        </w:rPr>
      </w:pPr>
    </w:p>
    <w:p>
      <w:pPr>
        <w:pStyle w:val="39"/>
        <w:spacing w:line="400" w:lineRule="exact"/>
        <w:jc w:val="center"/>
        <w:outlineLvl w:val="2"/>
        <w:rPr>
          <w:rFonts w:hint="default" w:ascii="宋体" w:hAnsi="宋体" w:eastAsia="宋体" w:cs="宋体"/>
          <w:b/>
          <w:color w:val="auto"/>
          <w:sz w:val="24"/>
          <w:szCs w:val="24"/>
          <w:highlight w:val="none"/>
        </w:rPr>
      </w:pPr>
    </w:p>
    <w:p>
      <w:pPr>
        <w:pStyle w:val="39"/>
        <w:spacing w:line="400" w:lineRule="exact"/>
        <w:jc w:val="center"/>
        <w:outlineLvl w:val="2"/>
        <w:rPr>
          <w:rFonts w:hint="default" w:ascii="宋体" w:hAnsi="宋体" w:eastAsia="宋体" w:cs="宋体"/>
          <w:b/>
          <w:color w:val="auto"/>
          <w:sz w:val="24"/>
          <w:szCs w:val="24"/>
          <w:highlight w:val="none"/>
        </w:rPr>
      </w:pPr>
      <w:r>
        <w:rPr>
          <w:rFonts w:ascii="宋体" w:hAnsi="宋体" w:eastAsia="宋体" w:cs="宋体"/>
          <w:b/>
          <w:color w:val="auto"/>
          <w:sz w:val="24"/>
          <w:szCs w:val="24"/>
          <w:highlight w:val="none"/>
        </w:rPr>
        <w:t>附件3  资格证明文件</w:t>
      </w:r>
    </w:p>
    <w:p>
      <w:pPr>
        <w:pStyle w:val="39"/>
        <w:spacing w:line="400" w:lineRule="exact"/>
        <w:jc w:val="center"/>
        <w:outlineLvl w:val="2"/>
        <w:rPr>
          <w:rFonts w:hint="default" w:ascii="宋体" w:hAnsi="宋体" w:eastAsia="宋体" w:cs="宋体"/>
          <w:b/>
          <w:color w:val="auto"/>
          <w:sz w:val="24"/>
          <w:szCs w:val="24"/>
          <w:highlight w:val="none"/>
        </w:rPr>
      </w:pPr>
    </w:p>
    <w:p>
      <w:pPr>
        <w:pStyle w:val="39"/>
        <w:spacing w:line="400" w:lineRule="exact"/>
        <w:jc w:val="center"/>
        <w:outlineLvl w:val="2"/>
        <w:rPr>
          <w:rFonts w:hint="default" w:ascii="宋体" w:hAnsi="宋体" w:eastAsia="宋体" w:cs="宋体"/>
          <w:color w:val="auto"/>
          <w:sz w:val="24"/>
          <w:szCs w:val="24"/>
          <w:highlight w:val="none"/>
        </w:rPr>
      </w:pPr>
      <w:r>
        <w:rPr>
          <w:rFonts w:ascii="宋体" w:hAnsi="宋体" w:eastAsia="宋体" w:cs="宋体"/>
          <w:b/>
          <w:color w:val="auto"/>
          <w:sz w:val="24"/>
          <w:szCs w:val="24"/>
          <w:highlight w:val="none"/>
        </w:rPr>
        <w:t xml:space="preserve">附件3-1 参加竞争性谈判的声明函 </w:t>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致：</w:t>
      </w:r>
      <w:r>
        <w:rPr>
          <w:rFonts w:ascii="宋体" w:hAnsi="宋体" w:eastAsia="宋体" w:cs="宋体"/>
          <w:color w:val="auto"/>
          <w:sz w:val="24"/>
          <w:szCs w:val="24"/>
          <w:highlight w:val="none"/>
          <w:u w:val="single"/>
        </w:rPr>
        <w:t>(采购人或采购代理机构)</w:t>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1、关于贵方</w:t>
      </w:r>
      <w:r>
        <w:rPr>
          <w:rFonts w:ascii="宋体" w:hAnsi="宋体" w:eastAsia="宋体" w:cs="宋体"/>
          <w:color w:val="auto"/>
          <w:sz w:val="24"/>
          <w:szCs w:val="24"/>
          <w:highlight w:val="none"/>
          <w:u w:val="single"/>
        </w:rPr>
        <w:t xml:space="preserve">  </w:t>
      </w:r>
      <w:r>
        <w:rPr>
          <w:rFonts w:ascii="宋体" w:hAnsi="宋体" w:eastAsia="宋体" w:cs="宋体"/>
          <w:color w:val="auto"/>
          <w:sz w:val="24"/>
          <w:szCs w:val="24"/>
          <w:highlight w:val="none"/>
        </w:rPr>
        <w:t>年</w:t>
      </w:r>
      <w:r>
        <w:rPr>
          <w:rFonts w:ascii="宋体" w:hAnsi="宋体" w:eastAsia="宋体" w:cs="宋体"/>
          <w:color w:val="auto"/>
          <w:sz w:val="24"/>
          <w:szCs w:val="24"/>
          <w:highlight w:val="none"/>
          <w:u w:val="single"/>
        </w:rPr>
        <w:t xml:space="preserve">  </w:t>
      </w:r>
      <w:r>
        <w:rPr>
          <w:rFonts w:ascii="宋体" w:hAnsi="宋体" w:eastAsia="宋体" w:cs="宋体"/>
          <w:color w:val="auto"/>
          <w:sz w:val="24"/>
          <w:szCs w:val="24"/>
          <w:highlight w:val="none"/>
        </w:rPr>
        <w:t>月</w:t>
      </w:r>
      <w:r>
        <w:rPr>
          <w:rFonts w:ascii="宋体" w:hAnsi="宋体" w:eastAsia="宋体" w:cs="宋体"/>
          <w:color w:val="auto"/>
          <w:sz w:val="24"/>
          <w:szCs w:val="24"/>
          <w:highlight w:val="none"/>
          <w:u w:val="single"/>
        </w:rPr>
        <w:t xml:space="preserve">  </w:t>
      </w:r>
      <w:r>
        <w:rPr>
          <w:rFonts w:ascii="宋体" w:hAnsi="宋体" w:eastAsia="宋体" w:cs="宋体"/>
          <w:color w:val="auto"/>
          <w:sz w:val="24"/>
          <w:szCs w:val="24"/>
          <w:highlight w:val="none"/>
        </w:rPr>
        <w:t>日</w:t>
      </w:r>
      <w:r>
        <w:rPr>
          <w:rFonts w:ascii="宋体" w:hAnsi="宋体" w:eastAsia="宋体" w:cs="宋体"/>
          <w:color w:val="auto"/>
          <w:sz w:val="24"/>
          <w:szCs w:val="24"/>
          <w:highlight w:val="none"/>
          <w:u w:val="single"/>
        </w:rPr>
        <w:t xml:space="preserve">    </w:t>
      </w:r>
      <w:r>
        <w:rPr>
          <w:rFonts w:ascii="宋体" w:hAnsi="宋体" w:eastAsia="宋体" w:cs="宋体"/>
          <w:color w:val="auto"/>
          <w:sz w:val="24"/>
          <w:szCs w:val="24"/>
          <w:highlight w:val="none"/>
        </w:rPr>
        <w:t>项目（项目编号:</w:t>
      </w:r>
      <w:r>
        <w:rPr>
          <w:rFonts w:ascii="宋体" w:hAnsi="宋体" w:eastAsia="宋体" w:cs="宋体"/>
          <w:color w:val="auto"/>
          <w:sz w:val="24"/>
          <w:szCs w:val="24"/>
          <w:highlight w:val="none"/>
          <w:u w:val="single"/>
        </w:rPr>
        <w:t xml:space="preserve">  </w:t>
      </w:r>
      <w:r>
        <w:rPr>
          <w:rFonts w:ascii="宋体" w:hAnsi="宋体" w:eastAsia="宋体" w:cs="宋体"/>
          <w:color w:val="auto"/>
          <w:sz w:val="24"/>
          <w:szCs w:val="24"/>
          <w:highlight w:val="none"/>
        </w:rPr>
        <w:t>）的采购公告（或采购邀请），本签字人代表供应商参加竞争性谈判，我方提供竞争性谈判文件中规定的相应资料和说明。本签字人确认响应文件中所有提交的文件、声明或资料（包括但不限于资格证明文件）是真实的、合法的、准确的、有效的。</w:t>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2、供应商的基本概况：</w:t>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2.1供应商单位名称：</w:t>
      </w:r>
      <w:r>
        <w:rPr>
          <w:rFonts w:ascii="宋体" w:hAnsi="宋体" w:eastAsia="宋体" w:cs="宋体"/>
          <w:color w:val="auto"/>
          <w:sz w:val="24"/>
          <w:szCs w:val="24"/>
          <w:highlight w:val="none"/>
          <w:u w:val="single"/>
        </w:rPr>
        <w:t xml:space="preserve">           </w:t>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2.2注册地址：</w:t>
      </w:r>
      <w:r>
        <w:rPr>
          <w:rFonts w:ascii="宋体" w:hAnsi="宋体" w:eastAsia="宋体" w:cs="宋体"/>
          <w:color w:val="auto"/>
          <w:sz w:val="24"/>
          <w:szCs w:val="24"/>
          <w:highlight w:val="none"/>
          <w:u w:val="single"/>
        </w:rPr>
        <w:t xml:space="preserve">           </w:t>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2.3单位负责人姓名：</w:t>
      </w:r>
      <w:r>
        <w:rPr>
          <w:rFonts w:ascii="宋体" w:hAnsi="宋体" w:eastAsia="宋体" w:cs="宋体"/>
          <w:color w:val="auto"/>
          <w:sz w:val="24"/>
          <w:szCs w:val="24"/>
          <w:highlight w:val="none"/>
          <w:u w:val="single"/>
        </w:rPr>
        <w:t xml:space="preserve">  </w:t>
      </w:r>
      <w:r>
        <w:rPr>
          <w:rFonts w:ascii="宋体" w:hAnsi="宋体" w:eastAsia="宋体" w:cs="宋体"/>
          <w:color w:val="auto"/>
          <w:sz w:val="24"/>
          <w:szCs w:val="24"/>
          <w:highlight w:val="none"/>
        </w:rPr>
        <w:t>性别：</w:t>
      </w:r>
      <w:r>
        <w:rPr>
          <w:rFonts w:ascii="宋体" w:hAnsi="宋体" w:eastAsia="宋体" w:cs="宋体"/>
          <w:color w:val="auto"/>
          <w:sz w:val="24"/>
          <w:szCs w:val="24"/>
          <w:highlight w:val="none"/>
          <w:u w:val="single"/>
        </w:rPr>
        <w:t xml:space="preserve">  </w:t>
      </w:r>
      <w:r>
        <w:rPr>
          <w:rFonts w:ascii="宋体" w:hAnsi="宋体" w:eastAsia="宋体" w:cs="宋体"/>
          <w:color w:val="auto"/>
          <w:sz w:val="24"/>
          <w:szCs w:val="24"/>
          <w:highlight w:val="none"/>
        </w:rPr>
        <w:t>年龄：</w:t>
      </w:r>
      <w:r>
        <w:rPr>
          <w:rFonts w:ascii="宋体" w:hAnsi="宋体" w:eastAsia="宋体" w:cs="宋体"/>
          <w:color w:val="auto"/>
          <w:sz w:val="24"/>
          <w:szCs w:val="24"/>
          <w:highlight w:val="none"/>
          <w:u w:val="single"/>
        </w:rPr>
        <w:t xml:space="preserve">  </w:t>
      </w:r>
      <w:r>
        <w:rPr>
          <w:rFonts w:ascii="宋体" w:hAnsi="宋体" w:eastAsia="宋体" w:cs="宋体"/>
          <w:color w:val="auto"/>
          <w:sz w:val="24"/>
          <w:szCs w:val="24"/>
          <w:highlight w:val="none"/>
        </w:rPr>
        <w:t>职务：</w:t>
      </w:r>
      <w:r>
        <w:rPr>
          <w:rFonts w:ascii="宋体" w:hAnsi="宋体" w:eastAsia="宋体" w:cs="宋体"/>
          <w:color w:val="auto"/>
          <w:sz w:val="24"/>
          <w:szCs w:val="24"/>
          <w:highlight w:val="none"/>
          <w:u w:val="single"/>
        </w:rPr>
        <w:t xml:space="preserve">  </w:t>
      </w:r>
      <w:r>
        <w:rPr>
          <w:rFonts w:ascii="宋体" w:hAnsi="宋体" w:eastAsia="宋体" w:cs="宋体"/>
          <w:color w:val="auto"/>
          <w:sz w:val="24"/>
          <w:szCs w:val="24"/>
          <w:highlight w:val="none"/>
        </w:rPr>
        <w:t>。</w:t>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备注：“单位负责人”指单位法定代表人（供应商为法人的）或法律、法规规定代表单位行使职权的主要负责人（供应商为其他组织的）。</w:t>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对于接受联合体形式的谈判且供应商是联合体的，则联合体各成员都应当提交本资格证明文件。</w:t>
      </w:r>
      <w:r>
        <w:rPr>
          <w:rFonts w:ascii="宋体" w:hAnsi="宋体" w:eastAsia="宋体" w:cs="宋体"/>
          <w:color w:val="auto"/>
          <w:sz w:val="24"/>
          <w:szCs w:val="24"/>
          <w:highlight w:val="none"/>
        </w:rPr>
        <w:br w:type="textWrapping"/>
      </w:r>
      <w:r>
        <w:rPr>
          <w:rFonts w:ascii="宋体" w:hAnsi="宋体" w:eastAsia="宋体" w:cs="宋体"/>
          <w:color w:val="auto"/>
          <w:sz w:val="24"/>
          <w:szCs w:val="24"/>
          <w:highlight w:val="none"/>
        </w:rPr>
        <w:br w:type="textWrapping"/>
      </w:r>
      <w:r>
        <w:rPr>
          <w:rFonts w:ascii="宋体" w:hAnsi="宋体" w:eastAsia="宋体" w:cs="宋体"/>
          <w:color w:val="auto"/>
          <w:sz w:val="24"/>
          <w:szCs w:val="24"/>
          <w:highlight w:val="none"/>
        </w:rPr>
        <w:br w:type="textWrapping"/>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供应商代表：</w:t>
      </w:r>
      <w:r>
        <w:rPr>
          <w:rFonts w:ascii="宋体" w:hAnsi="宋体" w:eastAsia="宋体" w:cs="宋体"/>
          <w:color w:val="auto"/>
          <w:sz w:val="24"/>
          <w:szCs w:val="24"/>
          <w:highlight w:val="none"/>
          <w:u w:val="single"/>
        </w:rPr>
        <w:t>(签字)</w:t>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供应商名称：</w:t>
      </w:r>
      <w:r>
        <w:rPr>
          <w:rFonts w:ascii="宋体" w:hAnsi="宋体" w:eastAsia="宋体" w:cs="宋体"/>
          <w:color w:val="auto"/>
          <w:sz w:val="24"/>
          <w:szCs w:val="24"/>
          <w:highlight w:val="none"/>
          <w:u w:val="single"/>
        </w:rPr>
        <w:t>（全称并加盖公章）</w:t>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日期：</w:t>
      </w:r>
      <w:r>
        <w:rPr>
          <w:rFonts w:ascii="宋体" w:hAnsi="宋体" w:eastAsia="宋体" w:cs="宋体"/>
          <w:color w:val="auto"/>
          <w:sz w:val="24"/>
          <w:szCs w:val="24"/>
          <w:highlight w:val="none"/>
          <w:u w:val="single"/>
        </w:rPr>
        <w:t xml:space="preserve">  </w:t>
      </w:r>
      <w:r>
        <w:rPr>
          <w:rFonts w:ascii="宋体" w:hAnsi="宋体" w:eastAsia="宋体" w:cs="宋体"/>
          <w:color w:val="auto"/>
          <w:sz w:val="24"/>
          <w:szCs w:val="24"/>
          <w:highlight w:val="none"/>
        </w:rPr>
        <w:t>年</w:t>
      </w:r>
      <w:r>
        <w:rPr>
          <w:rFonts w:ascii="宋体" w:hAnsi="宋体" w:eastAsia="宋体" w:cs="宋体"/>
          <w:color w:val="auto"/>
          <w:sz w:val="24"/>
          <w:szCs w:val="24"/>
          <w:highlight w:val="none"/>
          <w:u w:val="single"/>
        </w:rPr>
        <w:t xml:space="preserve">  </w:t>
      </w:r>
      <w:r>
        <w:rPr>
          <w:rFonts w:ascii="宋体" w:hAnsi="宋体" w:eastAsia="宋体" w:cs="宋体"/>
          <w:color w:val="auto"/>
          <w:sz w:val="24"/>
          <w:szCs w:val="24"/>
          <w:highlight w:val="none"/>
        </w:rPr>
        <w:t>月</w:t>
      </w:r>
      <w:r>
        <w:rPr>
          <w:rFonts w:ascii="宋体" w:hAnsi="宋体" w:eastAsia="宋体" w:cs="宋体"/>
          <w:color w:val="auto"/>
          <w:sz w:val="24"/>
          <w:szCs w:val="24"/>
          <w:highlight w:val="none"/>
          <w:u w:val="single"/>
        </w:rPr>
        <w:t xml:space="preserve">  </w:t>
      </w:r>
      <w:r>
        <w:rPr>
          <w:rFonts w:ascii="宋体" w:hAnsi="宋体" w:eastAsia="宋体" w:cs="宋体"/>
          <w:color w:val="auto"/>
          <w:sz w:val="24"/>
          <w:szCs w:val="24"/>
          <w:highlight w:val="none"/>
        </w:rPr>
        <w:t>日</w:t>
      </w:r>
    </w:p>
    <w:p>
      <w:pPr>
        <w:pStyle w:val="39"/>
        <w:spacing w:line="400" w:lineRule="exact"/>
        <w:rPr>
          <w:rFonts w:hint="default" w:ascii="宋体" w:hAnsi="宋体" w:eastAsia="宋体" w:cs="宋体"/>
          <w:color w:val="auto"/>
          <w:sz w:val="24"/>
          <w:szCs w:val="24"/>
          <w:highlight w:val="none"/>
        </w:rPr>
      </w:pPr>
    </w:p>
    <w:p>
      <w:pPr>
        <w:pStyle w:val="39"/>
        <w:spacing w:line="400" w:lineRule="exact"/>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 xml:space="preserve"> </w:t>
      </w:r>
    </w:p>
    <w:p>
      <w:pPr>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br w:type="page"/>
      </w:r>
    </w:p>
    <w:p>
      <w:pPr>
        <w:pStyle w:val="39"/>
        <w:spacing w:line="400" w:lineRule="exact"/>
        <w:jc w:val="center"/>
        <w:outlineLvl w:val="2"/>
        <w:rPr>
          <w:rFonts w:hint="default" w:ascii="宋体" w:hAnsi="宋体" w:eastAsia="宋体" w:cs="宋体"/>
          <w:color w:val="auto"/>
          <w:sz w:val="24"/>
          <w:szCs w:val="24"/>
          <w:highlight w:val="none"/>
        </w:rPr>
      </w:pPr>
      <w:r>
        <w:rPr>
          <w:rFonts w:ascii="宋体" w:hAnsi="宋体" w:eastAsia="宋体" w:cs="宋体"/>
          <w:b/>
          <w:color w:val="auto"/>
          <w:sz w:val="24"/>
          <w:szCs w:val="24"/>
          <w:highlight w:val="none"/>
        </w:rPr>
        <w:t>附件3-2 供应商的资格声明</w:t>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致：</w:t>
      </w:r>
      <w:r>
        <w:rPr>
          <w:rFonts w:ascii="宋体" w:hAnsi="宋体" w:eastAsia="宋体" w:cs="宋体"/>
          <w:color w:val="auto"/>
          <w:sz w:val="24"/>
          <w:szCs w:val="24"/>
          <w:highlight w:val="none"/>
          <w:u w:val="single"/>
        </w:rPr>
        <w:t>(采购人或采购代理机构)</w:t>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1、我方已知晓竞争性谈判文件要求并认真审核自身情况，在此郑重声明，我方具备并满足下列各项条款的规定。本声明如有虚假或不实之处，我方将失去合格供应商资格且我方的谈判保证金将不予退还。</w:t>
      </w:r>
    </w:p>
    <w:tbl>
      <w:tblPr>
        <w:tblStyle w:val="20"/>
        <w:tblW w:w="9213"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5393"/>
        <w:gridCol w:w="3820"/>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Ex>
        <w:tc>
          <w:tcPr>
            <w:tcW w:w="5393" w:type="dxa"/>
          </w:tcPr>
          <w:p>
            <w:pPr>
              <w:pStyle w:val="39"/>
              <w:spacing w:line="400" w:lineRule="exact"/>
              <w:rPr>
                <w:rFonts w:hint="default" w:ascii="宋体" w:hAnsi="宋体" w:eastAsia="宋体" w:cs="宋体"/>
                <w:color w:val="auto"/>
                <w:sz w:val="24"/>
                <w:szCs w:val="24"/>
                <w:highlight w:val="none"/>
              </w:rPr>
            </w:pPr>
            <w:r>
              <w:rPr>
                <w:rFonts w:ascii="宋体" w:hAnsi="宋体" w:eastAsia="宋体" w:cs="宋体"/>
                <w:b/>
                <w:color w:val="auto"/>
                <w:sz w:val="24"/>
                <w:szCs w:val="24"/>
                <w:highlight w:val="none"/>
              </w:rPr>
              <w:t>《中华人民共和国政府采购法》第二十二条对供应商的要求</w:t>
            </w:r>
          </w:p>
        </w:tc>
        <w:tc>
          <w:tcPr>
            <w:tcW w:w="3820" w:type="dxa"/>
          </w:tcPr>
          <w:p>
            <w:pPr>
              <w:pStyle w:val="39"/>
              <w:spacing w:line="400" w:lineRule="exact"/>
              <w:rPr>
                <w:rFonts w:hint="default" w:ascii="宋体" w:hAnsi="宋体" w:eastAsia="宋体" w:cs="宋体"/>
                <w:color w:val="auto"/>
                <w:sz w:val="24"/>
                <w:szCs w:val="24"/>
                <w:highlight w:val="none"/>
              </w:rPr>
            </w:pPr>
            <w:r>
              <w:rPr>
                <w:rFonts w:ascii="宋体" w:hAnsi="宋体" w:eastAsia="宋体" w:cs="宋体"/>
                <w:b/>
                <w:color w:val="auto"/>
                <w:sz w:val="24"/>
                <w:szCs w:val="24"/>
                <w:highlight w:val="none"/>
              </w:rPr>
              <w:t>供应商对是否符合要求做如实声明</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Ex>
        <w:tc>
          <w:tcPr>
            <w:tcW w:w="5393" w:type="dxa"/>
          </w:tcPr>
          <w:p>
            <w:pPr>
              <w:pStyle w:val="39"/>
              <w:spacing w:line="400" w:lineRule="exact"/>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（1）具有独立承担民事责任的能力</w:t>
            </w:r>
          </w:p>
        </w:tc>
        <w:tc>
          <w:tcPr>
            <w:tcW w:w="3820" w:type="dxa"/>
          </w:tcPr>
          <w:p>
            <w:pPr>
              <w:pStyle w:val="39"/>
              <w:spacing w:line="400" w:lineRule="exact"/>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 xml:space="preserve">    </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Ex>
        <w:tc>
          <w:tcPr>
            <w:tcW w:w="5393" w:type="dxa"/>
          </w:tcPr>
          <w:p>
            <w:pPr>
              <w:pStyle w:val="39"/>
              <w:spacing w:line="400" w:lineRule="exact"/>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（2）具有良好的商业信誉和健全的财务会计制度</w:t>
            </w:r>
          </w:p>
        </w:tc>
        <w:tc>
          <w:tcPr>
            <w:tcW w:w="3820" w:type="dxa"/>
          </w:tcPr>
          <w:p>
            <w:pPr>
              <w:pStyle w:val="39"/>
              <w:spacing w:line="400" w:lineRule="exact"/>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 xml:space="preserve">    </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Ex>
        <w:tc>
          <w:tcPr>
            <w:tcW w:w="5393" w:type="dxa"/>
          </w:tcPr>
          <w:p>
            <w:pPr>
              <w:pStyle w:val="39"/>
              <w:spacing w:line="400" w:lineRule="exact"/>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（3）具有履行合同所必需的设备和专业技术能力</w:t>
            </w:r>
          </w:p>
        </w:tc>
        <w:tc>
          <w:tcPr>
            <w:tcW w:w="3820" w:type="dxa"/>
          </w:tcPr>
          <w:p>
            <w:pPr>
              <w:pStyle w:val="39"/>
              <w:spacing w:line="400" w:lineRule="exact"/>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 xml:space="preserve">    </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Ex>
        <w:tc>
          <w:tcPr>
            <w:tcW w:w="5393" w:type="dxa"/>
          </w:tcPr>
          <w:p>
            <w:pPr>
              <w:pStyle w:val="39"/>
              <w:spacing w:line="400" w:lineRule="exact"/>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（4）有依法缴纳税收和社会保障资金的良好记录</w:t>
            </w:r>
          </w:p>
        </w:tc>
        <w:tc>
          <w:tcPr>
            <w:tcW w:w="3820" w:type="dxa"/>
          </w:tcPr>
          <w:p>
            <w:pPr>
              <w:pStyle w:val="39"/>
              <w:spacing w:line="400" w:lineRule="exact"/>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 xml:space="preserve">    </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Ex>
        <w:tc>
          <w:tcPr>
            <w:tcW w:w="5393" w:type="dxa"/>
          </w:tcPr>
          <w:p>
            <w:pPr>
              <w:pStyle w:val="39"/>
              <w:spacing w:line="400" w:lineRule="exact"/>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（5）参加政府采购活动前三年内，在经营活动中没有重大违法记录</w:t>
            </w:r>
          </w:p>
        </w:tc>
        <w:tc>
          <w:tcPr>
            <w:tcW w:w="3820" w:type="dxa"/>
          </w:tcPr>
          <w:p>
            <w:pPr>
              <w:pStyle w:val="39"/>
              <w:spacing w:line="400" w:lineRule="exact"/>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 xml:space="preserve">    </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Ex>
        <w:tc>
          <w:tcPr>
            <w:tcW w:w="5393" w:type="dxa"/>
          </w:tcPr>
          <w:p>
            <w:pPr>
              <w:pStyle w:val="39"/>
              <w:spacing w:line="400" w:lineRule="exact"/>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（6）法律、行政法规规定的其他条件。</w:t>
            </w:r>
          </w:p>
        </w:tc>
        <w:tc>
          <w:tcPr>
            <w:tcW w:w="3820" w:type="dxa"/>
          </w:tcPr>
          <w:p>
            <w:pPr>
              <w:pStyle w:val="39"/>
              <w:spacing w:line="400" w:lineRule="exact"/>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 xml:space="preserve">    </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Ex>
        <w:tc>
          <w:tcPr>
            <w:tcW w:w="5393" w:type="dxa"/>
          </w:tcPr>
          <w:p>
            <w:pPr>
              <w:pStyle w:val="39"/>
              <w:spacing w:line="400" w:lineRule="exact"/>
              <w:rPr>
                <w:rFonts w:hint="default" w:ascii="宋体" w:hAnsi="宋体" w:eastAsia="宋体" w:cs="宋体"/>
                <w:color w:val="auto"/>
                <w:sz w:val="24"/>
                <w:szCs w:val="24"/>
                <w:highlight w:val="none"/>
              </w:rPr>
            </w:pPr>
            <w:r>
              <w:rPr>
                <w:rFonts w:ascii="宋体" w:hAnsi="宋体" w:eastAsia="宋体" w:cs="宋体"/>
                <w:b/>
                <w:color w:val="auto"/>
                <w:sz w:val="24"/>
                <w:szCs w:val="24"/>
                <w:highlight w:val="none"/>
              </w:rPr>
              <w:t>谈判文件对合格供应商的一般规定</w:t>
            </w:r>
          </w:p>
        </w:tc>
        <w:tc>
          <w:tcPr>
            <w:tcW w:w="3820" w:type="dxa"/>
          </w:tcPr>
          <w:p>
            <w:pPr>
              <w:pStyle w:val="39"/>
              <w:spacing w:line="400" w:lineRule="exact"/>
              <w:rPr>
                <w:rFonts w:hint="default" w:ascii="宋体" w:hAnsi="宋体" w:eastAsia="宋体" w:cs="宋体"/>
                <w:color w:val="auto"/>
                <w:sz w:val="24"/>
                <w:szCs w:val="24"/>
                <w:highlight w:val="none"/>
              </w:rPr>
            </w:pPr>
            <w:r>
              <w:rPr>
                <w:rFonts w:ascii="宋体" w:hAnsi="宋体" w:eastAsia="宋体" w:cs="宋体"/>
                <w:b/>
                <w:color w:val="auto"/>
                <w:sz w:val="24"/>
                <w:szCs w:val="24"/>
                <w:highlight w:val="none"/>
              </w:rPr>
              <w:t>供应商对是否违反一般规定做如实声明</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Ex>
        <w:tc>
          <w:tcPr>
            <w:tcW w:w="5393" w:type="dxa"/>
          </w:tcPr>
          <w:p>
            <w:pPr>
              <w:pStyle w:val="39"/>
              <w:spacing w:line="400" w:lineRule="exact"/>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供应商除了应遵守政府采购法及实施条例、政府采购非招标采购方式管理办法及财政部、福建省财政厅有关政府采购文件的规定外，还应遵守有关法律、法规和规章的强制性规定。</w:t>
            </w:r>
          </w:p>
        </w:tc>
        <w:tc>
          <w:tcPr>
            <w:tcW w:w="3820" w:type="dxa"/>
          </w:tcPr>
          <w:p>
            <w:pPr>
              <w:pStyle w:val="39"/>
              <w:spacing w:line="400" w:lineRule="exact"/>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 xml:space="preserve">    </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Ex>
        <w:tc>
          <w:tcPr>
            <w:tcW w:w="5393" w:type="dxa"/>
          </w:tcPr>
          <w:p>
            <w:pPr>
              <w:pStyle w:val="39"/>
              <w:spacing w:line="400" w:lineRule="exact"/>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为采购项目提供整体设计、规范编制或项目管理、监理、检测等服务的供应商，不得再参加该采购项目除整体设计、规范编制和项目管理、监理、检测等服务之外的其他采购活动。</w:t>
            </w:r>
          </w:p>
        </w:tc>
        <w:tc>
          <w:tcPr>
            <w:tcW w:w="3820" w:type="dxa"/>
          </w:tcPr>
          <w:p>
            <w:pPr>
              <w:pStyle w:val="39"/>
              <w:spacing w:line="400" w:lineRule="exact"/>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 xml:space="preserve">    </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Ex>
        <w:tc>
          <w:tcPr>
            <w:tcW w:w="5393" w:type="dxa"/>
          </w:tcPr>
          <w:p>
            <w:pPr>
              <w:pStyle w:val="39"/>
              <w:spacing w:line="400" w:lineRule="exact"/>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列入失信被执行人、重大税收违法案件当事人名单、政府采购严重违法失信行为记录名单的供应商，不得参加政府采购活动。</w:t>
            </w:r>
          </w:p>
        </w:tc>
        <w:tc>
          <w:tcPr>
            <w:tcW w:w="3820" w:type="dxa"/>
          </w:tcPr>
          <w:p>
            <w:pPr>
              <w:pStyle w:val="39"/>
              <w:spacing w:line="400" w:lineRule="exact"/>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 xml:space="preserve">    </w:t>
            </w:r>
          </w:p>
        </w:tc>
      </w:tr>
    </w:tbl>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2、我方对上述声明的真实性、合法性、准确性、有效性负责，并愿意根据谈判文件和谈判过程中贵方要求提供全部现有资料、数据、文件等予以证实。</w:t>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备注：对于接受联合体形式的谈判且供应商是联合体的，则联合体各成员都应当提交本资格证明文件。</w:t>
      </w:r>
    </w:p>
    <w:p>
      <w:pPr>
        <w:pStyle w:val="39"/>
        <w:spacing w:line="400" w:lineRule="exact"/>
        <w:ind w:firstLine="480"/>
        <w:rPr>
          <w:rFonts w:hint="default" w:ascii="宋体" w:hAnsi="宋体" w:eastAsia="宋体" w:cs="宋体"/>
          <w:color w:val="auto"/>
          <w:sz w:val="24"/>
          <w:szCs w:val="24"/>
          <w:highlight w:val="none"/>
        </w:rPr>
      </w:pP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供应商代表：</w:t>
      </w:r>
      <w:r>
        <w:rPr>
          <w:rFonts w:ascii="宋体" w:hAnsi="宋体" w:eastAsia="宋体" w:cs="宋体"/>
          <w:color w:val="auto"/>
          <w:sz w:val="24"/>
          <w:szCs w:val="24"/>
          <w:highlight w:val="none"/>
          <w:u w:val="single"/>
        </w:rPr>
        <w:t>(签字)</w:t>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供应商名称：</w:t>
      </w:r>
      <w:r>
        <w:rPr>
          <w:rFonts w:ascii="宋体" w:hAnsi="宋体" w:eastAsia="宋体" w:cs="宋体"/>
          <w:color w:val="auto"/>
          <w:sz w:val="24"/>
          <w:szCs w:val="24"/>
          <w:highlight w:val="none"/>
          <w:u w:val="single"/>
        </w:rPr>
        <w:t>（全称并加盖公章）</w:t>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日期：</w:t>
      </w:r>
      <w:r>
        <w:rPr>
          <w:rFonts w:ascii="宋体" w:hAnsi="宋体" w:eastAsia="宋体" w:cs="宋体"/>
          <w:color w:val="auto"/>
          <w:sz w:val="24"/>
          <w:szCs w:val="24"/>
          <w:highlight w:val="none"/>
          <w:u w:val="single"/>
        </w:rPr>
        <w:t xml:space="preserve">  </w:t>
      </w:r>
      <w:r>
        <w:rPr>
          <w:rFonts w:ascii="宋体" w:hAnsi="宋体" w:eastAsia="宋体" w:cs="宋体"/>
          <w:color w:val="auto"/>
          <w:sz w:val="24"/>
          <w:szCs w:val="24"/>
          <w:highlight w:val="none"/>
        </w:rPr>
        <w:t>年</w:t>
      </w:r>
      <w:r>
        <w:rPr>
          <w:rFonts w:ascii="宋体" w:hAnsi="宋体" w:eastAsia="宋体" w:cs="宋体"/>
          <w:color w:val="auto"/>
          <w:sz w:val="24"/>
          <w:szCs w:val="24"/>
          <w:highlight w:val="none"/>
          <w:u w:val="single"/>
        </w:rPr>
        <w:t xml:space="preserve">  </w:t>
      </w:r>
      <w:r>
        <w:rPr>
          <w:rFonts w:ascii="宋体" w:hAnsi="宋体" w:eastAsia="宋体" w:cs="宋体"/>
          <w:color w:val="auto"/>
          <w:sz w:val="24"/>
          <w:szCs w:val="24"/>
          <w:highlight w:val="none"/>
        </w:rPr>
        <w:t>月</w:t>
      </w:r>
      <w:r>
        <w:rPr>
          <w:rFonts w:ascii="宋体" w:hAnsi="宋体" w:eastAsia="宋体" w:cs="宋体"/>
          <w:color w:val="auto"/>
          <w:sz w:val="24"/>
          <w:szCs w:val="24"/>
          <w:highlight w:val="none"/>
          <w:u w:val="single"/>
        </w:rPr>
        <w:t xml:space="preserve">  </w:t>
      </w:r>
      <w:r>
        <w:rPr>
          <w:rFonts w:ascii="宋体" w:hAnsi="宋体" w:eastAsia="宋体" w:cs="宋体"/>
          <w:color w:val="auto"/>
          <w:sz w:val="24"/>
          <w:szCs w:val="24"/>
          <w:highlight w:val="none"/>
        </w:rPr>
        <w:t>日</w:t>
      </w:r>
    </w:p>
    <w:p>
      <w:pPr>
        <w:pStyle w:val="39"/>
        <w:spacing w:line="400" w:lineRule="exact"/>
        <w:rPr>
          <w:rFonts w:hint="default" w:ascii="宋体" w:hAnsi="宋体" w:eastAsia="宋体" w:cs="宋体"/>
          <w:color w:val="auto"/>
          <w:sz w:val="24"/>
          <w:szCs w:val="24"/>
          <w:highlight w:val="none"/>
        </w:rPr>
      </w:pPr>
    </w:p>
    <w:p>
      <w:pPr>
        <w:pStyle w:val="39"/>
        <w:spacing w:line="400" w:lineRule="exact"/>
        <w:jc w:val="center"/>
        <w:outlineLvl w:val="2"/>
        <w:rPr>
          <w:rFonts w:hint="default" w:ascii="宋体" w:hAnsi="宋体" w:eastAsia="宋体" w:cs="宋体"/>
          <w:color w:val="auto"/>
          <w:sz w:val="24"/>
          <w:szCs w:val="24"/>
          <w:highlight w:val="none"/>
        </w:rPr>
      </w:pPr>
      <w:r>
        <w:rPr>
          <w:rFonts w:ascii="宋体" w:hAnsi="宋体" w:eastAsia="宋体" w:cs="宋体"/>
          <w:b/>
          <w:color w:val="auto"/>
          <w:sz w:val="24"/>
          <w:szCs w:val="24"/>
          <w:highlight w:val="none"/>
        </w:rPr>
        <w:t>附件3-3 单位负责人授权书</w:t>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致：</w:t>
      </w:r>
      <w:r>
        <w:rPr>
          <w:rFonts w:ascii="宋体" w:hAnsi="宋体" w:eastAsia="宋体" w:cs="宋体"/>
          <w:color w:val="auto"/>
          <w:sz w:val="24"/>
          <w:szCs w:val="24"/>
          <w:highlight w:val="none"/>
          <w:u w:val="single"/>
        </w:rPr>
        <w:t>(采购人或采购代理机构)</w:t>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我方的单位负责人</w:t>
      </w:r>
      <w:r>
        <w:rPr>
          <w:rFonts w:ascii="宋体" w:hAnsi="宋体" w:eastAsia="宋体" w:cs="宋体"/>
          <w:color w:val="auto"/>
          <w:sz w:val="24"/>
          <w:szCs w:val="24"/>
          <w:highlight w:val="none"/>
          <w:u w:val="single"/>
        </w:rPr>
        <w:t>（填写“单位负责人全名”）</w:t>
      </w:r>
      <w:r>
        <w:rPr>
          <w:rFonts w:ascii="宋体" w:hAnsi="宋体" w:eastAsia="宋体" w:cs="宋体"/>
          <w:color w:val="auto"/>
          <w:sz w:val="24"/>
          <w:szCs w:val="24"/>
          <w:highlight w:val="none"/>
        </w:rPr>
        <w:t>授权</w:t>
      </w:r>
      <w:r>
        <w:rPr>
          <w:rFonts w:ascii="宋体" w:hAnsi="宋体" w:eastAsia="宋体" w:cs="宋体"/>
          <w:color w:val="auto"/>
          <w:sz w:val="24"/>
          <w:szCs w:val="24"/>
          <w:highlight w:val="none"/>
          <w:u w:val="single"/>
        </w:rPr>
        <w:t>（填写“供应商代表全名”）</w:t>
      </w:r>
      <w:r>
        <w:rPr>
          <w:rFonts w:ascii="宋体" w:hAnsi="宋体" w:eastAsia="宋体" w:cs="宋体"/>
          <w:color w:val="auto"/>
          <w:sz w:val="24"/>
          <w:szCs w:val="24"/>
          <w:highlight w:val="none"/>
        </w:rPr>
        <w:t>为我方的供应商代表，代表我方参加</w:t>
      </w:r>
      <w:r>
        <w:rPr>
          <w:rFonts w:ascii="宋体" w:hAnsi="宋体" w:eastAsia="宋体" w:cs="宋体"/>
          <w:color w:val="auto"/>
          <w:sz w:val="24"/>
          <w:szCs w:val="24"/>
          <w:highlight w:val="none"/>
          <w:u w:val="single"/>
        </w:rPr>
        <w:t>（填写“项目名称”）</w:t>
      </w:r>
      <w:r>
        <w:rPr>
          <w:rFonts w:ascii="宋体" w:hAnsi="宋体" w:eastAsia="宋体" w:cs="宋体"/>
          <w:color w:val="auto"/>
          <w:sz w:val="24"/>
          <w:szCs w:val="24"/>
          <w:highlight w:val="none"/>
        </w:rPr>
        <w:t>项目（项目编号：</w:t>
      </w:r>
      <w:r>
        <w:rPr>
          <w:rFonts w:ascii="宋体" w:hAnsi="宋体" w:eastAsia="宋体" w:cs="宋体"/>
          <w:color w:val="auto"/>
          <w:sz w:val="24"/>
          <w:szCs w:val="24"/>
          <w:highlight w:val="none"/>
          <w:u w:val="single"/>
        </w:rPr>
        <w:t xml:space="preserve">  </w:t>
      </w:r>
      <w:r>
        <w:rPr>
          <w:rFonts w:ascii="宋体" w:hAnsi="宋体" w:eastAsia="宋体" w:cs="宋体"/>
          <w:color w:val="auto"/>
          <w:sz w:val="24"/>
          <w:szCs w:val="24"/>
          <w:highlight w:val="none"/>
        </w:rPr>
        <w:t>）的响应谈判，全权代表我方处理响应谈判过程的一切事宜，包括但不限于：递交响应文件、参与谈判、澄清、签约等工作。供应商代表在响应谈判过程中所签署的一切文件和处理与之有关的一切事务，我方均予以认可并对此承担责任。</w:t>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供应商代表无转委权。特此授权。</w:t>
      </w:r>
    </w:p>
    <w:p>
      <w:pPr>
        <w:pStyle w:val="39"/>
        <w:spacing w:line="400" w:lineRule="exact"/>
        <w:jc w:val="center"/>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（以下无正文）</w:t>
      </w:r>
      <w:r>
        <w:rPr>
          <w:rFonts w:ascii="宋体" w:hAnsi="宋体" w:eastAsia="宋体" w:cs="宋体"/>
          <w:color w:val="auto"/>
          <w:sz w:val="24"/>
          <w:szCs w:val="24"/>
          <w:highlight w:val="none"/>
        </w:rPr>
        <w:br w:type="textWrapping"/>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单位负责人：</w:t>
      </w:r>
      <w:r>
        <w:rPr>
          <w:rFonts w:ascii="宋体" w:hAnsi="宋体" w:eastAsia="宋体" w:cs="宋体"/>
          <w:color w:val="auto"/>
          <w:sz w:val="24"/>
          <w:szCs w:val="24"/>
          <w:highlight w:val="none"/>
          <w:u w:val="single"/>
        </w:rPr>
        <w:t xml:space="preserve">   </w:t>
      </w:r>
      <w:r>
        <w:rPr>
          <w:rFonts w:ascii="宋体" w:hAnsi="宋体" w:eastAsia="宋体" w:cs="宋体"/>
          <w:color w:val="auto"/>
          <w:sz w:val="24"/>
          <w:szCs w:val="24"/>
          <w:highlight w:val="none"/>
        </w:rPr>
        <w:t>身份证号：</w:t>
      </w:r>
      <w:r>
        <w:rPr>
          <w:rFonts w:ascii="宋体" w:hAnsi="宋体" w:eastAsia="宋体" w:cs="宋体"/>
          <w:color w:val="auto"/>
          <w:sz w:val="24"/>
          <w:szCs w:val="24"/>
          <w:highlight w:val="none"/>
          <w:u w:val="single"/>
        </w:rPr>
        <w:t xml:space="preserve">   </w:t>
      </w:r>
      <w:r>
        <w:rPr>
          <w:rFonts w:ascii="宋体" w:hAnsi="宋体" w:eastAsia="宋体" w:cs="宋体"/>
          <w:color w:val="auto"/>
          <w:sz w:val="24"/>
          <w:szCs w:val="24"/>
          <w:highlight w:val="none"/>
        </w:rPr>
        <w:t>手机：</w:t>
      </w:r>
      <w:r>
        <w:rPr>
          <w:rFonts w:ascii="宋体" w:hAnsi="宋体" w:eastAsia="宋体" w:cs="宋体"/>
          <w:color w:val="auto"/>
          <w:sz w:val="24"/>
          <w:szCs w:val="24"/>
          <w:highlight w:val="none"/>
          <w:u w:val="single"/>
        </w:rPr>
        <w:t xml:space="preserve">   </w:t>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供应商代表：</w:t>
      </w:r>
      <w:r>
        <w:rPr>
          <w:rFonts w:ascii="宋体" w:hAnsi="宋体" w:eastAsia="宋体" w:cs="宋体"/>
          <w:color w:val="auto"/>
          <w:sz w:val="24"/>
          <w:szCs w:val="24"/>
          <w:highlight w:val="none"/>
          <w:u w:val="single"/>
        </w:rPr>
        <w:t xml:space="preserve">   </w:t>
      </w:r>
      <w:r>
        <w:rPr>
          <w:rFonts w:ascii="宋体" w:hAnsi="宋体" w:eastAsia="宋体" w:cs="宋体"/>
          <w:color w:val="auto"/>
          <w:sz w:val="24"/>
          <w:szCs w:val="24"/>
          <w:highlight w:val="none"/>
        </w:rPr>
        <w:t>身份证号：</w:t>
      </w:r>
      <w:r>
        <w:rPr>
          <w:rFonts w:ascii="宋体" w:hAnsi="宋体" w:eastAsia="宋体" w:cs="宋体"/>
          <w:color w:val="auto"/>
          <w:sz w:val="24"/>
          <w:szCs w:val="24"/>
          <w:highlight w:val="none"/>
          <w:u w:val="single"/>
        </w:rPr>
        <w:t xml:space="preserve">   </w:t>
      </w:r>
      <w:r>
        <w:rPr>
          <w:rFonts w:ascii="宋体" w:hAnsi="宋体" w:eastAsia="宋体" w:cs="宋体"/>
          <w:color w:val="auto"/>
          <w:sz w:val="24"/>
          <w:szCs w:val="24"/>
          <w:highlight w:val="none"/>
        </w:rPr>
        <w:t>手机：</w:t>
      </w:r>
      <w:r>
        <w:rPr>
          <w:rFonts w:ascii="宋体" w:hAnsi="宋体" w:eastAsia="宋体" w:cs="宋体"/>
          <w:color w:val="auto"/>
          <w:sz w:val="24"/>
          <w:szCs w:val="24"/>
          <w:highlight w:val="none"/>
          <w:u w:val="single"/>
        </w:rPr>
        <w:t xml:space="preserve">   </w:t>
      </w:r>
      <w:r>
        <w:rPr>
          <w:rFonts w:ascii="宋体" w:hAnsi="宋体" w:eastAsia="宋体" w:cs="宋体"/>
          <w:color w:val="auto"/>
          <w:sz w:val="24"/>
          <w:szCs w:val="24"/>
          <w:highlight w:val="none"/>
        </w:rPr>
        <w:br w:type="textWrapping"/>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授权方</w:t>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供应商：</w:t>
      </w:r>
      <w:r>
        <w:rPr>
          <w:rFonts w:ascii="宋体" w:hAnsi="宋体" w:eastAsia="宋体" w:cs="宋体"/>
          <w:color w:val="auto"/>
          <w:sz w:val="24"/>
          <w:szCs w:val="24"/>
          <w:highlight w:val="none"/>
          <w:u w:val="single"/>
        </w:rPr>
        <w:t>（全称并加盖单位公章）</w:t>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单位负责人签字或盖章：</w:t>
      </w:r>
      <w:r>
        <w:rPr>
          <w:rFonts w:ascii="宋体" w:hAnsi="宋体" w:eastAsia="宋体" w:cs="宋体"/>
          <w:color w:val="auto"/>
          <w:sz w:val="24"/>
          <w:szCs w:val="24"/>
          <w:highlight w:val="none"/>
          <w:u w:val="single"/>
        </w:rPr>
        <w:t xml:space="preserve">   </w:t>
      </w:r>
      <w:r>
        <w:rPr>
          <w:rFonts w:ascii="宋体" w:hAnsi="宋体" w:eastAsia="宋体" w:cs="宋体"/>
          <w:color w:val="auto"/>
          <w:sz w:val="24"/>
          <w:szCs w:val="24"/>
          <w:highlight w:val="none"/>
        </w:rPr>
        <w:br w:type="textWrapping"/>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接受授权方</w:t>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供应商代表签字：</w:t>
      </w:r>
      <w:r>
        <w:rPr>
          <w:rFonts w:ascii="宋体" w:hAnsi="宋体" w:eastAsia="宋体" w:cs="宋体"/>
          <w:color w:val="auto"/>
          <w:sz w:val="24"/>
          <w:szCs w:val="24"/>
          <w:highlight w:val="none"/>
          <w:u w:val="single"/>
        </w:rPr>
        <w:t xml:space="preserve">   </w:t>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签署日期：</w:t>
      </w:r>
      <w:r>
        <w:rPr>
          <w:rFonts w:ascii="宋体" w:hAnsi="宋体" w:eastAsia="宋体" w:cs="宋体"/>
          <w:color w:val="auto"/>
          <w:sz w:val="24"/>
          <w:szCs w:val="24"/>
          <w:highlight w:val="none"/>
          <w:u w:val="single"/>
        </w:rPr>
        <w:t xml:space="preserve">  </w:t>
      </w:r>
      <w:r>
        <w:rPr>
          <w:rFonts w:ascii="宋体" w:hAnsi="宋体" w:eastAsia="宋体" w:cs="宋体"/>
          <w:color w:val="auto"/>
          <w:sz w:val="24"/>
          <w:szCs w:val="24"/>
          <w:highlight w:val="none"/>
        </w:rPr>
        <w:t>年</w:t>
      </w:r>
      <w:r>
        <w:rPr>
          <w:rFonts w:ascii="宋体" w:hAnsi="宋体" w:eastAsia="宋体" w:cs="宋体"/>
          <w:color w:val="auto"/>
          <w:sz w:val="24"/>
          <w:szCs w:val="24"/>
          <w:highlight w:val="none"/>
          <w:u w:val="single"/>
        </w:rPr>
        <w:t xml:space="preserve">  </w:t>
      </w:r>
      <w:r>
        <w:rPr>
          <w:rFonts w:ascii="宋体" w:hAnsi="宋体" w:eastAsia="宋体" w:cs="宋体"/>
          <w:color w:val="auto"/>
          <w:sz w:val="24"/>
          <w:szCs w:val="24"/>
          <w:highlight w:val="none"/>
        </w:rPr>
        <w:t>月</w:t>
      </w:r>
      <w:r>
        <w:rPr>
          <w:rFonts w:ascii="宋体" w:hAnsi="宋体" w:eastAsia="宋体" w:cs="宋体"/>
          <w:color w:val="auto"/>
          <w:sz w:val="24"/>
          <w:szCs w:val="24"/>
          <w:highlight w:val="none"/>
          <w:u w:val="single"/>
        </w:rPr>
        <w:t xml:space="preserve">  </w:t>
      </w:r>
      <w:r>
        <w:rPr>
          <w:rFonts w:ascii="宋体" w:hAnsi="宋体" w:eastAsia="宋体" w:cs="宋体"/>
          <w:color w:val="auto"/>
          <w:sz w:val="24"/>
          <w:szCs w:val="24"/>
          <w:highlight w:val="none"/>
        </w:rPr>
        <w:t>日</w:t>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附：单位负责人、供应商代表的身份证正反面复印件</w:t>
      </w:r>
    </w:p>
    <w:tbl>
      <w:tblPr>
        <w:tblStyle w:val="20"/>
        <w:tblW w:w="8306"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8306"/>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Ex>
        <w:tc>
          <w:tcPr>
            <w:tcW w:w="8306" w:type="dxa"/>
          </w:tcPr>
          <w:p>
            <w:pPr>
              <w:pStyle w:val="39"/>
              <w:spacing w:line="400" w:lineRule="exact"/>
              <w:rPr>
                <w:rFonts w:hint="default" w:ascii="宋体" w:hAnsi="宋体" w:eastAsia="宋体" w:cs="宋体"/>
                <w:color w:val="auto"/>
                <w:sz w:val="24"/>
                <w:szCs w:val="24"/>
                <w:highlight w:val="none"/>
              </w:rPr>
            </w:pPr>
            <w:r>
              <w:rPr>
                <w:rFonts w:ascii="宋体" w:hAnsi="宋体" w:eastAsia="宋体" w:cs="宋体"/>
                <w:b/>
                <w:color w:val="auto"/>
                <w:sz w:val="24"/>
                <w:szCs w:val="24"/>
                <w:highlight w:val="none"/>
              </w:rPr>
              <w:t>要求：真实、有效、清晰</w:t>
            </w:r>
          </w:p>
        </w:tc>
      </w:tr>
    </w:tbl>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※注意：</w:t>
      </w:r>
    </w:p>
    <w:p>
      <w:pPr>
        <w:pStyle w:val="39"/>
        <w:spacing w:line="400" w:lineRule="exact"/>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1、企业（银行、保险、石油石化、电力、电信等行业除外）、事业单位和社会团体法人的“单位负责人”指法定代表人，即与实际提交的“营业执照等证明文件”载明的一致。</w:t>
      </w:r>
    </w:p>
    <w:p>
      <w:pPr>
        <w:pStyle w:val="39"/>
        <w:spacing w:line="400" w:lineRule="exact"/>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2、银行、保险、石油石化、电力、电信等行业：以法人身份参加谈判的，“单位负责人”指法定代表人，即与实际提交的“营业执照等证明文件”载明的一致；以非法人身份参加谈判的，“单位负责人”指代表单位行使职权的主要负责人，即与实际提交的“营业执照等证明文件”载明的一致。</w:t>
      </w:r>
    </w:p>
    <w:p>
      <w:pPr>
        <w:pStyle w:val="39"/>
        <w:spacing w:line="400" w:lineRule="exact"/>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3、负责响应文件签字的供应商代表如果不是上述规定的单位负责人，则供应商应当在响应文件中提供本授权书，纸质响应文件正本中的本授权书应为原件。供应商为自然人的，可不填写本授权书，但应当提供其身份证正反面复印件。</w:t>
      </w:r>
    </w:p>
    <w:p>
      <w:pPr>
        <w:pStyle w:val="39"/>
        <w:spacing w:line="400" w:lineRule="exact"/>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4、对于接受联合体形式的谈判且供应商是联合体的，则只需要联合体的牵头方提交本授权书，在纸质响应文件正本中的本授权书应为原件。</w:t>
      </w:r>
    </w:p>
    <w:p>
      <w:pPr>
        <w:pStyle w:val="39"/>
        <w:spacing w:line="400" w:lineRule="exact"/>
        <w:jc w:val="center"/>
        <w:outlineLvl w:val="2"/>
        <w:rPr>
          <w:rFonts w:hint="default" w:ascii="宋体" w:hAnsi="宋体" w:eastAsia="宋体" w:cs="宋体"/>
          <w:b/>
          <w:color w:val="auto"/>
          <w:sz w:val="24"/>
          <w:szCs w:val="24"/>
          <w:highlight w:val="none"/>
        </w:rPr>
      </w:pPr>
    </w:p>
    <w:p>
      <w:pPr>
        <w:pStyle w:val="39"/>
        <w:spacing w:line="400" w:lineRule="exact"/>
        <w:jc w:val="center"/>
        <w:outlineLvl w:val="2"/>
        <w:rPr>
          <w:rFonts w:hint="default" w:ascii="宋体" w:hAnsi="宋体" w:eastAsia="宋体" w:cs="宋体"/>
          <w:b/>
          <w:color w:val="auto"/>
          <w:sz w:val="24"/>
          <w:szCs w:val="24"/>
          <w:highlight w:val="none"/>
        </w:rPr>
      </w:pPr>
    </w:p>
    <w:p>
      <w:pPr>
        <w:pStyle w:val="39"/>
        <w:spacing w:line="400" w:lineRule="exact"/>
        <w:jc w:val="center"/>
        <w:outlineLvl w:val="2"/>
        <w:rPr>
          <w:rFonts w:hint="default" w:ascii="宋体" w:hAnsi="宋体" w:eastAsia="宋体" w:cs="宋体"/>
          <w:color w:val="auto"/>
          <w:sz w:val="24"/>
          <w:szCs w:val="24"/>
          <w:highlight w:val="none"/>
        </w:rPr>
      </w:pPr>
      <w:r>
        <w:rPr>
          <w:rFonts w:ascii="宋体" w:hAnsi="宋体" w:eastAsia="宋体" w:cs="宋体"/>
          <w:b/>
          <w:color w:val="auto"/>
          <w:sz w:val="24"/>
          <w:szCs w:val="24"/>
          <w:highlight w:val="none"/>
        </w:rPr>
        <w:t>附件3-4 营业执照等证明文件</w:t>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致：</w:t>
      </w:r>
      <w:r>
        <w:rPr>
          <w:rFonts w:ascii="宋体" w:hAnsi="宋体" w:eastAsia="宋体" w:cs="宋体"/>
          <w:color w:val="auto"/>
          <w:sz w:val="24"/>
          <w:szCs w:val="24"/>
          <w:highlight w:val="none"/>
          <w:u w:val="single"/>
        </w:rPr>
        <w:t>(采购人或采购代理机构)</w:t>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（）供应商为法人（包括企业、事业单位和社会团体）的</w:t>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现附上由</w:t>
      </w:r>
      <w:r>
        <w:rPr>
          <w:rFonts w:ascii="宋体" w:hAnsi="宋体" w:eastAsia="宋体" w:cs="宋体"/>
          <w:color w:val="auto"/>
          <w:sz w:val="24"/>
          <w:szCs w:val="24"/>
          <w:highlight w:val="none"/>
          <w:u w:val="single"/>
        </w:rPr>
        <w:t>（填写“签发机关全称”）</w:t>
      </w:r>
      <w:r>
        <w:rPr>
          <w:rFonts w:ascii="宋体" w:hAnsi="宋体" w:eastAsia="宋体" w:cs="宋体"/>
          <w:color w:val="auto"/>
          <w:sz w:val="24"/>
          <w:szCs w:val="24"/>
          <w:highlight w:val="none"/>
        </w:rPr>
        <w:t>签发的我方统一社会信用代码</w:t>
      </w:r>
      <w:r>
        <w:rPr>
          <w:rFonts w:ascii="宋体" w:hAnsi="宋体" w:eastAsia="宋体" w:cs="宋体"/>
          <w:color w:val="auto"/>
          <w:sz w:val="24"/>
          <w:szCs w:val="24"/>
          <w:highlight w:val="none"/>
          <w:u w:val="single"/>
        </w:rPr>
        <w:t>（请填写法人的具体证照名称）</w:t>
      </w:r>
      <w:r>
        <w:rPr>
          <w:rFonts w:ascii="宋体" w:hAnsi="宋体" w:eastAsia="宋体" w:cs="宋体"/>
          <w:color w:val="auto"/>
          <w:sz w:val="24"/>
          <w:szCs w:val="24"/>
          <w:highlight w:val="none"/>
        </w:rPr>
        <w:t>复印件，该证明材料真实有效，否则我方负全部责任。</w:t>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（）供应商为非法人（包括其他组织、自然人）的</w:t>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□现附上由</w:t>
      </w:r>
      <w:r>
        <w:rPr>
          <w:rFonts w:ascii="宋体" w:hAnsi="宋体" w:eastAsia="宋体" w:cs="宋体"/>
          <w:color w:val="auto"/>
          <w:sz w:val="24"/>
          <w:szCs w:val="24"/>
          <w:highlight w:val="none"/>
          <w:u w:val="single"/>
        </w:rPr>
        <w:t>（填写“签发机关全称”）</w:t>
      </w:r>
      <w:r>
        <w:rPr>
          <w:rFonts w:ascii="宋体" w:hAnsi="宋体" w:eastAsia="宋体" w:cs="宋体"/>
          <w:color w:val="auto"/>
          <w:sz w:val="24"/>
          <w:szCs w:val="24"/>
          <w:highlight w:val="none"/>
        </w:rPr>
        <w:t>签发的我方统一社会信用代码</w:t>
      </w:r>
      <w:r>
        <w:rPr>
          <w:rFonts w:ascii="宋体" w:hAnsi="宋体" w:eastAsia="宋体" w:cs="宋体"/>
          <w:color w:val="auto"/>
          <w:sz w:val="24"/>
          <w:szCs w:val="24"/>
          <w:highlight w:val="none"/>
          <w:u w:val="single"/>
        </w:rPr>
        <w:t>（请填写非自然人的非法人的具体证照名称）</w:t>
      </w:r>
      <w:r>
        <w:rPr>
          <w:rFonts w:ascii="宋体" w:hAnsi="宋体" w:eastAsia="宋体" w:cs="宋体"/>
          <w:color w:val="auto"/>
          <w:sz w:val="24"/>
          <w:szCs w:val="24"/>
          <w:highlight w:val="none"/>
        </w:rPr>
        <w:t>复印件，该证明材料真实有效，否则我方负全部责任。</w:t>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□现附上由</w:t>
      </w:r>
      <w:r>
        <w:rPr>
          <w:rFonts w:ascii="宋体" w:hAnsi="宋体" w:eastAsia="宋体" w:cs="宋体"/>
          <w:color w:val="auto"/>
          <w:sz w:val="24"/>
          <w:szCs w:val="24"/>
          <w:highlight w:val="none"/>
          <w:u w:val="single"/>
        </w:rPr>
        <w:t>（填写“签发机关全称”）</w:t>
      </w:r>
      <w:r>
        <w:rPr>
          <w:rFonts w:ascii="宋体" w:hAnsi="宋体" w:eastAsia="宋体" w:cs="宋体"/>
          <w:color w:val="auto"/>
          <w:sz w:val="24"/>
          <w:szCs w:val="24"/>
          <w:highlight w:val="none"/>
        </w:rPr>
        <w:t>签发的我方统一社会信用代码</w:t>
      </w:r>
      <w:r>
        <w:rPr>
          <w:rFonts w:ascii="宋体" w:hAnsi="宋体" w:eastAsia="宋体" w:cs="宋体"/>
          <w:color w:val="auto"/>
          <w:sz w:val="24"/>
          <w:szCs w:val="24"/>
          <w:highlight w:val="none"/>
          <w:u w:val="single"/>
        </w:rPr>
        <w:t>（请填写自然人的身份证件名称）</w:t>
      </w:r>
      <w:r>
        <w:rPr>
          <w:rFonts w:ascii="宋体" w:hAnsi="宋体" w:eastAsia="宋体" w:cs="宋体"/>
          <w:color w:val="auto"/>
          <w:sz w:val="24"/>
          <w:szCs w:val="24"/>
          <w:highlight w:val="none"/>
        </w:rPr>
        <w:t>复印件，该证明材料真实有效，否则我方负全部责任。</w:t>
      </w:r>
      <w:r>
        <w:rPr>
          <w:rFonts w:ascii="宋体" w:hAnsi="宋体" w:eastAsia="宋体" w:cs="宋体"/>
          <w:color w:val="auto"/>
          <w:sz w:val="24"/>
          <w:szCs w:val="24"/>
          <w:highlight w:val="none"/>
        </w:rPr>
        <w:br w:type="textWrapping"/>
      </w:r>
      <w:r>
        <w:rPr>
          <w:rFonts w:ascii="宋体" w:hAnsi="宋体" w:eastAsia="宋体" w:cs="宋体"/>
          <w:color w:val="auto"/>
          <w:sz w:val="24"/>
          <w:szCs w:val="24"/>
          <w:highlight w:val="none"/>
        </w:rPr>
        <w:br w:type="textWrapping"/>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★注意：</w:t>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1、请供应商根据实际情况填写，在相应的（）中打“√”并选择相应的“□”（若有）后，再按照本格式的要求提供相应证明材料的复印件。</w:t>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2、供应商为企业的，提供有效的营业执照复印件；供应商为事业单位的，提供有效的事业单位法人证书复印件；供应商为社会团体的，提供有效的社会团体法人登记证书复印件；供应商为合伙企业、个体工商户的，提供有效的营业执照复印件；供应商为非企业专业服务机构的，提供有效的执业许可证等证明材料复印件；供应商为自然人的，提供有效的自然人身份证件复印件；其他供应商应按照有关法律、法规和规章规定，提供有效的相应具体证照复印件。</w:t>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3、对于接受联合体形式的谈判且供应商是联合体的，则联合体各成员都应当提交本资格证明文件。</w:t>
      </w:r>
      <w:r>
        <w:rPr>
          <w:rFonts w:ascii="宋体" w:hAnsi="宋体" w:eastAsia="宋体" w:cs="宋体"/>
          <w:color w:val="auto"/>
          <w:sz w:val="24"/>
          <w:szCs w:val="24"/>
          <w:highlight w:val="none"/>
        </w:rPr>
        <w:br w:type="textWrapping"/>
      </w:r>
      <w:r>
        <w:rPr>
          <w:rFonts w:ascii="宋体" w:hAnsi="宋体" w:eastAsia="宋体" w:cs="宋体"/>
          <w:color w:val="auto"/>
          <w:sz w:val="24"/>
          <w:szCs w:val="24"/>
          <w:highlight w:val="none"/>
        </w:rPr>
        <w:br w:type="textWrapping"/>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供应商代表</w:t>
      </w:r>
      <w:r>
        <w:rPr>
          <w:rFonts w:ascii="宋体" w:hAnsi="宋体" w:eastAsia="宋体" w:cs="宋体"/>
          <w:color w:val="auto"/>
          <w:sz w:val="24"/>
          <w:szCs w:val="24"/>
          <w:highlight w:val="none"/>
          <w:u w:val="single"/>
        </w:rPr>
        <w:t>（签字）</w:t>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供应商名称</w:t>
      </w:r>
      <w:r>
        <w:rPr>
          <w:rFonts w:ascii="宋体" w:hAnsi="宋体" w:eastAsia="宋体" w:cs="宋体"/>
          <w:color w:val="auto"/>
          <w:sz w:val="24"/>
          <w:szCs w:val="24"/>
          <w:highlight w:val="none"/>
          <w:u w:val="single"/>
        </w:rPr>
        <w:t>（全称并加盖公章）</w:t>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日期：</w:t>
      </w:r>
      <w:r>
        <w:rPr>
          <w:rFonts w:ascii="宋体" w:hAnsi="宋体" w:eastAsia="宋体" w:cs="宋体"/>
          <w:color w:val="auto"/>
          <w:sz w:val="24"/>
          <w:szCs w:val="24"/>
          <w:highlight w:val="none"/>
          <w:u w:val="single"/>
        </w:rPr>
        <w:t xml:space="preserve">  </w:t>
      </w:r>
      <w:r>
        <w:rPr>
          <w:rFonts w:ascii="宋体" w:hAnsi="宋体" w:eastAsia="宋体" w:cs="宋体"/>
          <w:color w:val="auto"/>
          <w:sz w:val="24"/>
          <w:szCs w:val="24"/>
          <w:highlight w:val="none"/>
        </w:rPr>
        <w:t>年</w:t>
      </w:r>
      <w:r>
        <w:rPr>
          <w:rFonts w:ascii="宋体" w:hAnsi="宋体" w:eastAsia="宋体" w:cs="宋体"/>
          <w:color w:val="auto"/>
          <w:sz w:val="24"/>
          <w:szCs w:val="24"/>
          <w:highlight w:val="none"/>
          <w:u w:val="single"/>
        </w:rPr>
        <w:t xml:space="preserve">  </w:t>
      </w:r>
      <w:r>
        <w:rPr>
          <w:rFonts w:ascii="宋体" w:hAnsi="宋体" w:eastAsia="宋体" w:cs="宋体"/>
          <w:color w:val="auto"/>
          <w:sz w:val="24"/>
          <w:szCs w:val="24"/>
          <w:highlight w:val="none"/>
        </w:rPr>
        <w:t>月</w:t>
      </w:r>
      <w:r>
        <w:rPr>
          <w:rFonts w:ascii="宋体" w:hAnsi="宋体" w:eastAsia="宋体" w:cs="宋体"/>
          <w:color w:val="auto"/>
          <w:sz w:val="24"/>
          <w:szCs w:val="24"/>
          <w:highlight w:val="none"/>
          <w:u w:val="single"/>
        </w:rPr>
        <w:t xml:space="preserve">  </w:t>
      </w:r>
      <w:r>
        <w:rPr>
          <w:rFonts w:ascii="宋体" w:hAnsi="宋体" w:eastAsia="宋体" w:cs="宋体"/>
          <w:color w:val="auto"/>
          <w:sz w:val="24"/>
          <w:szCs w:val="24"/>
          <w:highlight w:val="none"/>
        </w:rPr>
        <w:t>日</w:t>
      </w:r>
    </w:p>
    <w:p>
      <w:pPr>
        <w:pStyle w:val="39"/>
        <w:spacing w:line="400" w:lineRule="exact"/>
        <w:rPr>
          <w:rFonts w:hint="default" w:ascii="宋体" w:hAnsi="宋体" w:eastAsia="宋体" w:cs="宋体"/>
          <w:color w:val="auto"/>
          <w:sz w:val="24"/>
          <w:szCs w:val="24"/>
          <w:highlight w:val="none"/>
        </w:rPr>
      </w:pPr>
    </w:p>
    <w:p>
      <w:pPr>
        <w:pStyle w:val="39"/>
        <w:spacing w:line="400" w:lineRule="exact"/>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 xml:space="preserve"> </w:t>
      </w:r>
    </w:p>
    <w:p>
      <w:pPr>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br w:type="page"/>
      </w:r>
    </w:p>
    <w:p>
      <w:pPr>
        <w:pStyle w:val="39"/>
        <w:spacing w:line="400" w:lineRule="exact"/>
        <w:jc w:val="center"/>
        <w:outlineLvl w:val="2"/>
        <w:rPr>
          <w:rFonts w:hint="default" w:ascii="宋体" w:hAnsi="宋体" w:eastAsia="宋体" w:cs="宋体"/>
          <w:color w:val="auto"/>
          <w:sz w:val="24"/>
          <w:szCs w:val="24"/>
          <w:highlight w:val="none"/>
        </w:rPr>
      </w:pPr>
      <w:r>
        <w:rPr>
          <w:rFonts w:ascii="宋体" w:hAnsi="宋体" w:eastAsia="宋体" w:cs="宋体"/>
          <w:b/>
          <w:color w:val="auto"/>
          <w:sz w:val="24"/>
          <w:szCs w:val="24"/>
          <w:highlight w:val="none"/>
        </w:rPr>
        <w:t>附件3-5 财务状况报告</w:t>
      </w:r>
    </w:p>
    <w:p>
      <w:pPr>
        <w:pStyle w:val="39"/>
        <w:spacing w:line="36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致：</w:t>
      </w:r>
      <w:r>
        <w:rPr>
          <w:rFonts w:ascii="宋体" w:hAnsi="宋体" w:eastAsia="宋体" w:cs="宋体"/>
          <w:color w:val="auto"/>
          <w:sz w:val="24"/>
          <w:szCs w:val="24"/>
          <w:highlight w:val="none"/>
          <w:u w:val="single"/>
        </w:rPr>
        <w:t>(采购人或采购代理机构)</w:t>
      </w:r>
    </w:p>
    <w:p>
      <w:pPr>
        <w:pStyle w:val="39"/>
        <w:spacing w:line="36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（）供应商提供财务报告的</w:t>
      </w:r>
    </w:p>
    <w:p>
      <w:pPr>
        <w:pStyle w:val="39"/>
        <w:spacing w:line="36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□企业适用：现附上我方</w:t>
      </w:r>
      <w:r>
        <w:rPr>
          <w:rFonts w:ascii="宋体" w:hAnsi="宋体" w:eastAsia="宋体" w:cs="宋体"/>
          <w:color w:val="auto"/>
          <w:sz w:val="24"/>
          <w:szCs w:val="24"/>
          <w:highlight w:val="none"/>
          <w:u w:val="single"/>
        </w:rPr>
        <w:t>（填写“具体的年度、或半年度、或季度”）</w:t>
      </w:r>
      <w:r>
        <w:rPr>
          <w:rFonts w:ascii="宋体" w:hAnsi="宋体" w:eastAsia="宋体" w:cs="宋体"/>
          <w:color w:val="auto"/>
          <w:sz w:val="24"/>
          <w:szCs w:val="24"/>
          <w:highlight w:val="none"/>
        </w:rPr>
        <w:t>财务报告复印件，包括资产负债表、利润表、现金流量表、所有者权益变动表及其附注（若有）、会计师事务所营业执照和注册会计师资格证书，上述证明材料真实有效，否则我方负全部责任。</w:t>
      </w:r>
    </w:p>
    <w:p>
      <w:pPr>
        <w:pStyle w:val="39"/>
        <w:spacing w:line="36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□事业单位适用：现附上我方</w:t>
      </w:r>
      <w:r>
        <w:rPr>
          <w:rFonts w:ascii="宋体" w:hAnsi="宋体" w:eastAsia="宋体" w:cs="宋体"/>
          <w:color w:val="auto"/>
          <w:sz w:val="24"/>
          <w:szCs w:val="24"/>
          <w:highlight w:val="none"/>
          <w:u w:val="single"/>
        </w:rPr>
        <w:t>（填写“具体的年度、或半年度、或季度”）</w:t>
      </w:r>
      <w:r>
        <w:rPr>
          <w:rFonts w:ascii="宋体" w:hAnsi="宋体" w:eastAsia="宋体" w:cs="宋体"/>
          <w:color w:val="auto"/>
          <w:sz w:val="24"/>
          <w:szCs w:val="24"/>
          <w:highlight w:val="none"/>
        </w:rPr>
        <w:t>财务报告复印件，包括资产负债表、收入支出表或收入费用表、财政补助收入支出表（若有）、会计师事务所营业执照和注册会计师资格证书，上述证明材料真实有效，否则我方负全部责任。</w:t>
      </w:r>
    </w:p>
    <w:p>
      <w:pPr>
        <w:pStyle w:val="39"/>
        <w:spacing w:line="36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□社会团体、民办非企单位适用：现附上我方</w:t>
      </w:r>
      <w:r>
        <w:rPr>
          <w:rFonts w:ascii="宋体" w:hAnsi="宋体" w:eastAsia="宋体" w:cs="宋体"/>
          <w:color w:val="auto"/>
          <w:sz w:val="24"/>
          <w:szCs w:val="24"/>
          <w:highlight w:val="none"/>
          <w:u w:val="single"/>
        </w:rPr>
        <w:t>（填写“具体的年度、或半年度、或季度”）</w:t>
      </w:r>
      <w:r>
        <w:rPr>
          <w:rFonts w:ascii="宋体" w:hAnsi="宋体" w:eastAsia="宋体" w:cs="宋体"/>
          <w:color w:val="auto"/>
          <w:sz w:val="24"/>
          <w:szCs w:val="24"/>
          <w:highlight w:val="none"/>
        </w:rPr>
        <w:t>财务报告复印件，包括资产负债表、业务活动表、现金流量表、会计师事务所营业执照和注册会计师资格证书，上述证明材料真实有效，否则我方负全部责任。</w:t>
      </w:r>
    </w:p>
    <w:p>
      <w:pPr>
        <w:pStyle w:val="39"/>
        <w:spacing w:line="36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（）供应商提供资信证明的</w:t>
      </w:r>
    </w:p>
    <w:p>
      <w:pPr>
        <w:pStyle w:val="39"/>
        <w:spacing w:line="36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□非自然人适用（包括企业、事业单位、社会团体和其他组织）：现附上我方银行：</w:t>
      </w:r>
      <w:r>
        <w:rPr>
          <w:rFonts w:ascii="宋体" w:hAnsi="宋体" w:eastAsia="宋体" w:cs="宋体"/>
          <w:color w:val="auto"/>
          <w:sz w:val="24"/>
          <w:szCs w:val="24"/>
          <w:highlight w:val="none"/>
          <w:u w:val="single"/>
        </w:rPr>
        <w:t>（填写“开户银行全称”）</w:t>
      </w:r>
      <w:r>
        <w:rPr>
          <w:rFonts w:ascii="宋体" w:hAnsi="宋体" w:eastAsia="宋体" w:cs="宋体"/>
          <w:color w:val="auto"/>
          <w:sz w:val="24"/>
          <w:szCs w:val="24"/>
          <w:highlight w:val="none"/>
        </w:rPr>
        <w:t>出具的资信证明复印件，上述证明材料真实有效，否则我方负全部责任。</w:t>
      </w:r>
    </w:p>
    <w:p>
      <w:pPr>
        <w:pStyle w:val="39"/>
        <w:spacing w:line="36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□自然人适用（包括企业、事业单位、社会团体和其他组织）：现附上我方银行：</w:t>
      </w:r>
      <w:r>
        <w:rPr>
          <w:rFonts w:ascii="宋体" w:hAnsi="宋体" w:eastAsia="宋体" w:cs="宋体"/>
          <w:color w:val="auto"/>
          <w:sz w:val="24"/>
          <w:szCs w:val="24"/>
          <w:highlight w:val="none"/>
          <w:u w:val="single"/>
        </w:rPr>
        <w:t>（填写自然人的“个人账户的开户银行全称”）</w:t>
      </w:r>
      <w:r>
        <w:rPr>
          <w:rFonts w:ascii="宋体" w:hAnsi="宋体" w:eastAsia="宋体" w:cs="宋体"/>
          <w:color w:val="auto"/>
          <w:sz w:val="24"/>
          <w:szCs w:val="24"/>
          <w:highlight w:val="none"/>
        </w:rPr>
        <w:t>出具的资信证明复印件，上述证明材料真实有效，否则我方负全部责任。</w:t>
      </w:r>
    </w:p>
    <w:p>
      <w:pPr>
        <w:pStyle w:val="39"/>
        <w:spacing w:line="36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（）供应商提供谈判担保函的</w:t>
      </w:r>
    </w:p>
    <w:p>
      <w:pPr>
        <w:pStyle w:val="39"/>
        <w:spacing w:line="36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现附上由财政部门认可的政府采购专业担保机构：</w:t>
      </w:r>
      <w:r>
        <w:rPr>
          <w:rFonts w:ascii="宋体" w:hAnsi="宋体" w:eastAsia="宋体" w:cs="宋体"/>
          <w:color w:val="auto"/>
          <w:sz w:val="24"/>
          <w:szCs w:val="24"/>
          <w:highlight w:val="none"/>
          <w:u w:val="single"/>
        </w:rPr>
        <w:t>（填写“担保机构全称”）</w:t>
      </w:r>
      <w:r>
        <w:rPr>
          <w:rFonts w:ascii="宋体" w:hAnsi="宋体" w:eastAsia="宋体" w:cs="宋体"/>
          <w:color w:val="auto"/>
          <w:sz w:val="24"/>
          <w:szCs w:val="24"/>
          <w:highlight w:val="none"/>
        </w:rPr>
        <w:t>出具的谈判担保函复印件，上述证明材料真实有效，否则我方负全部责任。</w:t>
      </w:r>
      <w:r>
        <w:rPr>
          <w:rFonts w:ascii="宋体" w:hAnsi="宋体" w:eastAsia="宋体" w:cs="宋体"/>
          <w:color w:val="auto"/>
          <w:sz w:val="24"/>
          <w:szCs w:val="24"/>
          <w:highlight w:val="none"/>
        </w:rPr>
        <w:br w:type="textWrapping"/>
      </w:r>
      <w:r>
        <w:rPr>
          <w:rFonts w:ascii="宋体" w:hAnsi="宋体" w:eastAsia="宋体" w:cs="宋体"/>
          <w:color w:val="auto"/>
          <w:sz w:val="24"/>
          <w:szCs w:val="24"/>
          <w:highlight w:val="none"/>
        </w:rPr>
        <w:br w:type="textWrapping"/>
      </w:r>
      <w:r>
        <w:rPr>
          <w:rFonts w:ascii="宋体" w:hAnsi="宋体" w:eastAsia="宋体" w:cs="宋体"/>
          <w:color w:val="auto"/>
          <w:sz w:val="24"/>
          <w:szCs w:val="24"/>
          <w:highlight w:val="none"/>
        </w:rPr>
        <w:t>※注意事项：</w:t>
      </w:r>
    </w:p>
    <w:p>
      <w:pPr>
        <w:pStyle w:val="39"/>
        <w:spacing w:line="36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1、上文提供财务报告、资信证明、担保函共三大类型，请供应商按照自身实际情况编制填写，在其中相应的（）中打“√”并选择相应的“□”（若有）后，再按照本格式的要求提供相应证明材料的复印件即可。即供应商符合上述三大类型其中一种，并按要求提供相应证明资料即为满足。</w:t>
      </w:r>
    </w:p>
    <w:p>
      <w:pPr>
        <w:pStyle w:val="39"/>
        <w:spacing w:line="36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2、供应商提供的财务报告复印件（成立年限按照首次响应文件递交截止时间推算）应符合下列规定：</w:t>
      </w:r>
    </w:p>
    <w:p>
      <w:pPr>
        <w:pStyle w:val="39"/>
        <w:spacing w:line="36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2.1成立年限满1年及以上的供应商，提供经审计的上一年度的年度财务报告。</w:t>
      </w:r>
    </w:p>
    <w:p>
      <w:pPr>
        <w:pStyle w:val="39"/>
        <w:spacing w:line="36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2.2成立年限满半年但不足1年的供应商，提供该半年度中任一季度的季度财务报告或该半年度的半年度财务报告。</w:t>
      </w:r>
    </w:p>
    <w:p>
      <w:pPr>
        <w:pStyle w:val="39"/>
        <w:spacing w:line="360" w:lineRule="exact"/>
        <w:rPr>
          <w:rFonts w:hint="default" w:ascii="宋体" w:hAnsi="宋体" w:eastAsia="宋体" w:cs="宋体"/>
          <w:color w:val="auto"/>
          <w:sz w:val="24"/>
          <w:szCs w:val="24"/>
          <w:highlight w:val="none"/>
        </w:rPr>
      </w:pPr>
      <w:r>
        <w:rPr>
          <w:rFonts w:ascii="宋体" w:hAnsi="宋体" w:eastAsia="宋体" w:cs="宋体"/>
          <w:b/>
          <w:color w:val="auto"/>
          <w:sz w:val="24"/>
          <w:szCs w:val="24"/>
          <w:highlight w:val="none"/>
        </w:rPr>
        <w:t>※无法按照本格式注意事项第2.1、2.2条规定提供财务报告复印件的供应商，应按照本格式注意事项的要求选择提供资信证明复印件或谈判担保函复印件。</w:t>
      </w:r>
    </w:p>
    <w:p>
      <w:pPr>
        <w:pStyle w:val="39"/>
        <w:spacing w:line="36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3、“财政部门认可的政府采购专业担保机构”应符合《财政部关于开展政府采购信用担保试点工作方案》（财库[2011]124号）的规定。</w:t>
      </w:r>
    </w:p>
    <w:p>
      <w:pPr>
        <w:pStyle w:val="39"/>
        <w:spacing w:line="36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4、供应商提供的相应证明材料复印件均应符合：内容完整、清晰、整洁，并由供应商加盖其单位公章。</w:t>
      </w:r>
    </w:p>
    <w:p>
      <w:pPr>
        <w:pStyle w:val="39"/>
        <w:spacing w:line="36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5、对于接受联合体形式的磋商且供应商是联合体的，则联合体各成员都应当提交本资格证明文件。</w:t>
      </w:r>
      <w:r>
        <w:rPr>
          <w:rFonts w:ascii="宋体" w:hAnsi="宋体" w:eastAsia="宋体" w:cs="宋体"/>
          <w:color w:val="auto"/>
          <w:sz w:val="24"/>
          <w:szCs w:val="24"/>
          <w:highlight w:val="none"/>
        </w:rPr>
        <w:br w:type="textWrapping"/>
      </w:r>
    </w:p>
    <w:p>
      <w:pPr>
        <w:pStyle w:val="39"/>
        <w:spacing w:line="36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供应商代表</w:t>
      </w:r>
      <w:r>
        <w:rPr>
          <w:rFonts w:ascii="宋体" w:hAnsi="宋体" w:eastAsia="宋体" w:cs="宋体"/>
          <w:color w:val="auto"/>
          <w:sz w:val="24"/>
          <w:szCs w:val="24"/>
          <w:highlight w:val="none"/>
          <w:u w:val="single"/>
        </w:rPr>
        <w:t>（签字）</w:t>
      </w:r>
    </w:p>
    <w:p>
      <w:pPr>
        <w:pStyle w:val="39"/>
        <w:spacing w:line="36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供应商名称</w:t>
      </w:r>
      <w:r>
        <w:rPr>
          <w:rFonts w:ascii="宋体" w:hAnsi="宋体" w:eastAsia="宋体" w:cs="宋体"/>
          <w:color w:val="auto"/>
          <w:sz w:val="24"/>
          <w:szCs w:val="24"/>
          <w:highlight w:val="none"/>
          <w:u w:val="single"/>
        </w:rPr>
        <w:t>（全称并加盖公章）</w:t>
      </w:r>
    </w:p>
    <w:p>
      <w:pPr>
        <w:pStyle w:val="39"/>
        <w:spacing w:line="36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日期：</w:t>
      </w:r>
      <w:r>
        <w:rPr>
          <w:rFonts w:ascii="宋体" w:hAnsi="宋体" w:eastAsia="宋体" w:cs="宋体"/>
          <w:color w:val="auto"/>
          <w:sz w:val="24"/>
          <w:szCs w:val="24"/>
          <w:highlight w:val="none"/>
          <w:u w:val="single"/>
        </w:rPr>
        <w:t xml:space="preserve">  </w:t>
      </w:r>
      <w:r>
        <w:rPr>
          <w:rFonts w:ascii="宋体" w:hAnsi="宋体" w:eastAsia="宋体" w:cs="宋体"/>
          <w:color w:val="auto"/>
          <w:sz w:val="24"/>
          <w:szCs w:val="24"/>
          <w:highlight w:val="none"/>
        </w:rPr>
        <w:t>年</w:t>
      </w:r>
      <w:r>
        <w:rPr>
          <w:rFonts w:ascii="宋体" w:hAnsi="宋体" w:eastAsia="宋体" w:cs="宋体"/>
          <w:color w:val="auto"/>
          <w:sz w:val="24"/>
          <w:szCs w:val="24"/>
          <w:highlight w:val="none"/>
          <w:u w:val="single"/>
        </w:rPr>
        <w:t xml:space="preserve">  </w:t>
      </w:r>
      <w:r>
        <w:rPr>
          <w:rFonts w:ascii="宋体" w:hAnsi="宋体" w:eastAsia="宋体" w:cs="宋体"/>
          <w:color w:val="auto"/>
          <w:sz w:val="24"/>
          <w:szCs w:val="24"/>
          <w:highlight w:val="none"/>
        </w:rPr>
        <w:t>月</w:t>
      </w:r>
      <w:r>
        <w:rPr>
          <w:rFonts w:ascii="宋体" w:hAnsi="宋体" w:eastAsia="宋体" w:cs="宋体"/>
          <w:color w:val="auto"/>
          <w:sz w:val="24"/>
          <w:szCs w:val="24"/>
          <w:highlight w:val="none"/>
          <w:u w:val="single"/>
        </w:rPr>
        <w:t xml:space="preserve">  </w:t>
      </w:r>
      <w:r>
        <w:rPr>
          <w:rFonts w:ascii="宋体" w:hAnsi="宋体" w:eastAsia="宋体" w:cs="宋体"/>
          <w:color w:val="auto"/>
          <w:sz w:val="24"/>
          <w:szCs w:val="24"/>
          <w:highlight w:val="none"/>
        </w:rPr>
        <w:t>日</w:t>
      </w:r>
    </w:p>
    <w:p>
      <w:pPr>
        <w:pStyle w:val="39"/>
        <w:spacing w:line="400" w:lineRule="exact"/>
        <w:rPr>
          <w:rFonts w:hint="default" w:ascii="宋体" w:hAnsi="宋体" w:eastAsia="宋体" w:cs="宋体"/>
          <w:color w:val="auto"/>
          <w:sz w:val="24"/>
          <w:szCs w:val="24"/>
          <w:highlight w:val="none"/>
        </w:rPr>
      </w:pPr>
    </w:p>
    <w:p>
      <w:pPr>
        <w:pStyle w:val="39"/>
        <w:spacing w:line="400" w:lineRule="exact"/>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 xml:space="preserve"> </w:t>
      </w:r>
    </w:p>
    <w:p>
      <w:pP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br w:type="page"/>
      </w:r>
    </w:p>
    <w:p>
      <w:pPr>
        <w:pStyle w:val="39"/>
        <w:spacing w:line="400" w:lineRule="exact"/>
        <w:jc w:val="center"/>
        <w:outlineLvl w:val="2"/>
        <w:rPr>
          <w:rFonts w:hint="default" w:ascii="宋体" w:hAnsi="宋体" w:eastAsia="宋体" w:cs="宋体"/>
          <w:color w:val="auto"/>
          <w:sz w:val="24"/>
          <w:szCs w:val="24"/>
          <w:highlight w:val="none"/>
        </w:rPr>
      </w:pPr>
      <w:r>
        <w:rPr>
          <w:rFonts w:ascii="宋体" w:hAnsi="宋体" w:eastAsia="宋体" w:cs="宋体"/>
          <w:b/>
          <w:color w:val="auto"/>
          <w:sz w:val="24"/>
          <w:szCs w:val="24"/>
          <w:highlight w:val="none"/>
        </w:rPr>
        <w:t>附件3-6 依法缴纳税收证明材料</w:t>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致：</w:t>
      </w:r>
      <w:r>
        <w:rPr>
          <w:rFonts w:ascii="宋体" w:hAnsi="宋体" w:eastAsia="宋体" w:cs="宋体"/>
          <w:color w:val="auto"/>
          <w:sz w:val="24"/>
          <w:szCs w:val="24"/>
          <w:highlight w:val="none"/>
          <w:u w:val="single"/>
        </w:rPr>
        <w:t>(采购人或采购代理机构)</w:t>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1、依法缴纳税收的供应商</w:t>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（）法人（包括企业、事业单位和社会团体）的</w:t>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 xml:space="preserve">现附上自 </w:t>
      </w:r>
      <w:r>
        <w:rPr>
          <w:rFonts w:ascii="宋体" w:hAnsi="宋体" w:eastAsia="宋体" w:cs="宋体"/>
          <w:color w:val="auto"/>
          <w:sz w:val="24"/>
          <w:szCs w:val="24"/>
          <w:highlight w:val="none"/>
          <w:u w:val="single"/>
        </w:rPr>
        <w:t xml:space="preserve">  </w:t>
      </w:r>
      <w:r>
        <w:rPr>
          <w:rFonts w:ascii="宋体" w:hAnsi="宋体" w:eastAsia="宋体" w:cs="宋体"/>
          <w:color w:val="auto"/>
          <w:sz w:val="24"/>
          <w:szCs w:val="24"/>
          <w:highlight w:val="none"/>
        </w:rPr>
        <w:t>年</w:t>
      </w:r>
      <w:r>
        <w:rPr>
          <w:rFonts w:ascii="宋体" w:hAnsi="宋体" w:eastAsia="宋体" w:cs="宋体"/>
          <w:color w:val="auto"/>
          <w:sz w:val="24"/>
          <w:szCs w:val="24"/>
          <w:highlight w:val="none"/>
          <w:u w:val="single"/>
        </w:rPr>
        <w:t xml:space="preserve">  </w:t>
      </w:r>
      <w:r>
        <w:rPr>
          <w:rFonts w:ascii="宋体" w:hAnsi="宋体" w:eastAsia="宋体" w:cs="宋体"/>
          <w:color w:val="auto"/>
          <w:sz w:val="24"/>
          <w:szCs w:val="24"/>
          <w:highlight w:val="none"/>
        </w:rPr>
        <w:t>月</w:t>
      </w:r>
      <w:r>
        <w:rPr>
          <w:rFonts w:ascii="宋体" w:hAnsi="宋体" w:eastAsia="宋体" w:cs="宋体"/>
          <w:color w:val="auto"/>
          <w:sz w:val="24"/>
          <w:szCs w:val="24"/>
          <w:highlight w:val="none"/>
          <w:u w:val="single"/>
        </w:rPr>
        <w:t xml:space="preserve">  </w:t>
      </w:r>
      <w:r>
        <w:rPr>
          <w:rFonts w:ascii="宋体" w:hAnsi="宋体" w:eastAsia="宋体" w:cs="宋体"/>
          <w:color w:val="auto"/>
          <w:sz w:val="24"/>
          <w:szCs w:val="24"/>
          <w:highlight w:val="none"/>
        </w:rPr>
        <w:t>日至</w:t>
      </w:r>
      <w:r>
        <w:rPr>
          <w:rFonts w:ascii="宋体" w:hAnsi="宋体" w:eastAsia="宋体" w:cs="宋体"/>
          <w:color w:val="auto"/>
          <w:sz w:val="24"/>
          <w:szCs w:val="24"/>
          <w:highlight w:val="none"/>
          <w:u w:val="single"/>
        </w:rPr>
        <w:t xml:space="preserve">  </w:t>
      </w:r>
      <w:r>
        <w:rPr>
          <w:rFonts w:ascii="宋体" w:hAnsi="宋体" w:eastAsia="宋体" w:cs="宋体"/>
          <w:color w:val="auto"/>
          <w:sz w:val="24"/>
          <w:szCs w:val="24"/>
          <w:highlight w:val="none"/>
        </w:rPr>
        <w:t>年</w:t>
      </w:r>
      <w:r>
        <w:rPr>
          <w:rFonts w:ascii="宋体" w:hAnsi="宋体" w:eastAsia="宋体" w:cs="宋体"/>
          <w:color w:val="auto"/>
          <w:sz w:val="24"/>
          <w:szCs w:val="24"/>
          <w:highlight w:val="none"/>
          <w:u w:val="single"/>
        </w:rPr>
        <w:t xml:space="preserve">  </w:t>
      </w:r>
      <w:r>
        <w:rPr>
          <w:rFonts w:ascii="宋体" w:hAnsi="宋体" w:eastAsia="宋体" w:cs="宋体"/>
          <w:color w:val="auto"/>
          <w:sz w:val="24"/>
          <w:szCs w:val="24"/>
          <w:highlight w:val="none"/>
        </w:rPr>
        <w:t>月</w:t>
      </w:r>
      <w:r>
        <w:rPr>
          <w:rFonts w:ascii="宋体" w:hAnsi="宋体" w:eastAsia="宋体" w:cs="宋体"/>
          <w:color w:val="auto"/>
          <w:sz w:val="24"/>
          <w:szCs w:val="24"/>
          <w:highlight w:val="none"/>
          <w:u w:val="single"/>
        </w:rPr>
        <w:t xml:space="preserve">  </w:t>
      </w:r>
      <w:r>
        <w:rPr>
          <w:rFonts w:ascii="宋体" w:hAnsi="宋体" w:eastAsia="宋体" w:cs="宋体"/>
          <w:color w:val="auto"/>
          <w:sz w:val="24"/>
          <w:szCs w:val="24"/>
          <w:highlight w:val="none"/>
        </w:rPr>
        <w:t>日期间我方缴纳（包括但不限于税务机关出具的专用收据、税收缴纳证明或税收代缴银行的缴款收讫凭证）等税收凭据复印件，上述证明材料真实有效，否则我方负全部责任。</w:t>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（）非法人（包括其他组织、自然人）的</w:t>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现附上自</w:t>
      </w:r>
      <w:r>
        <w:rPr>
          <w:rFonts w:ascii="宋体" w:hAnsi="宋体" w:eastAsia="宋体" w:cs="宋体"/>
          <w:color w:val="auto"/>
          <w:sz w:val="24"/>
          <w:szCs w:val="24"/>
          <w:highlight w:val="none"/>
          <w:u w:val="single"/>
        </w:rPr>
        <w:t xml:space="preserve">  </w:t>
      </w:r>
      <w:r>
        <w:rPr>
          <w:rFonts w:ascii="宋体" w:hAnsi="宋体" w:eastAsia="宋体" w:cs="宋体"/>
          <w:color w:val="auto"/>
          <w:sz w:val="24"/>
          <w:szCs w:val="24"/>
          <w:highlight w:val="none"/>
        </w:rPr>
        <w:t>年</w:t>
      </w:r>
      <w:r>
        <w:rPr>
          <w:rFonts w:ascii="宋体" w:hAnsi="宋体" w:eastAsia="宋体" w:cs="宋体"/>
          <w:color w:val="auto"/>
          <w:sz w:val="24"/>
          <w:szCs w:val="24"/>
          <w:highlight w:val="none"/>
          <w:u w:val="single"/>
        </w:rPr>
        <w:t xml:space="preserve">  </w:t>
      </w:r>
      <w:r>
        <w:rPr>
          <w:rFonts w:ascii="宋体" w:hAnsi="宋体" w:eastAsia="宋体" w:cs="宋体"/>
          <w:color w:val="auto"/>
          <w:sz w:val="24"/>
          <w:szCs w:val="24"/>
          <w:highlight w:val="none"/>
        </w:rPr>
        <w:t>月</w:t>
      </w:r>
      <w:r>
        <w:rPr>
          <w:rFonts w:ascii="宋体" w:hAnsi="宋体" w:eastAsia="宋体" w:cs="宋体"/>
          <w:color w:val="auto"/>
          <w:sz w:val="24"/>
          <w:szCs w:val="24"/>
          <w:highlight w:val="none"/>
          <w:u w:val="single"/>
        </w:rPr>
        <w:t xml:space="preserve">  </w:t>
      </w:r>
      <w:r>
        <w:rPr>
          <w:rFonts w:ascii="宋体" w:hAnsi="宋体" w:eastAsia="宋体" w:cs="宋体"/>
          <w:color w:val="auto"/>
          <w:sz w:val="24"/>
          <w:szCs w:val="24"/>
          <w:highlight w:val="none"/>
        </w:rPr>
        <w:t>日至</w:t>
      </w:r>
      <w:r>
        <w:rPr>
          <w:rFonts w:ascii="宋体" w:hAnsi="宋体" w:eastAsia="宋体" w:cs="宋体"/>
          <w:color w:val="auto"/>
          <w:sz w:val="24"/>
          <w:szCs w:val="24"/>
          <w:highlight w:val="none"/>
          <w:u w:val="single"/>
        </w:rPr>
        <w:t xml:space="preserve">  </w:t>
      </w:r>
      <w:r>
        <w:rPr>
          <w:rFonts w:ascii="宋体" w:hAnsi="宋体" w:eastAsia="宋体" w:cs="宋体"/>
          <w:color w:val="auto"/>
          <w:sz w:val="24"/>
          <w:szCs w:val="24"/>
          <w:highlight w:val="none"/>
        </w:rPr>
        <w:t>年</w:t>
      </w:r>
      <w:r>
        <w:rPr>
          <w:rFonts w:ascii="宋体" w:hAnsi="宋体" w:eastAsia="宋体" w:cs="宋体"/>
          <w:color w:val="auto"/>
          <w:sz w:val="24"/>
          <w:szCs w:val="24"/>
          <w:highlight w:val="none"/>
          <w:u w:val="single"/>
        </w:rPr>
        <w:t xml:space="preserve">  </w:t>
      </w:r>
      <w:r>
        <w:rPr>
          <w:rFonts w:ascii="宋体" w:hAnsi="宋体" w:eastAsia="宋体" w:cs="宋体"/>
          <w:color w:val="auto"/>
          <w:sz w:val="24"/>
          <w:szCs w:val="24"/>
          <w:highlight w:val="none"/>
        </w:rPr>
        <w:t>月</w:t>
      </w:r>
      <w:r>
        <w:rPr>
          <w:rFonts w:ascii="宋体" w:hAnsi="宋体" w:eastAsia="宋体" w:cs="宋体"/>
          <w:color w:val="auto"/>
          <w:sz w:val="24"/>
          <w:szCs w:val="24"/>
          <w:highlight w:val="none"/>
          <w:u w:val="single"/>
        </w:rPr>
        <w:t xml:space="preserve">  </w:t>
      </w:r>
      <w:r>
        <w:rPr>
          <w:rFonts w:ascii="宋体" w:hAnsi="宋体" w:eastAsia="宋体" w:cs="宋体"/>
          <w:color w:val="auto"/>
          <w:sz w:val="24"/>
          <w:szCs w:val="24"/>
          <w:highlight w:val="none"/>
        </w:rPr>
        <w:t>日期间我方缴纳（包括但不限于税务机关出具的专用收据、税收缴纳证明或税收代缴银行的缴款收讫凭证）等税收凭据复印件，上述证明材料真实有效，否则我方负全部责任。</w:t>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2、依法减免税收的供应商</w:t>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（）现附上我方依法免税证明材料复印件，上述证明材料真实有效，否则我方负全部责任。</w:t>
      </w:r>
      <w:r>
        <w:rPr>
          <w:rFonts w:ascii="宋体" w:hAnsi="宋体" w:eastAsia="宋体" w:cs="宋体"/>
          <w:color w:val="auto"/>
          <w:sz w:val="24"/>
          <w:szCs w:val="24"/>
          <w:highlight w:val="none"/>
        </w:rPr>
        <w:br w:type="textWrapping"/>
      </w:r>
      <w:r>
        <w:rPr>
          <w:rFonts w:ascii="宋体" w:hAnsi="宋体" w:eastAsia="宋体" w:cs="宋体"/>
          <w:color w:val="auto"/>
          <w:sz w:val="24"/>
          <w:szCs w:val="24"/>
          <w:highlight w:val="none"/>
        </w:rPr>
        <w:br w:type="textWrapping"/>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※注意</w:t>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1、请供应商根据实际情况填写，在相应的（）中打“√”，并按照本格式的要求提供相应证明材料的复印件。</w:t>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2、供应商提供的税收凭据复印件应符合下列规定：</w:t>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2.1首次响应文件递交截止时间前（不含截止时间的当月）已依法缴纳税收的供应商，提供首次响应文件递交截止时间前六个月（不含截止时间的当月）中任一月份的税收凭据复印件。</w:t>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2.2首次响应文件递交截止时间的当月成立的供应商，视同满足本项资格条件要求。</w:t>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2.3若为依法免税范围的供应商，提供依法免税证明材料的，视同满足本项资格条件要求。</w:t>
      </w:r>
      <w:r>
        <w:rPr>
          <w:rFonts w:ascii="宋体" w:hAnsi="宋体" w:eastAsia="宋体" w:cs="宋体"/>
          <w:color w:val="auto"/>
          <w:sz w:val="24"/>
          <w:szCs w:val="24"/>
          <w:highlight w:val="none"/>
        </w:rPr>
        <w:br w:type="textWrapping"/>
      </w:r>
      <w:r>
        <w:rPr>
          <w:rFonts w:ascii="宋体" w:hAnsi="宋体" w:eastAsia="宋体" w:cs="宋体"/>
          <w:color w:val="auto"/>
          <w:sz w:val="24"/>
          <w:szCs w:val="24"/>
          <w:highlight w:val="none"/>
        </w:rPr>
        <w:br w:type="textWrapping"/>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供应商代表</w:t>
      </w:r>
      <w:r>
        <w:rPr>
          <w:rFonts w:ascii="宋体" w:hAnsi="宋体" w:eastAsia="宋体" w:cs="宋体"/>
          <w:color w:val="auto"/>
          <w:sz w:val="24"/>
          <w:szCs w:val="24"/>
          <w:highlight w:val="none"/>
          <w:u w:val="single"/>
        </w:rPr>
        <w:t>（签字）</w:t>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供应商名称</w:t>
      </w:r>
      <w:r>
        <w:rPr>
          <w:rFonts w:ascii="宋体" w:hAnsi="宋体" w:eastAsia="宋体" w:cs="宋体"/>
          <w:color w:val="auto"/>
          <w:sz w:val="24"/>
          <w:szCs w:val="24"/>
          <w:highlight w:val="none"/>
          <w:u w:val="single"/>
        </w:rPr>
        <w:t>（全称并加盖公章）</w:t>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日期：</w:t>
      </w:r>
      <w:r>
        <w:rPr>
          <w:rFonts w:ascii="宋体" w:hAnsi="宋体" w:eastAsia="宋体" w:cs="宋体"/>
          <w:color w:val="auto"/>
          <w:sz w:val="24"/>
          <w:szCs w:val="24"/>
          <w:highlight w:val="none"/>
          <w:u w:val="single"/>
        </w:rPr>
        <w:t xml:space="preserve">  </w:t>
      </w:r>
      <w:r>
        <w:rPr>
          <w:rFonts w:ascii="宋体" w:hAnsi="宋体" w:eastAsia="宋体" w:cs="宋体"/>
          <w:color w:val="auto"/>
          <w:sz w:val="24"/>
          <w:szCs w:val="24"/>
          <w:highlight w:val="none"/>
        </w:rPr>
        <w:t>年</w:t>
      </w:r>
      <w:r>
        <w:rPr>
          <w:rFonts w:ascii="宋体" w:hAnsi="宋体" w:eastAsia="宋体" w:cs="宋体"/>
          <w:color w:val="auto"/>
          <w:sz w:val="24"/>
          <w:szCs w:val="24"/>
          <w:highlight w:val="none"/>
          <w:u w:val="single"/>
        </w:rPr>
        <w:t xml:space="preserve">  </w:t>
      </w:r>
      <w:r>
        <w:rPr>
          <w:rFonts w:ascii="宋体" w:hAnsi="宋体" w:eastAsia="宋体" w:cs="宋体"/>
          <w:color w:val="auto"/>
          <w:sz w:val="24"/>
          <w:szCs w:val="24"/>
          <w:highlight w:val="none"/>
        </w:rPr>
        <w:t>月</w:t>
      </w:r>
      <w:r>
        <w:rPr>
          <w:rFonts w:ascii="宋体" w:hAnsi="宋体" w:eastAsia="宋体" w:cs="宋体"/>
          <w:color w:val="auto"/>
          <w:sz w:val="24"/>
          <w:szCs w:val="24"/>
          <w:highlight w:val="none"/>
          <w:u w:val="single"/>
        </w:rPr>
        <w:t xml:space="preserve">  </w:t>
      </w:r>
      <w:r>
        <w:rPr>
          <w:rFonts w:ascii="宋体" w:hAnsi="宋体" w:eastAsia="宋体" w:cs="宋体"/>
          <w:color w:val="auto"/>
          <w:sz w:val="24"/>
          <w:szCs w:val="24"/>
          <w:highlight w:val="none"/>
        </w:rPr>
        <w:t>日</w:t>
      </w:r>
    </w:p>
    <w:p>
      <w:pPr>
        <w:pStyle w:val="39"/>
        <w:spacing w:line="400" w:lineRule="exact"/>
        <w:rPr>
          <w:rFonts w:hint="default" w:ascii="宋体" w:hAnsi="宋体" w:eastAsia="宋体" w:cs="宋体"/>
          <w:color w:val="auto"/>
          <w:sz w:val="24"/>
          <w:szCs w:val="24"/>
          <w:highlight w:val="none"/>
        </w:rPr>
      </w:pPr>
    </w:p>
    <w:p>
      <w:pPr>
        <w:pStyle w:val="39"/>
        <w:spacing w:line="400" w:lineRule="exact"/>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 xml:space="preserve"> </w:t>
      </w:r>
    </w:p>
    <w:p>
      <w:pPr>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br w:type="page"/>
      </w:r>
    </w:p>
    <w:p>
      <w:pPr>
        <w:pStyle w:val="39"/>
        <w:spacing w:line="400" w:lineRule="exact"/>
        <w:jc w:val="center"/>
        <w:outlineLvl w:val="2"/>
        <w:rPr>
          <w:rFonts w:hint="default" w:ascii="宋体" w:hAnsi="宋体" w:eastAsia="宋体" w:cs="宋体"/>
          <w:color w:val="auto"/>
          <w:sz w:val="24"/>
          <w:szCs w:val="24"/>
          <w:highlight w:val="none"/>
          <w:lang w:eastAsia="zh-CN"/>
        </w:rPr>
      </w:pPr>
      <w:r>
        <w:rPr>
          <w:rFonts w:ascii="宋体" w:hAnsi="宋体" w:eastAsia="宋体" w:cs="宋体"/>
          <w:b/>
          <w:color w:val="auto"/>
          <w:sz w:val="24"/>
          <w:szCs w:val="24"/>
          <w:highlight w:val="none"/>
        </w:rPr>
        <w:t>附件3-7 依法缴纳社会保障资金证明材料</w:t>
      </w:r>
      <w:r>
        <w:rPr>
          <w:rFonts w:ascii="宋体" w:hAnsi="宋体" w:eastAsia="宋体" w:cs="宋体"/>
          <w:b/>
          <w:color w:val="auto"/>
          <w:sz w:val="24"/>
          <w:szCs w:val="24"/>
          <w:highlight w:val="none"/>
          <w:lang w:eastAsia="zh-CN"/>
        </w:rPr>
        <w:t>（如有）</w:t>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致：</w:t>
      </w:r>
      <w:r>
        <w:rPr>
          <w:rFonts w:ascii="宋体" w:hAnsi="宋体" w:eastAsia="宋体" w:cs="宋体"/>
          <w:color w:val="auto"/>
          <w:sz w:val="24"/>
          <w:szCs w:val="24"/>
          <w:highlight w:val="none"/>
          <w:u w:val="single"/>
        </w:rPr>
        <w:t>(采购人或采购代理机构)</w:t>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1、依法缴纳社会保障资金的供应商</w:t>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（）法人（包括企业、事业单位和社会团体）的</w:t>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现附上自</w:t>
      </w:r>
      <w:r>
        <w:rPr>
          <w:rFonts w:ascii="宋体" w:hAnsi="宋体" w:eastAsia="宋体" w:cs="宋体"/>
          <w:color w:val="auto"/>
          <w:sz w:val="24"/>
          <w:szCs w:val="24"/>
          <w:highlight w:val="none"/>
          <w:u w:val="single"/>
        </w:rPr>
        <w:t xml:space="preserve">  </w:t>
      </w:r>
      <w:r>
        <w:rPr>
          <w:rFonts w:ascii="宋体" w:hAnsi="宋体" w:eastAsia="宋体" w:cs="宋体"/>
          <w:color w:val="auto"/>
          <w:sz w:val="24"/>
          <w:szCs w:val="24"/>
          <w:highlight w:val="none"/>
        </w:rPr>
        <w:t>年</w:t>
      </w:r>
      <w:r>
        <w:rPr>
          <w:rFonts w:ascii="宋体" w:hAnsi="宋体" w:eastAsia="宋体" w:cs="宋体"/>
          <w:color w:val="auto"/>
          <w:sz w:val="24"/>
          <w:szCs w:val="24"/>
          <w:highlight w:val="none"/>
          <w:u w:val="single"/>
        </w:rPr>
        <w:t xml:space="preserve">  </w:t>
      </w:r>
      <w:r>
        <w:rPr>
          <w:rFonts w:ascii="宋体" w:hAnsi="宋体" w:eastAsia="宋体" w:cs="宋体"/>
          <w:color w:val="auto"/>
          <w:sz w:val="24"/>
          <w:szCs w:val="24"/>
          <w:highlight w:val="none"/>
        </w:rPr>
        <w:t>月</w:t>
      </w:r>
      <w:r>
        <w:rPr>
          <w:rFonts w:ascii="宋体" w:hAnsi="宋体" w:eastAsia="宋体" w:cs="宋体"/>
          <w:color w:val="auto"/>
          <w:sz w:val="24"/>
          <w:szCs w:val="24"/>
          <w:highlight w:val="none"/>
          <w:u w:val="single"/>
        </w:rPr>
        <w:t xml:space="preserve">  </w:t>
      </w:r>
      <w:r>
        <w:rPr>
          <w:rFonts w:ascii="宋体" w:hAnsi="宋体" w:eastAsia="宋体" w:cs="宋体"/>
          <w:color w:val="auto"/>
          <w:sz w:val="24"/>
          <w:szCs w:val="24"/>
          <w:highlight w:val="none"/>
        </w:rPr>
        <w:t>日至</w:t>
      </w:r>
      <w:r>
        <w:rPr>
          <w:rFonts w:ascii="宋体" w:hAnsi="宋体" w:eastAsia="宋体" w:cs="宋体"/>
          <w:color w:val="auto"/>
          <w:sz w:val="24"/>
          <w:szCs w:val="24"/>
          <w:highlight w:val="none"/>
          <w:u w:val="single"/>
        </w:rPr>
        <w:t xml:space="preserve">  </w:t>
      </w:r>
      <w:r>
        <w:rPr>
          <w:rFonts w:ascii="宋体" w:hAnsi="宋体" w:eastAsia="宋体" w:cs="宋体"/>
          <w:color w:val="auto"/>
          <w:sz w:val="24"/>
          <w:szCs w:val="24"/>
          <w:highlight w:val="none"/>
        </w:rPr>
        <w:t>年</w:t>
      </w:r>
      <w:r>
        <w:rPr>
          <w:rFonts w:ascii="宋体" w:hAnsi="宋体" w:eastAsia="宋体" w:cs="宋体"/>
          <w:color w:val="auto"/>
          <w:sz w:val="24"/>
          <w:szCs w:val="24"/>
          <w:highlight w:val="none"/>
          <w:u w:val="single"/>
        </w:rPr>
        <w:t xml:space="preserve">  </w:t>
      </w:r>
      <w:r>
        <w:rPr>
          <w:rFonts w:ascii="宋体" w:hAnsi="宋体" w:eastAsia="宋体" w:cs="宋体"/>
          <w:color w:val="auto"/>
          <w:sz w:val="24"/>
          <w:szCs w:val="24"/>
          <w:highlight w:val="none"/>
        </w:rPr>
        <w:t>月</w:t>
      </w:r>
      <w:r>
        <w:rPr>
          <w:rFonts w:ascii="宋体" w:hAnsi="宋体" w:eastAsia="宋体" w:cs="宋体"/>
          <w:color w:val="auto"/>
          <w:sz w:val="24"/>
          <w:szCs w:val="24"/>
          <w:highlight w:val="none"/>
          <w:u w:val="single"/>
        </w:rPr>
        <w:t xml:space="preserve">  </w:t>
      </w:r>
      <w:r>
        <w:rPr>
          <w:rFonts w:ascii="宋体" w:hAnsi="宋体" w:eastAsia="宋体" w:cs="宋体"/>
          <w:color w:val="auto"/>
          <w:sz w:val="24"/>
          <w:szCs w:val="24"/>
          <w:highlight w:val="none"/>
        </w:rPr>
        <w:t>日我方缴纳的社会保险凭据（限：税务机关/社会保障资金管理机关的专用收据或社会保险缴纳清单，或社会保险的银行缴款收讫凭证）复印件，上述证明材料真实有效，否则我方负全部责任。</w:t>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（）非法人（包括其他组织、自然人）的</w:t>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自</w:t>
      </w:r>
      <w:r>
        <w:rPr>
          <w:rFonts w:ascii="宋体" w:hAnsi="宋体" w:eastAsia="宋体" w:cs="宋体"/>
          <w:color w:val="auto"/>
          <w:sz w:val="24"/>
          <w:szCs w:val="24"/>
          <w:highlight w:val="none"/>
          <w:u w:val="single"/>
        </w:rPr>
        <w:t xml:space="preserve">  </w:t>
      </w:r>
      <w:r>
        <w:rPr>
          <w:rFonts w:ascii="宋体" w:hAnsi="宋体" w:eastAsia="宋体" w:cs="宋体"/>
          <w:color w:val="auto"/>
          <w:sz w:val="24"/>
          <w:szCs w:val="24"/>
          <w:highlight w:val="none"/>
        </w:rPr>
        <w:t>年</w:t>
      </w:r>
      <w:r>
        <w:rPr>
          <w:rFonts w:ascii="宋体" w:hAnsi="宋体" w:eastAsia="宋体" w:cs="宋体"/>
          <w:color w:val="auto"/>
          <w:sz w:val="24"/>
          <w:szCs w:val="24"/>
          <w:highlight w:val="none"/>
          <w:u w:val="single"/>
        </w:rPr>
        <w:t xml:space="preserve">  </w:t>
      </w:r>
      <w:r>
        <w:rPr>
          <w:rFonts w:ascii="宋体" w:hAnsi="宋体" w:eastAsia="宋体" w:cs="宋体"/>
          <w:color w:val="auto"/>
          <w:sz w:val="24"/>
          <w:szCs w:val="24"/>
          <w:highlight w:val="none"/>
        </w:rPr>
        <w:t>月</w:t>
      </w:r>
      <w:r>
        <w:rPr>
          <w:rFonts w:ascii="宋体" w:hAnsi="宋体" w:eastAsia="宋体" w:cs="宋体"/>
          <w:color w:val="auto"/>
          <w:sz w:val="24"/>
          <w:szCs w:val="24"/>
          <w:highlight w:val="none"/>
          <w:u w:val="single"/>
        </w:rPr>
        <w:t xml:space="preserve">  </w:t>
      </w:r>
      <w:r>
        <w:rPr>
          <w:rFonts w:ascii="宋体" w:hAnsi="宋体" w:eastAsia="宋体" w:cs="宋体"/>
          <w:color w:val="auto"/>
          <w:sz w:val="24"/>
          <w:szCs w:val="24"/>
          <w:highlight w:val="none"/>
        </w:rPr>
        <w:t>日至</w:t>
      </w:r>
      <w:r>
        <w:rPr>
          <w:rFonts w:ascii="宋体" w:hAnsi="宋体" w:eastAsia="宋体" w:cs="宋体"/>
          <w:color w:val="auto"/>
          <w:sz w:val="24"/>
          <w:szCs w:val="24"/>
          <w:highlight w:val="none"/>
          <w:u w:val="single"/>
        </w:rPr>
        <w:t xml:space="preserve">  </w:t>
      </w:r>
      <w:r>
        <w:rPr>
          <w:rFonts w:ascii="宋体" w:hAnsi="宋体" w:eastAsia="宋体" w:cs="宋体"/>
          <w:color w:val="auto"/>
          <w:sz w:val="24"/>
          <w:szCs w:val="24"/>
          <w:highlight w:val="none"/>
        </w:rPr>
        <w:t>年</w:t>
      </w:r>
      <w:r>
        <w:rPr>
          <w:rFonts w:ascii="宋体" w:hAnsi="宋体" w:eastAsia="宋体" w:cs="宋体"/>
          <w:color w:val="auto"/>
          <w:sz w:val="24"/>
          <w:szCs w:val="24"/>
          <w:highlight w:val="none"/>
          <w:u w:val="single"/>
        </w:rPr>
        <w:t xml:space="preserve">  </w:t>
      </w:r>
      <w:r>
        <w:rPr>
          <w:rFonts w:ascii="宋体" w:hAnsi="宋体" w:eastAsia="宋体" w:cs="宋体"/>
          <w:color w:val="auto"/>
          <w:sz w:val="24"/>
          <w:szCs w:val="24"/>
          <w:highlight w:val="none"/>
        </w:rPr>
        <w:t>月</w:t>
      </w:r>
      <w:r>
        <w:rPr>
          <w:rFonts w:ascii="宋体" w:hAnsi="宋体" w:eastAsia="宋体" w:cs="宋体"/>
          <w:color w:val="auto"/>
          <w:sz w:val="24"/>
          <w:szCs w:val="24"/>
          <w:highlight w:val="none"/>
          <w:u w:val="single"/>
        </w:rPr>
        <w:t xml:space="preserve">  </w:t>
      </w:r>
      <w:r>
        <w:rPr>
          <w:rFonts w:ascii="宋体" w:hAnsi="宋体" w:eastAsia="宋体" w:cs="宋体"/>
          <w:color w:val="auto"/>
          <w:sz w:val="24"/>
          <w:szCs w:val="24"/>
          <w:highlight w:val="none"/>
        </w:rPr>
        <w:t>日我方缴纳的社会保险凭据（限：税务机关/社会保障资金管理机关的专用收据或社会保险缴纳清单，或社会保险的银行缴款收讫凭证）复印件，上述证明材料真实有效，否则我方负全部责任。</w:t>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2、依法不需要缴纳或暂缓缴纳社会保障资金的供应商</w:t>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（）现附上我方依法不需要缴纳社会保障资金证明材料复印件，上述证明材料真实有效，否则我方负全部责任。、</w:t>
      </w:r>
      <w:r>
        <w:rPr>
          <w:rFonts w:ascii="宋体" w:hAnsi="宋体" w:eastAsia="宋体" w:cs="宋体"/>
          <w:color w:val="auto"/>
          <w:sz w:val="24"/>
          <w:szCs w:val="24"/>
          <w:highlight w:val="none"/>
        </w:rPr>
        <w:br w:type="textWrapping"/>
      </w:r>
      <w:r>
        <w:rPr>
          <w:rFonts w:ascii="宋体" w:hAnsi="宋体" w:eastAsia="宋体" w:cs="宋体"/>
          <w:color w:val="auto"/>
          <w:sz w:val="24"/>
          <w:szCs w:val="24"/>
          <w:highlight w:val="none"/>
        </w:rPr>
        <w:br w:type="textWrapping"/>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※注意</w:t>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1、请供应商根据实际情况填写，在相应的（）中打“√”，并按照本格式的要求提供相应证明材料的复印件。</w:t>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2、供应商提供的社会保险凭据复印件应符合下列规定：</w:t>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2.1首次响应文件递交截止时间前（不含截止时间的当月）已依法缴纳社会保障资金的投供应商，提供首次响应文件递交截止时间前六个月（不含截止时间的当月）中任一月份的社会保险凭据复印件。</w:t>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2.2首次响应文件递交截止时间的当月成立的供应商，视同满足本项资格条件要求。</w:t>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2.3若为依法不需要缴纳或暂缓缴纳社会保障资金的供应商，提供依法不需要缴纳或暂缓缴纳社会保障资金证明材料的，视同满足本项资格条件要求。</w:t>
      </w:r>
      <w:r>
        <w:rPr>
          <w:rFonts w:ascii="宋体" w:hAnsi="宋体" w:eastAsia="宋体" w:cs="宋体"/>
          <w:color w:val="auto"/>
          <w:sz w:val="24"/>
          <w:szCs w:val="24"/>
          <w:highlight w:val="none"/>
        </w:rPr>
        <w:br w:type="textWrapping"/>
      </w:r>
      <w:r>
        <w:rPr>
          <w:rFonts w:ascii="宋体" w:hAnsi="宋体" w:eastAsia="宋体" w:cs="宋体"/>
          <w:color w:val="auto"/>
          <w:sz w:val="24"/>
          <w:szCs w:val="24"/>
          <w:highlight w:val="none"/>
        </w:rPr>
        <w:br w:type="textWrapping"/>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供应商代表</w:t>
      </w:r>
      <w:r>
        <w:rPr>
          <w:rFonts w:ascii="宋体" w:hAnsi="宋体" w:eastAsia="宋体" w:cs="宋体"/>
          <w:color w:val="auto"/>
          <w:sz w:val="24"/>
          <w:szCs w:val="24"/>
          <w:highlight w:val="none"/>
          <w:u w:val="single"/>
        </w:rPr>
        <w:t>（签字）</w:t>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供应商名称</w:t>
      </w:r>
      <w:r>
        <w:rPr>
          <w:rFonts w:ascii="宋体" w:hAnsi="宋体" w:eastAsia="宋体" w:cs="宋体"/>
          <w:color w:val="auto"/>
          <w:sz w:val="24"/>
          <w:szCs w:val="24"/>
          <w:highlight w:val="none"/>
          <w:u w:val="single"/>
        </w:rPr>
        <w:t>（全称并加盖公章）</w:t>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日期：</w:t>
      </w:r>
      <w:r>
        <w:rPr>
          <w:rFonts w:ascii="宋体" w:hAnsi="宋体" w:eastAsia="宋体" w:cs="宋体"/>
          <w:color w:val="auto"/>
          <w:sz w:val="24"/>
          <w:szCs w:val="24"/>
          <w:highlight w:val="none"/>
          <w:u w:val="single"/>
        </w:rPr>
        <w:t xml:space="preserve">  </w:t>
      </w:r>
      <w:r>
        <w:rPr>
          <w:rFonts w:ascii="宋体" w:hAnsi="宋体" w:eastAsia="宋体" w:cs="宋体"/>
          <w:color w:val="auto"/>
          <w:sz w:val="24"/>
          <w:szCs w:val="24"/>
          <w:highlight w:val="none"/>
        </w:rPr>
        <w:t>年</w:t>
      </w:r>
      <w:r>
        <w:rPr>
          <w:rFonts w:ascii="宋体" w:hAnsi="宋体" w:eastAsia="宋体" w:cs="宋体"/>
          <w:color w:val="auto"/>
          <w:sz w:val="24"/>
          <w:szCs w:val="24"/>
          <w:highlight w:val="none"/>
          <w:u w:val="single"/>
        </w:rPr>
        <w:t xml:space="preserve">  </w:t>
      </w:r>
      <w:r>
        <w:rPr>
          <w:rFonts w:ascii="宋体" w:hAnsi="宋体" w:eastAsia="宋体" w:cs="宋体"/>
          <w:color w:val="auto"/>
          <w:sz w:val="24"/>
          <w:szCs w:val="24"/>
          <w:highlight w:val="none"/>
        </w:rPr>
        <w:t>月</w:t>
      </w:r>
      <w:r>
        <w:rPr>
          <w:rFonts w:ascii="宋体" w:hAnsi="宋体" w:eastAsia="宋体" w:cs="宋体"/>
          <w:color w:val="auto"/>
          <w:sz w:val="24"/>
          <w:szCs w:val="24"/>
          <w:highlight w:val="none"/>
          <w:u w:val="single"/>
        </w:rPr>
        <w:t xml:space="preserve">  </w:t>
      </w:r>
      <w:r>
        <w:rPr>
          <w:rFonts w:ascii="宋体" w:hAnsi="宋体" w:eastAsia="宋体" w:cs="宋体"/>
          <w:color w:val="auto"/>
          <w:sz w:val="24"/>
          <w:szCs w:val="24"/>
          <w:highlight w:val="none"/>
        </w:rPr>
        <w:t>日</w:t>
      </w:r>
    </w:p>
    <w:p>
      <w:pPr>
        <w:pStyle w:val="39"/>
        <w:spacing w:line="400" w:lineRule="exact"/>
        <w:rPr>
          <w:rFonts w:hint="default" w:ascii="宋体" w:hAnsi="宋体" w:eastAsia="宋体" w:cs="宋体"/>
          <w:color w:val="auto"/>
          <w:sz w:val="24"/>
          <w:szCs w:val="24"/>
          <w:highlight w:val="none"/>
        </w:rPr>
      </w:pPr>
    </w:p>
    <w:p>
      <w:pPr>
        <w:pStyle w:val="39"/>
        <w:spacing w:line="400" w:lineRule="exact"/>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 xml:space="preserve"> </w:t>
      </w:r>
    </w:p>
    <w:p>
      <w:pPr>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br w:type="page"/>
      </w:r>
    </w:p>
    <w:p>
      <w:pPr>
        <w:pStyle w:val="39"/>
        <w:spacing w:line="400" w:lineRule="exact"/>
        <w:jc w:val="center"/>
        <w:outlineLvl w:val="2"/>
        <w:rPr>
          <w:rFonts w:hint="default" w:ascii="宋体" w:hAnsi="宋体" w:eastAsia="宋体" w:cs="宋体"/>
          <w:color w:val="auto"/>
          <w:sz w:val="24"/>
          <w:szCs w:val="24"/>
          <w:highlight w:val="none"/>
        </w:rPr>
      </w:pPr>
      <w:r>
        <w:rPr>
          <w:rFonts w:ascii="宋体" w:hAnsi="宋体" w:eastAsia="宋体" w:cs="宋体"/>
          <w:b/>
          <w:color w:val="auto"/>
          <w:sz w:val="24"/>
          <w:szCs w:val="24"/>
          <w:highlight w:val="none"/>
        </w:rPr>
        <w:t>附件3-8 具备履行合同所必需设备和专业技术能力证明材料</w:t>
      </w:r>
    </w:p>
    <w:p>
      <w:pPr>
        <w:pStyle w:val="39"/>
        <w:spacing w:line="400" w:lineRule="exact"/>
        <w:jc w:val="center"/>
        <w:outlineLvl w:val="1"/>
        <w:rPr>
          <w:rFonts w:hint="default" w:ascii="宋体" w:hAnsi="宋体" w:eastAsia="宋体" w:cs="宋体"/>
          <w:color w:val="auto"/>
          <w:sz w:val="24"/>
          <w:szCs w:val="24"/>
          <w:highlight w:val="none"/>
        </w:rPr>
      </w:pPr>
      <w:r>
        <w:rPr>
          <w:rFonts w:ascii="宋体" w:hAnsi="宋体" w:eastAsia="宋体" w:cs="宋体"/>
          <w:b/>
          <w:color w:val="auto"/>
          <w:sz w:val="24"/>
          <w:szCs w:val="24"/>
          <w:highlight w:val="none"/>
        </w:rPr>
        <w:t>声明函</w:t>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致：</w:t>
      </w:r>
      <w:r>
        <w:rPr>
          <w:rFonts w:ascii="宋体" w:hAnsi="宋体" w:eastAsia="宋体" w:cs="宋体"/>
          <w:color w:val="auto"/>
          <w:sz w:val="24"/>
          <w:szCs w:val="24"/>
          <w:highlight w:val="none"/>
          <w:u w:val="single"/>
        </w:rPr>
        <w:t>(采购人或采购代理机构)</w:t>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我方具备履行合同所必需的设备和专业技术能力，并对本声明承诺的真实性负责，否则产生不利后果由我方承担责任。</w:t>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特此声明。</w:t>
      </w:r>
      <w:r>
        <w:rPr>
          <w:rFonts w:ascii="宋体" w:hAnsi="宋体" w:eastAsia="宋体" w:cs="宋体"/>
          <w:color w:val="auto"/>
          <w:sz w:val="24"/>
          <w:szCs w:val="24"/>
          <w:highlight w:val="none"/>
        </w:rPr>
        <w:br w:type="textWrapping"/>
      </w:r>
      <w:r>
        <w:rPr>
          <w:rFonts w:ascii="宋体" w:hAnsi="宋体" w:eastAsia="宋体" w:cs="宋体"/>
          <w:color w:val="auto"/>
          <w:sz w:val="24"/>
          <w:szCs w:val="24"/>
          <w:highlight w:val="none"/>
        </w:rPr>
        <w:br w:type="textWrapping"/>
      </w:r>
    </w:p>
    <w:p>
      <w:pPr>
        <w:pStyle w:val="39"/>
        <w:spacing w:line="400" w:lineRule="exact"/>
        <w:ind w:firstLine="482" w:firstLineChars="200"/>
        <w:rPr>
          <w:rFonts w:hint="default" w:ascii="宋体" w:hAnsi="宋体" w:eastAsia="宋体" w:cs="宋体"/>
          <w:color w:val="auto"/>
          <w:sz w:val="24"/>
          <w:szCs w:val="24"/>
          <w:highlight w:val="none"/>
        </w:rPr>
      </w:pPr>
      <w:r>
        <w:rPr>
          <w:rFonts w:ascii="宋体" w:hAnsi="宋体" w:eastAsia="宋体" w:cs="宋体"/>
          <w:b/>
          <w:color w:val="auto"/>
          <w:sz w:val="24"/>
          <w:szCs w:val="24"/>
          <w:highlight w:val="none"/>
        </w:rPr>
        <w:t>1.谈判文件“供应商的资格”中特定资格条件如果没有特别规定，则由供应商在响应文件中按上述格式提供其具备履行合同所必需的设备和专业技术能力的声明即可，声明函应加盖供应商单位公章。</w:t>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2.如果根据项目的特点和需要，对履行合同所必需的设备和专业技术能力的证明材料有特别专项要求的，则采购人或采购代理机构应当在谈判文件“供应商的资格”中特定资格条件进行明确约定，供应商可以不用提供上述格式要求的声明函，但必须按特定资格条件的规定提供相应专项证明材料，并对相应证明材料的真实性负责。</w:t>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3.对于接受联合体形式的谈判且供应商是联合体的，则联合体各成员都应当提交本资格证明文件。</w:t>
      </w:r>
      <w:r>
        <w:rPr>
          <w:rFonts w:ascii="宋体" w:hAnsi="宋体" w:eastAsia="宋体" w:cs="宋体"/>
          <w:color w:val="auto"/>
          <w:sz w:val="24"/>
          <w:szCs w:val="24"/>
          <w:highlight w:val="none"/>
        </w:rPr>
        <w:br w:type="textWrapping"/>
      </w:r>
      <w:r>
        <w:rPr>
          <w:rFonts w:ascii="宋体" w:hAnsi="宋体" w:eastAsia="宋体" w:cs="宋体"/>
          <w:color w:val="auto"/>
          <w:sz w:val="24"/>
          <w:szCs w:val="24"/>
          <w:highlight w:val="none"/>
        </w:rPr>
        <w:br w:type="textWrapping"/>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供应商代表</w:t>
      </w:r>
      <w:r>
        <w:rPr>
          <w:rFonts w:ascii="宋体" w:hAnsi="宋体" w:eastAsia="宋体" w:cs="宋体"/>
          <w:color w:val="auto"/>
          <w:sz w:val="24"/>
          <w:szCs w:val="24"/>
          <w:highlight w:val="none"/>
          <w:u w:val="single"/>
        </w:rPr>
        <w:t>（签字）</w:t>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供应商名称</w:t>
      </w:r>
      <w:r>
        <w:rPr>
          <w:rFonts w:ascii="宋体" w:hAnsi="宋体" w:eastAsia="宋体" w:cs="宋体"/>
          <w:color w:val="auto"/>
          <w:sz w:val="24"/>
          <w:szCs w:val="24"/>
          <w:highlight w:val="none"/>
          <w:u w:val="single"/>
        </w:rPr>
        <w:t>（全称并加盖公章）</w:t>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日期：</w:t>
      </w:r>
      <w:r>
        <w:rPr>
          <w:rFonts w:ascii="宋体" w:hAnsi="宋体" w:eastAsia="宋体" w:cs="宋体"/>
          <w:color w:val="auto"/>
          <w:sz w:val="24"/>
          <w:szCs w:val="24"/>
          <w:highlight w:val="none"/>
          <w:u w:val="single"/>
        </w:rPr>
        <w:t xml:space="preserve">  </w:t>
      </w:r>
      <w:r>
        <w:rPr>
          <w:rFonts w:ascii="宋体" w:hAnsi="宋体" w:eastAsia="宋体" w:cs="宋体"/>
          <w:color w:val="auto"/>
          <w:sz w:val="24"/>
          <w:szCs w:val="24"/>
          <w:highlight w:val="none"/>
        </w:rPr>
        <w:t>年</w:t>
      </w:r>
      <w:r>
        <w:rPr>
          <w:rFonts w:ascii="宋体" w:hAnsi="宋体" w:eastAsia="宋体" w:cs="宋体"/>
          <w:color w:val="auto"/>
          <w:sz w:val="24"/>
          <w:szCs w:val="24"/>
          <w:highlight w:val="none"/>
          <w:u w:val="single"/>
        </w:rPr>
        <w:t xml:space="preserve">  </w:t>
      </w:r>
      <w:r>
        <w:rPr>
          <w:rFonts w:ascii="宋体" w:hAnsi="宋体" w:eastAsia="宋体" w:cs="宋体"/>
          <w:color w:val="auto"/>
          <w:sz w:val="24"/>
          <w:szCs w:val="24"/>
          <w:highlight w:val="none"/>
        </w:rPr>
        <w:t>月</w:t>
      </w:r>
      <w:r>
        <w:rPr>
          <w:rFonts w:ascii="宋体" w:hAnsi="宋体" w:eastAsia="宋体" w:cs="宋体"/>
          <w:color w:val="auto"/>
          <w:sz w:val="24"/>
          <w:szCs w:val="24"/>
          <w:highlight w:val="none"/>
          <w:u w:val="single"/>
        </w:rPr>
        <w:t xml:space="preserve">  </w:t>
      </w:r>
      <w:r>
        <w:rPr>
          <w:rFonts w:ascii="宋体" w:hAnsi="宋体" w:eastAsia="宋体" w:cs="宋体"/>
          <w:color w:val="auto"/>
          <w:sz w:val="24"/>
          <w:szCs w:val="24"/>
          <w:highlight w:val="none"/>
        </w:rPr>
        <w:t>日</w:t>
      </w:r>
    </w:p>
    <w:p>
      <w:pPr>
        <w:pStyle w:val="39"/>
        <w:spacing w:line="400" w:lineRule="exact"/>
        <w:rPr>
          <w:rFonts w:hint="default" w:ascii="宋体" w:hAnsi="宋体" w:eastAsia="宋体" w:cs="宋体"/>
          <w:color w:val="auto"/>
          <w:sz w:val="24"/>
          <w:szCs w:val="24"/>
          <w:highlight w:val="none"/>
        </w:rPr>
      </w:pPr>
    </w:p>
    <w:p>
      <w:pPr>
        <w:pStyle w:val="39"/>
        <w:spacing w:line="400" w:lineRule="exact"/>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 xml:space="preserve"> </w:t>
      </w:r>
    </w:p>
    <w:p>
      <w:pPr>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br w:type="page"/>
      </w:r>
    </w:p>
    <w:p>
      <w:pPr>
        <w:pStyle w:val="39"/>
        <w:spacing w:line="400" w:lineRule="exact"/>
        <w:jc w:val="center"/>
        <w:outlineLvl w:val="2"/>
        <w:rPr>
          <w:rFonts w:hint="default" w:ascii="宋体" w:hAnsi="宋体" w:eastAsia="宋体" w:cs="宋体"/>
          <w:color w:val="auto"/>
          <w:sz w:val="24"/>
          <w:szCs w:val="24"/>
          <w:highlight w:val="none"/>
        </w:rPr>
      </w:pPr>
      <w:r>
        <w:rPr>
          <w:rFonts w:ascii="宋体" w:hAnsi="宋体" w:eastAsia="宋体" w:cs="宋体"/>
          <w:b/>
          <w:color w:val="auto"/>
          <w:sz w:val="24"/>
          <w:szCs w:val="24"/>
          <w:highlight w:val="none"/>
        </w:rPr>
        <w:t>附件3-9 信用记录查询结果</w:t>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1、由谈判小组通过网站查询并打印供应商的信用记录。</w:t>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2、经查询，供应商参加本项目采购活动(响应文件递交截止时间)前三年内被列入失信被执行人名单、重大税收违法案件当事人名单、政府采购严重违法失信行为记录名单及其他重大违法记录且相关信用惩戒期限未满的，其资格审查不合格。</w:t>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3、供应商应了解自身的信用记录情况。当供应商受到200万以上罚款的行政处罚且该罚款不属较大数额罚款时，供应商应在电子响应文件中提供此项罚款不属于较大数额罚款的依据（如提供：相关法律制度的规定、行政执法机构对该罚款不属于较大数额罚款的认定或者其他有效依据）。</w:t>
      </w:r>
    </w:p>
    <w:p>
      <w:pPr>
        <w:pStyle w:val="39"/>
        <w:spacing w:line="400" w:lineRule="exact"/>
        <w:rPr>
          <w:rFonts w:hint="default" w:ascii="宋体" w:hAnsi="宋体" w:eastAsia="宋体" w:cs="宋体"/>
          <w:color w:val="auto"/>
          <w:sz w:val="24"/>
          <w:szCs w:val="24"/>
          <w:highlight w:val="none"/>
        </w:rPr>
      </w:pPr>
    </w:p>
    <w:p>
      <w:pPr>
        <w:pStyle w:val="39"/>
        <w:spacing w:line="400" w:lineRule="exact"/>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 xml:space="preserve"> </w:t>
      </w:r>
    </w:p>
    <w:p>
      <w:pPr>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br w:type="page"/>
      </w:r>
    </w:p>
    <w:p>
      <w:pPr>
        <w:pStyle w:val="39"/>
        <w:spacing w:line="400" w:lineRule="exact"/>
        <w:jc w:val="center"/>
        <w:outlineLvl w:val="2"/>
        <w:rPr>
          <w:rFonts w:hint="default" w:ascii="宋体" w:hAnsi="宋体" w:eastAsia="宋体" w:cs="宋体"/>
          <w:color w:val="auto"/>
          <w:sz w:val="24"/>
          <w:szCs w:val="24"/>
          <w:highlight w:val="none"/>
        </w:rPr>
      </w:pPr>
      <w:r>
        <w:rPr>
          <w:rFonts w:ascii="宋体" w:hAnsi="宋体" w:eastAsia="宋体" w:cs="宋体"/>
          <w:b/>
          <w:color w:val="auto"/>
          <w:sz w:val="24"/>
          <w:szCs w:val="24"/>
          <w:highlight w:val="none"/>
        </w:rPr>
        <w:t>附件3-10 联合体协议</w:t>
      </w:r>
    </w:p>
    <w:p>
      <w:pPr>
        <w:pStyle w:val="39"/>
        <w:spacing w:line="400" w:lineRule="exact"/>
        <w:jc w:val="center"/>
        <w:rPr>
          <w:rFonts w:hint="default" w:ascii="宋体" w:hAnsi="宋体" w:eastAsia="宋体" w:cs="宋体"/>
          <w:color w:val="auto"/>
          <w:sz w:val="24"/>
          <w:szCs w:val="24"/>
          <w:highlight w:val="none"/>
        </w:rPr>
      </w:pPr>
      <w:r>
        <w:rPr>
          <w:rFonts w:ascii="宋体" w:hAnsi="宋体" w:eastAsia="宋体" w:cs="宋体"/>
          <w:b/>
          <w:color w:val="auto"/>
          <w:sz w:val="24"/>
          <w:szCs w:val="24"/>
          <w:highlight w:val="none"/>
        </w:rPr>
        <w:t>（接受联合体的项目使用）</w:t>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致：</w:t>
      </w:r>
      <w:r>
        <w:rPr>
          <w:rFonts w:ascii="宋体" w:hAnsi="宋体" w:eastAsia="宋体" w:cs="宋体"/>
          <w:color w:val="auto"/>
          <w:sz w:val="24"/>
          <w:szCs w:val="24"/>
          <w:highlight w:val="none"/>
          <w:u w:val="single"/>
        </w:rPr>
        <w:t>(采购人或采购代理机构)</w:t>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兹有</w:t>
      </w:r>
      <w:r>
        <w:rPr>
          <w:rFonts w:ascii="宋体" w:hAnsi="宋体" w:eastAsia="宋体" w:cs="宋体"/>
          <w:color w:val="auto"/>
          <w:sz w:val="24"/>
          <w:szCs w:val="24"/>
          <w:highlight w:val="none"/>
          <w:u w:val="single"/>
        </w:rPr>
        <w:t>（填写“联合体中各方的全称”，各方的全称之间请用“、”分割）</w:t>
      </w:r>
      <w:r>
        <w:rPr>
          <w:rFonts w:ascii="宋体" w:hAnsi="宋体" w:eastAsia="宋体" w:cs="宋体"/>
          <w:color w:val="auto"/>
          <w:sz w:val="24"/>
          <w:szCs w:val="24"/>
          <w:highlight w:val="none"/>
        </w:rPr>
        <w:t>自愿组成联合体，共同参加（填写</w:t>
      </w:r>
      <w:r>
        <w:rPr>
          <w:rFonts w:ascii="宋体" w:hAnsi="宋体" w:eastAsia="宋体" w:cs="宋体"/>
          <w:color w:val="auto"/>
          <w:sz w:val="24"/>
          <w:szCs w:val="24"/>
          <w:highlight w:val="none"/>
          <w:u w:val="single"/>
        </w:rPr>
        <w:t>(项目名称)</w:t>
      </w:r>
      <w:r>
        <w:rPr>
          <w:rFonts w:ascii="宋体" w:hAnsi="宋体" w:eastAsia="宋体" w:cs="宋体"/>
          <w:color w:val="auto"/>
          <w:sz w:val="24"/>
          <w:szCs w:val="24"/>
          <w:highlight w:val="none"/>
        </w:rPr>
        <w:t>项目（项目编号：</w:t>
      </w:r>
      <w:r>
        <w:rPr>
          <w:rFonts w:ascii="宋体" w:hAnsi="宋体" w:eastAsia="宋体" w:cs="宋体"/>
          <w:color w:val="auto"/>
          <w:sz w:val="24"/>
          <w:szCs w:val="24"/>
          <w:highlight w:val="none"/>
          <w:u w:val="single"/>
        </w:rPr>
        <w:t>（填写“项目编号”）</w:t>
      </w:r>
      <w:r>
        <w:rPr>
          <w:rFonts w:ascii="宋体" w:hAnsi="宋体" w:eastAsia="宋体" w:cs="宋体"/>
          <w:color w:val="auto"/>
          <w:sz w:val="24"/>
          <w:szCs w:val="24"/>
          <w:highlight w:val="none"/>
        </w:rPr>
        <w:t>）的响应。现就联合体参加本项目响应谈判的有关事宜达成下列协议：</w:t>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一、联合体各方应承担的工作和义务具体如下：</w:t>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1、牵头方单位名称：</w:t>
      </w:r>
      <w:r>
        <w:rPr>
          <w:rFonts w:ascii="宋体" w:hAnsi="宋体" w:eastAsia="宋体" w:cs="宋体"/>
          <w:color w:val="auto"/>
          <w:sz w:val="24"/>
          <w:szCs w:val="24"/>
          <w:highlight w:val="none"/>
          <w:u w:val="single"/>
        </w:rPr>
        <w:t>（填写“工作及义务的具体内容”）</w:t>
      </w:r>
      <w:r>
        <w:rPr>
          <w:rFonts w:ascii="宋体" w:hAnsi="宋体" w:eastAsia="宋体" w:cs="宋体"/>
          <w:color w:val="auto"/>
          <w:sz w:val="24"/>
          <w:szCs w:val="24"/>
          <w:highlight w:val="none"/>
        </w:rPr>
        <w:t>;</w:t>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2、成员方：</w:t>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2.1（成员一的全称）：</w:t>
      </w:r>
      <w:r>
        <w:rPr>
          <w:rFonts w:ascii="宋体" w:hAnsi="宋体" w:eastAsia="宋体" w:cs="宋体"/>
          <w:color w:val="auto"/>
          <w:sz w:val="24"/>
          <w:szCs w:val="24"/>
          <w:highlight w:val="none"/>
          <w:u w:val="single"/>
        </w:rPr>
        <w:t>（填写“工作及义务的具体内容”）</w:t>
      </w:r>
      <w:r>
        <w:rPr>
          <w:rFonts w:ascii="宋体" w:hAnsi="宋体" w:eastAsia="宋体" w:cs="宋体"/>
          <w:color w:val="auto"/>
          <w:sz w:val="24"/>
          <w:szCs w:val="24"/>
          <w:highlight w:val="none"/>
        </w:rPr>
        <w:t>；</w:t>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w:t>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二、联合体各方的合同金额占比，具体如下：</w:t>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1、牵头方单位名称：</w:t>
      </w:r>
      <w:r>
        <w:rPr>
          <w:rFonts w:ascii="宋体" w:hAnsi="宋体" w:eastAsia="宋体" w:cs="宋体"/>
          <w:color w:val="auto"/>
          <w:sz w:val="24"/>
          <w:szCs w:val="24"/>
          <w:highlight w:val="none"/>
          <w:u w:val="single"/>
        </w:rPr>
        <w:t>（填写“工作及义务的具体内容”）</w:t>
      </w:r>
      <w:r>
        <w:rPr>
          <w:rFonts w:ascii="宋体" w:hAnsi="宋体" w:eastAsia="宋体" w:cs="宋体"/>
          <w:color w:val="auto"/>
          <w:sz w:val="24"/>
          <w:szCs w:val="24"/>
          <w:highlight w:val="none"/>
        </w:rPr>
        <w:t>;</w:t>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2、成员方：</w:t>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2.1（成员一的全称）：</w:t>
      </w:r>
      <w:r>
        <w:rPr>
          <w:rFonts w:ascii="宋体" w:hAnsi="宋体" w:eastAsia="宋体" w:cs="宋体"/>
          <w:color w:val="auto"/>
          <w:sz w:val="24"/>
          <w:szCs w:val="24"/>
          <w:highlight w:val="none"/>
          <w:u w:val="single"/>
        </w:rPr>
        <w:t>（填写“工作及义务的具体内容”）</w:t>
      </w:r>
      <w:r>
        <w:rPr>
          <w:rFonts w:ascii="宋体" w:hAnsi="宋体" w:eastAsia="宋体" w:cs="宋体"/>
          <w:color w:val="auto"/>
          <w:sz w:val="24"/>
          <w:szCs w:val="24"/>
          <w:highlight w:val="none"/>
        </w:rPr>
        <w:t>；</w:t>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w:t>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三、联合体各方约定</w:t>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1、由</w:t>
      </w:r>
      <w:r>
        <w:rPr>
          <w:rFonts w:ascii="宋体" w:hAnsi="宋体" w:eastAsia="宋体" w:cs="宋体"/>
          <w:color w:val="auto"/>
          <w:sz w:val="24"/>
          <w:szCs w:val="24"/>
          <w:highlight w:val="none"/>
          <w:u w:val="single"/>
        </w:rPr>
        <w:t>（填写“牵头方的全称”）</w:t>
      </w:r>
      <w:r>
        <w:rPr>
          <w:rFonts w:ascii="宋体" w:hAnsi="宋体" w:eastAsia="宋体" w:cs="宋体"/>
          <w:color w:val="auto"/>
          <w:sz w:val="24"/>
          <w:szCs w:val="24"/>
          <w:highlight w:val="none"/>
        </w:rPr>
        <w:t>代表联合体办理参加本项目响应谈判的有关事宜（包括但不限于：派出供应商代表、提交响应文件及参加谈判、澄清等工作），在此过程中，供应商代表签署的一切文件和处理结果，联合体各方均予以认可并对此承担责任。</w:t>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2、联合体各方约定由（填写“牵头方的全称”）代表联合体办理谈判保证金事宜。</w:t>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四、若成交，牵头方将代表联合体与采购人就合同签订事宜进行协商；若协商一致，则联合体各方将共同与采购人签订政府采购合同，并就政府采购合同约定的事项对采购人承担连带责任。</w:t>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五、本协议自签署之日起生效，政府采购合同履行完毕后自动失效。</w:t>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六、本协议一式</w:t>
      </w:r>
      <w:r>
        <w:rPr>
          <w:rFonts w:ascii="宋体" w:hAnsi="宋体" w:eastAsia="宋体" w:cs="宋体"/>
          <w:color w:val="auto"/>
          <w:sz w:val="24"/>
          <w:szCs w:val="24"/>
          <w:highlight w:val="none"/>
          <w:u w:val="single"/>
        </w:rPr>
        <w:t>（填写具体份数）</w:t>
      </w:r>
      <w:r>
        <w:rPr>
          <w:rFonts w:ascii="宋体" w:hAnsi="宋体" w:eastAsia="宋体" w:cs="宋体"/>
          <w:color w:val="auto"/>
          <w:sz w:val="24"/>
          <w:szCs w:val="24"/>
          <w:highlight w:val="none"/>
        </w:rPr>
        <w:t>份，联合体各方各执一份，响应文件中提交一份。</w:t>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（以下无正文）</w:t>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牵头方：</w:t>
      </w:r>
      <w:r>
        <w:rPr>
          <w:rFonts w:ascii="宋体" w:hAnsi="宋体" w:eastAsia="宋体" w:cs="宋体"/>
          <w:color w:val="auto"/>
          <w:sz w:val="24"/>
          <w:szCs w:val="24"/>
          <w:highlight w:val="none"/>
          <w:u w:val="single"/>
        </w:rPr>
        <w:t>（全称并加盖单位公章）</w:t>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供应商代表：</w:t>
      </w:r>
      <w:r>
        <w:rPr>
          <w:rFonts w:ascii="宋体" w:hAnsi="宋体" w:eastAsia="宋体" w:cs="宋体"/>
          <w:color w:val="auto"/>
          <w:sz w:val="24"/>
          <w:szCs w:val="24"/>
          <w:highlight w:val="none"/>
          <w:u w:val="single"/>
        </w:rPr>
        <w:t>（签字或盖章）</w:t>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成员一：</w:t>
      </w:r>
      <w:r>
        <w:rPr>
          <w:rFonts w:ascii="宋体" w:hAnsi="宋体" w:eastAsia="宋体" w:cs="宋体"/>
          <w:color w:val="auto"/>
          <w:sz w:val="24"/>
          <w:szCs w:val="24"/>
          <w:highlight w:val="none"/>
          <w:u w:val="single"/>
        </w:rPr>
        <w:t>（全称并加盖成员一的单位公章）</w:t>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供应商代表：</w:t>
      </w:r>
      <w:r>
        <w:rPr>
          <w:rFonts w:ascii="宋体" w:hAnsi="宋体" w:eastAsia="宋体" w:cs="宋体"/>
          <w:color w:val="auto"/>
          <w:sz w:val="24"/>
          <w:szCs w:val="24"/>
          <w:highlight w:val="none"/>
          <w:u w:val="single"/>
        </w:rPr>
        <w:t>（签字或盖章）</w:t>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w:t>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成员**：</w:t>
      </w:r>
      <w:r>
        <w:rPr>
          <w:rFonts w:ascii="宋体" w:hAnsi="宋体" w:eastAsia="宋体" w:cs="宋体"/>
          <w:color w:val="auto"/>
          <w:sz w:val="24"/>
          <w:szCs w:val="24"/>
          <w:highlight w:val="none"/>
          <w:u w:val="single"/>
        </w:rPr>
        <w:t>（全称并加盖成员**的单位公章）</w:t>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供应商代表：</w:t>
      </w:r>
      <w:r>
        <w:rPr>
          <w:rFonts w:ascii="宋体" w:hAnsi="宋体" w:eastAsia="宋体" w:cs="宋体"/>
          <w:color w:val="auto"/>
          <w:sz w:val="24"/>
          <w:szCs w:val="24"/>
          <w:highlight w:val="none"/>
          <w:u w:val="single"/>
        </w:rPr>
        <w:t>（签字或盖章）</w:t>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日期：</w:t>
      </w:r>
      <w:r>
        <w:rPr>
          <w:rFonts w:ascii="宋体" w:hAnsi="宋体" w:eastAsia="宋体" w:cs="宋体"/>
          <w:color w:val="auto"/>
          <w:sz w:val="24"/>
          <w:szCs w:val="24"/>
          <w:highlight w:val="none"/>
          <w:u w:val="single"/>
        </w:rPr>
        <w:t xml:space="preserve">  </w:t>
      </w:r>
      <w:r>
        <w:rPr>
          <w:rFonts w:ascii="宋体" w:hAnsi="宋体" w:eastAsia="宋体" w:cs="宋体"/>
          <w:color w:val="auto"/>
          <w:sz w:val="24"/>
          <w:szCs w:val="24"/>
          <w:highlight w:val="none"/>
        </w:rPr>
        <w:t>年</w:t>
      </w:r>
      <w:r>
        <w:rPr>
          <w:rFonts w:ascii="宋体" w:hAnsi="宋体" w:eastAsia="宋体" w:cs="宋体"/>
          <w:color w:val="auto"/>
          <w:sz w:val="24"/>
          <w:szCs w:val="24"/>
          <w:highlight w:val="none"/>
          <w:u w:val="single"/>
        </w:rPr>
        <w:t xml:space="preserve">  </w:t>
      </w:r>
      <w:r>
        <w:rPr>
          <w:rFonts w:ascii="宋体" w:hAnsi="宋体" w:eastAsia="宋体" w:cs="宋体"/>
          <w:color w:val="auto"/>
          <w:sz w:val="24"/>
          <w:szCs w:val="24"/>
          <w:highlight w:val="none"/>
        </w:rPr>
        <w:t>月</w:t>
      </w:r>
      <w:r>
        <w:rPr>
          <w:rFonts w:ascii="宋体" w:hAnsi="宋体" w:eastAsia="宋体" w:cs="宋体"/>
          <w:color w:val="auto"/>
          <w:sz w:val="24"/>
          <w:szCs w:val="24"/>
          <w:highlight w:val="none"/>
          <w:u w:val="single"/>
        </w:rPr>
        <w:t xml:space="preserve">  </w:t>
      </w:r>
      <w:r>
        <w:rPr>
          <w:rFonts w:ascii="宋体" w:hAnsi="宋体" w:eastAsia="宋体" w:cs="宋体"/>
          <w:color w:val="auto"/>
          <w:sz w:val="24"/>
          <w:szCs w:val="24"/>
          <w:highlight w:val="none"/>
        </w:rPr>
        <w:t>日</w:t>
      </w:r>
      <w:r>
        <w:rPr>
          <w:rFonts w:ascii="宋体" w:hAnsi="宋体" w:eastAsia="宋体" w:cs="宋体"/>
          <w:color w:val="auto"/>
          <w:sz w:val="24"/>
          <w:szCs w:val="24"/>
          <w:highlight w:val="none"/>
        </w:rPr>
        <w:br w:type="textWrapping"/>
      </w:r>
      <w:r>
        <w:rPr>
          <w:rFonts w:ascii="宋体" w:hAnsi="宋体" w:eastAsia="宋体" w:cs="宋体"/>
          <w:color w:val="auto"/>
          <w:sz w:val="24"/>
          <w:szCs w:val="24"/>
          <w:highlight w:val="none"/>
        </w:rPr>
        <w:br w:type="textWrapping"/>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※注意：</w:t>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1、若谈判文件规定接受联合体形式且供应商为联合体的，则供应商应提供本协议；否则无须提供。</w:t>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2、本协议中的供应商代表如果不是竞争性谈判须知中定义的“单位负责人”，则还必须提供“单位负责人授权书”。</w:t>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3、在以联合体形式落实中小企业预留份额项目中，供应商除了要提供《中小企业声明函》，还需提供本协议。</w:t>
      </w:r>
    </w:p>
    <w:p>
      <w:pPr>
        <w:pStyle w:val="39"/>
        <w:spacing w:line="400" w:lineRule="exact"/>
        <w:rPr>
          <w:rFonts w:hint="default" w:ascii="宋体" w:hAnsi="宋体" w:eastAsia="宋体" w:cs="宋体"/>
          <w:color w:val="auto"/>
          <w:sz w:val="24"/>
          <w:szCs w:val="24"/>
          <w:highlight w:val="none"/>
        </w:rPr>
      </w:pPr>
    </w:p>
    <w:p>
      <w:pPr>
        <w:pStyle w:val="39"/>
        <w:spacing w:line="400" w:lineRule="exact"/>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 xml:space="preserve"> </w:t>
      </w:r>
    </w:p>
    <w:p>
      <w:pPr>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br w:type="page"/>
      </w:r>
    </w:p>
    <w:p>
      <w:pPr>
        <w:pStyle w:val="39"/>
        <w:spacing w:line="400" w:lineRule="exact"/>
        <w:jc w:val="center"/>
        <w:outlineLvl w:val="2"/>
        <w:rPr>
          <w:rFonts w:hint="default" w:ascii="宋体" w:hAnsi="宋体" w:eastAsia="宋体" w:cs="宋体"/>
          <w:color w:val="auto"/>
          <w:sz w:val="24"/>
          <w:szCs w:val="24"/>
          <w:highlight w:val="none"/>
        </w:rPr>
      </w:pPr>
      <w:r>
        <w:rPr>
          <w:rFonts w:ascii="宋体" w:hAnsi="宋体" w:eastAsia="宋体" w:cs="宋体"/>
          <w:b/>
          <w:color w:val="auto"/>
          <w:sz w:val="24"/>
          <w:szCs w:val="24"/>
          <w:highlight w:val="none"/>
        </w:rPr>
        <w:t>附件3-11分包意向协议（若有）</w:t>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甲方（总包方）：</w:t>
      </w:r>
      <w:r>
        <w:rPr>
          <w:rFonts w:ascii="宋体" w:hAnsi="宋体" w:eastAsia="宋体" w:cs="宋体"/>
          <w:color w:val="auto"/>
          <w:sz w:val="24"/>
          <w:szCs w:val="24"/>
          <w:highlight w:val="none"/>
          <w:u w:val="single"/>
        </w:rPr>
        <w:t>　　　　　　　</w:t>
      </w:r>
      <w:r>
        <w:rPr>
          <w:rFonts w:ascii="宋体" w:hAnsi="宋体" w:eastAsia="宋体" w:cs="宋体"/>
          <w:color w:val="auto"/>
          <w:sz w:val="24"/>
          <w:szCs w:val="24"/>
          <w:highlight w:val="none"/>
        </w:rPr>
        <w:t>（即本项目的供应商）</w:t>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乙方（分包方）：</w:t>
      </w:r>
      <w:r>
        <w:rPr>
          <w:rFonts w:ascii="宋体" w:hAnsi="宋体" w:eastAsia="宋体" w:cs="宋体"/>
          <w:color w:val="auto"/>
          <w:sz w:val="24"/>
          <w:szCs w:val="24"/>
          <w:highlight w:val="none"/>
          <w:u w:val="single"/>
        </w:rPr>
        <w:t>　　　　　　　</w:t>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兹有甲方参加</w:t>
      </w:r>
      <w:r>
        <w:rPr>
          <w:rFonts w:ascii="宋体" w:hAnsi="宋体" w:eastAsia="宋体" w:cs="宋体"/>
          <w:color w:val="auto"/>
          <w:sz w:val="24"/>
          <w:szCs w:val="24"/>
          <w:highlight w:val="none"/>
          <w:u w:val="single"/>
        </w:rPr>
        <w:t>（填写“项目名称”）</w:t>
      </w:r>
      <w:r>
        <w:rPr>
          <w:rFonts w:ascii="宋体" w:hAnsi="宋体" w:eastAsia="宋体" w:cs="宋体"/>
          <w:color w:val="auto"/>
          <w:sz w:val="24"/>
          <w:szCs w:val="24"/>
          <w:highlight w:val="none"/>
        </w:rPr>
        <w:t>项目（项目编号：</w:t>
      </w:r>
      <w:r>
        <w:rPr>
          <w:rFonts w:ascii="宋体" w:hAnsi="宋体" w:eastAsia="宋体" w:cs="宋体"/>
          <w:color w:val="auto"/>
          <w:sz w:val="24"/>
          <w:szCs w:val="24"/>
          <w:highlight w:val="none"/>
          <w:u w:val="single"/>
        </w:rPr>
        <w:t>　　　　　　　</w:t>
      </w:r>
      <w:r>
        <w:rPr>
          <w:rFonts w:ascii="宋体" w:hAnsi="宋体" w:eastAsia="宋体" w:cs="宋体"/>
          <w:color w:val="auto"/>
          <w:sz w:val="24"/>
          <w:szCs w:val="24"/>
          <w:highlight w:val="none"/>
        </w:rPr>
        <w:t>）的政府采购活动。甲方期望将采购项目的部分采购标的分包给乙方完成，而乙方保证能够向甲方提供本协议项下的采购标的，甲、乙双方就合同分包的有关事宜达成下列协议：</w:t>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一、分包标的</w:t>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u w:val="single"/>
        </w:rPr>
        <w:t>（根据双方的意向填写，可以是表格或文字描述）。</w:t>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二、分包合同金额占比</w:t>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分包合同价占报价总价的比例：</w:t>
      </w:r>
      <w:r>
        <w:rPr>
          <w:rFonts w:ascii="宋体" w:hAnsi="宋体" w:eastAsia="宋体" w:cs="宋体"/>
          <w:color w:val="auto"/>
          <w:sz w:val="24"/>
          <w:szCs w:val="24"/>
          <w:highlight w:val="none"/>
          <w:u w:val="single"/>
        </w:rPr>
        <w:t>　　　　　</w:t>
      </w:r>
      <w:r>
        <w:rPr>
          <w:rFonts w:ascii="宋体" w:hAnsi="宋体" w:eastAsia="宋体" w:cs="宋体"/>
          <w:color w:val="auto"/>
          <w:sz w:val="24"/>
          <w:szCs w:val="24"/>
          <w:highlight w:val="none"/>
        </w:rPr>
        <w:t>%</w:t>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三、其他条款</w:t>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分包合同标的交付时间、地点和条件，质量要求和标准，验收，款项的支付，履约担保，违约责任，质量保证，知识产权，合同纠纷处理方式，不可抗力等条款待甲方中标（成交）后，根据甲方与采购人签订的总包合同确定具体的内容。</w:t>
      </w:r>
    </w:p>
    <w:tbl>
      <w:tblPr>
        <w:tblStyle w:val="20"/>
        <w:tblW w:w="8306"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4153"/>
        <w:gridCol w:w="4153"/>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Ex>
        <w:tc>
          <w:tcPr>
            <w:tcW w:w="4153" w:type="dxa"/>
          </w:tcPr>
          <w:p>
            <w:pPr>
              <w:pStyle w:val="39"/>
              <w:spacing w:line="400" w:lineRule="exact"/>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甲方：</w:t>
            </w:r>
          </w:p>
        </w:tc>
        <w:tc>
          <w:tcPr>
            <w:tcW w:w="4153" w:type="dxa"/>
          </w:tcPr>
          <w:p>
            <w:pPr>
              <w:pStyle w:val="39"/>
              <w:spacing w:line="400" w:lineRule="exact"/>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乙方：</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Ex>
        <w:tc>
          <w:tcPr>
            <w:tcW w:w="4153" w:type="dxa"/>
          </w:tcPr>
          <w:p>
            <w:pPr>
              <w:pStyle w:val="39"/>
              <w:spacing w:line="400" w:lineRule="exact"/>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住所：</w:t>
            </w:r>
          </w:p>
        </w:tc>
        <w:tc>
          <w:tcPr>
            <w:tcW w:w="4153" w:type="dxa"/>
          </w:tcPr>
          <w:p>
            <w:pPr>
              <w:pStyle w:val="39"/>
              <w:spacing w:line="400" w:lineRule="exact"/>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住所：</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Ex>
        <w:tc>
          <w:tcPr>
            <w:tcW w:w="4153" w:type="dxa"/>
          </w:tcPr>
          <w:p>
            <w:pPr>
              <w:pStyle w:val="39"/>
              <w:spacing w:line="400" w:lineRule="exact"/>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单位负责人或委托代理人：</w:t>
            </w:r>
          </w:p>
        </w:tc>
        <w:tc>
          <w:tcPr>
            <w:tcW w:w="4153" w:type="dxa"/>
          </w:tcPr>
          <w:p>
            <w:pPr>
              <w:pStyle w:val="39"/>
              <w:spacing w:line="400" w:lineRule="exact"/>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单位负责人或委托代理人：</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Ex>
        <w:tc>
          <w:tcPr>
            <w:tcW w:w="4153" w:type="dxa"/>
          </w:tcPr>
          <w:p>
            <w:pPr>
              <w:pStyle w:val="39"/>
              <w:spacing w:line="400" w:lineRule="exact"/>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联系方法：</w:t>
            </w:r>
          </w:p>
        </w:tc>
        <w:tc>
          <w:tcPr>
            <w:tcW w:w="4153" w:type="dxa"/>
          </w:tcPr>
          <w:p>
            <w:pPr>
              <w:pStyle w:val="39"/>
              <w:spacing w:line="400" w:lineRule="exact"/>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联系方法：</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Ex>
        <w:tc>
          <w:tcPr>
            <w:tcW w:w="4153" w:type="dxa"/>
          </w:tcPr>
          <w:p>
            <w:pPr>
              <w:pStyle w:val="39"/>
              <w:spacing w:line="400" w:lineRule="exact"/>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开户银行：</w:t>
            </w:r>
          </w:p>
        </w:tc>
        <w:tc>
          <w:tcPr>
            <w:tcW w:w="4153" w:type="dxa"/>
          </w:tcPr>
          <w:p>
            <w:pPr>
              <w:pStyle w:val="39"/>
              <w:spacing w:line="400" w:lineRule="exact"/>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开户银行：</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Ex>
        <w:tc>
          <w:tcPr>
            <w:tcW w:w="4153" w:type="dxa"/>
          </w:tcPr>
          <w:p>
            <w:pPr>
              <w:pStyle w:val="39"/>
              <w:spacing w:line="400" w:lineRule="exact"/>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账号：</w:t>
            </w:r>
          </w:p>
        </w:tc>
        <w:tc>
          <w:tcPr>
            <w:tcW w:w="4153" w:type="dxa"/>
          </w:tcPr>
          <w:p>
            <w:pPr>
              <w:pStyle w:val="39"/>
              <w:spacing w:line="400" w:lineRule="exact"/>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账号：</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Ex>
        <w:tc>
          <w:tcPr>
            <w:tcW w:w="8306" w:type="dxa"/>
            <w:gridSpan w:val="2"/>
          </w:tcPr>
          <w:p>
            <w:pPr>
              <w:pStyle w:val="39"/>
              <w:spacing w:line="400" w:lineRule="exact"/>
              <w:jc w:val="right"/>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签订地点：</w:t>
            </w:r>
            <w:r>
              <w:rPr>
                <w:rFonts w:ascii="宋体" w:hAnsi="宋体" w:eastAsia="宋体" w:cs="宋体"/>
                <w:color w:val="auto"/>
                <w:sz w:val="24"/>
                <w:szCs w:val="24"/>
                <w:highlight w:val="none"/>
                <w:u w:val="single"/>
              </w:rPr>
              <w:t>　　　　　　　　　　</w:t>
            </w:r>
          </w:p>
          <w:p>
            <w:pPr>
              <w:pStyle w:val="39"/>
              <w:spacing w:line="400" w:lineRule="exact"/>
              <w:jc w:val="right"/>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签约日期：</w:t>
            </w:r>
            <w:r>
              <w:rPr>
                <w:rFonts w:ascii="宋体" w:hAnsi="宋体" w:eastAsia="宋体" w:cs="宋体"/>
                <w:color w:val="auto"/>
                <w:sz w:val="24"/>
                <w:szCs w:val="24"/>
                <w:highlight w:val="none"/>
                <w:u w:val="single"/>
              </w:rPr>
              <w:t>　　年　　月　　日</w:t>
            </w:r>
          </w:p>
        </w:tc>
      </w:tr>
    </w:tbl>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※注意：</w:t>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1.谈判文件接受合同分包且供应商拟将合同分包的，应提供本协议；否则无须提供。</w:t>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2.本协议由委托代理人签字或盖章的，应按照本章载明的格式提供“单位授权书”。</w:t>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3.在以合同分包形式落实中小企业预留份额项目中，供应商除了要提供《中小企业声明函》，还需提供本协议。</w:t>
      </w:r>
    </w:p>
    <w:p>
      <w:pPr>
        <w:pStyle w:val="39"/>
        <w:spacing w:line="400" w:lineRule="exact"/>
        <w:rPr>
          <w:rFonts w:hint="default" w:ascii="宋体" w:hAnsi="宋体" w:eastAsia="宋体" w:cs="宋体"/>
          <w:color w:val="auto"/>
          <w:sz w:val="24"/>
          <w:szCs w:val="24"/>
          <w:highlight w:val="none"/>
        </w:rPr>
      </w:pPr>
    </w:p>
    <w:p>
      <w:pPr>
        <w:pStyle w:val="39"/>
        <w:spacing w:line="400" w:lineRule="exact"/>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 xml:space="preserve"> </w:t>
      </w:r>
    </w:p>
    <w:p>
      <w:pPr>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br w:type="page"/>
      </w:r>
    </w:p>
    <w:p>
      <w:pPr>
        <w:pStyle w:val="39"/>
        <w:spacing w:line="400" w:lineRule="exact"/>
        <w:jc w:val="center"/>
        <w:outlineLvl w:val="2"/>
        <w:rPr>
          <w:rFonts w:hint="default" w:ascii="宋体" w:hAnsi="宋体" w:eastAsia="宋体" w:cs="宋体"/>
          <w:color w:val="auto"/>
          <w:sz w:val="24"/>
          <w:szCs w:val="24"/>
          <w:highlight w:val="none"/>
        </w:rPr>
      </w:pPr>
      <w:r>
        <w:rPr>
          <w:rFonts w:ascii="宋体" w:hAnsi="宋体" w:eastAsia="宋体" w:cs="宋体"/>
          <w:b/>
          <w:color w:val="auto"/>
          <w:sz w:val="24"/>
          <w:szCs w:val="24"/>
          <w:highlight w:val="none"/>
        </w:rPr>
        <w:t>附件3-12 参加采购活动前三年内在经营活动中没有重大违法记录书面声明</w:t>
      </w:r>
    </w:p>
    <w:p>
      <w:pPr>
        <w:pStyle w:val="39"/>
        <w:spacing w:line="400" w:lineRule="exact"/>
        <w:ind w:firstLine="480"/>
        <w:rPr>
          <w:rFonts w:hint="default" w:ascii="宋体" w:hAnsi="宋体" w:eastAsia="宋体" w:cs="宋体"/>
          <w:color w:val="auto"/>
          <w:sz w:val="24"/>
          <w:szCs w:val="24"/>
          <w:highlight w:val="none"/>
        </w:rPr>
      </w:pPr>
    </w:p>
    <w:p>
      <w:pPr>
        <w:pStyle w:val="39"/>
        <w:spacing w:line="400" w:lineRule="exact"/>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致：</w:t>
      </w:r>
      <w:r>
        <w:rPr>
          <w:rFonts w:ascii="宋体" w:hAnsi="宋体" w:eastAsia="宋体" w:cs="宋体"/>
          <w:color w:val="auto"/>
          <w:sz w:val="24"/>
          <w:szCs w:val="24"/>
          <w:highlight w:val="none"/>
          <w:u w:val="single"/>
        </w:rPr>
        <w:t>(采购人或采购代理机构)</w:t>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参加采购活动前三年内，我方在经营活动中没有重大违法记录，即没有因违法经营受到刑事处罚或责令停产停业、吊销许可证或执照、较大数额罚款等行政处罚。否则产生不利后果由我方承担责任。</w:t>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特此声明。</w:t>
      </w:r>
      <w:r>
        <w:rPr>
          <w:rFonts w:ascii="宋体" w:hAnsi="宋体" w:eastAsia="宋体" w:cs="宋体"/>
          <w:color w:val="auto"/>
          <w:sz w:val="24"/>
          <w:szCs w:val="24"/>
          <w:highlight w:val="none"/>
        </w:rPr>
        <w:br w:type="textWrapping"/>
      </w:r>
      <w:r>
        <w:rPr>
          <w:rFonts w:ascii="宋体" w:hAnsi="宋体" w:eastAsia="宋体" w:cs="宋体"/>
          <w:color w:val="auto"/>
          <w:sz w:val="24"/>
          <w:szCs w:val="24"/>
          <w:highlight w:val="none"/>
        </w:rPr>
        <w:br w:type="textWrapping"/>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供应商名称</w:t>
      </w:r>
      <w:r>
        <w:rPr>
          <w:rFonts w:ascii="宋体" w:hAnsi="宋体" w:eastAsia="宋体" w:cs="宋体"/>
          <w:color w:val="auto"/>
          <w:sz w:val="24"/>
          <w:szCs w:val="24"/>
          <w:highlight w:val="none"/>
          <w:u w:val="single"/>
        </w:rPr>
        <w:t>（全称并加盖公章）</w:t>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日期：</w:t>
      </w:r>
      <w:r>
        <w:rPr>
          <w:rFonts w:ascii="宋体" w:hAnsi="宋体" w:eastAsia="宋体" w:cs="宋体"/>
          <w:color w:val="auto"/>
          <w:sz w:val="24"/>
          <w:szCs w:val="24"/>
          <w:highlight w:val="none"/>
          <w:u w:val="single"/>
        </w:rPr>
        <w:t xml:space="preserve">  </w:t>
      </w:r>
      <w:r>
        <w:rPr>
          <w:rFonts w:ascii="宋体" w:hAnsi="宋体" w:eastAsia="宋体" w:cs="宋体"/>
          <w:color w:val="auto"/>
          <w:sz w:val="24"/>
          <w:szCs w:val="24"/>
          <w:highlight w:val="none"/>
        </w:rPr>
        <w:t>年</w:t>
      </w:r>
      <w:r>
        <w:rPr>
          <w:rFonts w:ascii="宋体" w:hAnsi="宋体" w:eastAsia="宋体" w:cs="宋体"/>
          <w:color w:val="auto"/>
          <w:sz w:val="24"/>
          <w:szCs w:val="24"/>
          <w:highlight w:val="none"/>
          <w:u w:val="single"/>
        </w:rPr>
        <w:t xml:space="preserve">  </w:t>
      </w:r>
      <w:r>
        <w:rPr>
          <w:rFonts w:ascii="宋体" w:hAnsi="宋体" w:eastAsia="宋体" w:cs="宋体"/>
          <w:color w:val="auto"/>
          <w:sz w:val="24"/>
          <w:szCs w:val="24"/>
          <w:highlight w:val="none"/>
        </w:rPr>
        <w:t>月</w:t>
      </w:r>
      <w:r>
        <w:rPr>
          <w:rFonts w:ascii="宋体" w:hAnsi="宋体" w:eastAsia="宋体" w:cs="宋体"/>
          <w:color w:val="auto"/>
          <w:sz w:val="24"/>
          <w:szCs w:val="24"/>
          <w:highlight w:val="none"/>
          <w:u w:val="single"/>
        </w:rPr>
        <w:t xml:space="preserve">  </w:t>
      </w:r>
      <w:r>
        <w:rPr>
          <w:rFonts w:ascii="宋体" w:hAnsi="宋体" w:eastAsia="宋体" w:cs="宋体"/>
          <w:color w:val="auto"/>
          <w:sz w:val="24"/>
          <w:szCs w:val="24"/>
          <w:highlight w:val="none"/>
        </w:rPr>
        <w:t>日</w:t>
      </w:r>
      <w:r>
        <w:rPr>
          <w:rFonts w:ascii="宋体" w:hAnsi="宋体" w:eastAsia="宋体" w:cs="宋体"/>
          <w:color w:val="auto"/>
          <w:sz w:val="24"/>
          <w:szCs w:val="24"/>
          <w:highlight w:val="none"/>
        </w:rPr>
        <w:br w:type="textWrapping"/>
      </w:r>
      <w:r>
        <w:rPr>
          <w:rFonts w:ascii="宋体" w:hAnsi="宋体" w:eastAsia="宋体" w:cs="宋体"/>
          <w:color w:val="auto"/>
          <w:sz w:val="24"/>
          <w:szCs w:val="24"/>
          <w:highlight w:val="none"/>
        </w:rPr>
        <w:br w:type="textWrapping"/>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※注意</w:t>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1、“重大违法记录”指供应商因违法经营受到刑事处罚或责令停产停业、吊销许可证或执照、较大数额罚款等行政处罚。</w:t>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2、请供应商根据实际情况如实声明，否则视为提供虚假材料。</w:t>
      </w:r>
    </w:p>
    <w:p>
      <w:pPr>
        <w:pStyle w:val="39"/>
        <w:spacing w:line="400" w:lineRule="exact"/>
        <w:rPr>
          <w:rFonts w:hint="default" w:ascii="宋体" w:hAnsi="宋体" w:eastAsia="宋体" w:cs="宋体"/>
          <w:color w:val="auto"/>
          <w:sz w:val="24"/>
          <w:szCs w:val="24"/>
          <w:highlight w:val="none"/>
        </w:rPr>
      </w:pPr>
    </w:p>
    <w:p>
      <w:pPr>
        <w:pStyle w:val="39"/>
        <w:spacing w:line="400" w:lineRule="exact"/>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 xml:space="preserve"> </w:t>
      </w:r>
    </w:p>
    <w:p>
      <w:pPr>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br w:type="page"/>
      </w:r>
    </w:p>
    <w:p>
      <w:pPr>
        <w:pStyle w:val="39"/>
        <w:spacing w:line="400" w:lineRule="exact"/>
        <w:jc w:val="center"/>
        <w:outlineLvl w:val="2"/>
        <w:rPr>
          <w:rFonts w:hint="default" w:ascii="宋体" w:hAnsi="宋体" w:eastAsia="宋体" w:cs="宋体"/>
          <w:color w:val="auto"/>
          <w:sz w:val="24"/>
          <w:szCs w:val="24"/>
          <w:highlight w:val="none"/>
        </w:rPr>
      </w:pPr>
      <w:r>
        <w:rPr>
          <w:rFonts w:ascii="宋体" w:hAnsi="宋体" w:eastAsia="宋体" w:cs="宋体"/>
          <w:b/>
          <w:color w:val="auto"/>
          <w:sz w:val="24"/>
          <w:szCs w:val="24"/>
          <w:highlight w:val="none"/>
        </w:rPr>
        <w:t>附件3-13 其它资格证明文件</w:t>
      </w:r>
    </w:p>
    <w:p>
      <w:pPr>
        <w:pStyle w:val="39"/>
        <w:spacing w:line="400" w:lineRule="exact"/>
        <w:jc w:val="center"/>
        <w:outlineLvl w:val="1"/>
        <w:rPr>
          <w:rFonts w:hint="default" w:ascii="宋体" w:hAnsi="宋体" w:eastAsia="宋体" w:cs="宋体"/>
          <w:b/>
          <w:color w:val="auto"/>
          <w:sz w:val="24"/>
          <w:szCs w:val="24"/>
          <w:highlight w:val="none"/>
        </w:rPr>
      </w:pPr>
      <w:r>
        <w:rPr>
          <w:rFonts w:ascii="宋体" w:hAnsi="宋体" w:eastAsia="宋体" w:cs="宋体"/>
          <w:b/>
          <w:color w:val="auto"/>
          <w:sz w:val="24"/>
          <w:szCs w:val="24"/>
          <w:highlight w:val="none"/>
        </w:rPr>
        <w:t>（若有）</w:t>
      </w:r>
    </w:p>
    <w:p>
      <w:pPr>
        <w:pStyle w:val="39"/>
        <w:spacing w:line="400" w:lineRule="exact"/>
        <w:jc w:val="center"/>
        <w:outlineLvl w:val="1"/>
        <w:rPr>
          <w:rFonts w:hint="default" w:ascii="宋体" w:hAnsi="宋体" w:eastAsia="宋体" w:cs="宋体"/>
          <w:b/>
          <w:color w:val="auto"/>
          <w:sz w:val="24"/>
          <w:szCs w:val="24"/>
          <w:highlight w:val="none"/>
        </w:rPr>
      </w:pP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说明：1、采购人或采购代理机构可以根据项目的特点和需要，在谈判文件“供应商的资格”中特定资格条件，对其它资格证明文件进行具体规定，供应商应按照谈判文件要求，在此项下提供相关证明材料，并加盖供应商单位公章。</w:t>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2、若谈判文件规定接受联合体形式且供应商为联合体的，涉及联合体成员的其它资格证明文件在此处提供相关证明材料，并加盖供应商单位公章。</w:t>
      </w:r>
      <w:r>
        <w:rPr>
          <w:rFonts w:ascii="宋体" w:hAnsi="宋体" w:eastAsia="宋体" w:cs="宋体"/>
          <w:color w:val="auto"/>
          <w:sz w:val="24"/>
          <w:szCs w:val="24"/>
          <w:highlight w:val="none"/>
        </w:rPr>
        <w:br w:type="textWrapping"/>
      </w:r>
      <w:r>
        <w:rPr>
          <w:rFonts w:ascii="宋体" w:hAnsi="宋体" w:eastAsia="宋体" w:cs="宋体"/>
          <w:color w:val="auto"/>
          <w:sz w:val="24"/>
          <w:szCs w:val="24"/>
          <w:highlight w:val="none"/>
        </w:rPr>
        <w:br w:type="textWrapping"/>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供应商代表</w:t>
      </w:r>
      <w:r>
        <w:rPr>
          <w:rFonts w:ascii="宋体" w:hAnsi="宋体" w:eastAsia="宋体" w:cs="宋体"/>
          <w:color w:val="auto"/>
          <w:sz w:val="24"/>
          <w:szCs w:val="24"/>
          <w:highlight w:val="none"/>
          <w:u w:val="single"/>
        </w:rPr>
        <w:t>（签字）</w:t>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供应商名称</w:t>
      </w:r>
      <w:r>
        <w:rPr>
          <w:rFonts w:ascii="宋体" w:hAnsi="宋体" w:eastAsia="宋体" w:cs="宋体"/>
          <w:color w:val="auto"/>
          <w:sz w:val="24"/>
          <w:szCs w:val="24"/>
          <w:highlight w:val="none"/>
          <w:u w:val="single"/>
        </w:rPr>
        <w:t>（全称并加盖公章）</w:t>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日期：</w:t>
      </w:r>
      <w:r>
        <w:rPr>
          <w:rFonts w:ascii="宋体" w:hAnsi="宋体" w:eastAsia="宋体" w:cs="宋体"/>
          <w:color w:val="auto"/>
          <w:sz w:val="24"/>
          <w:szCs w:val="24"/>
          <w:highlight w:val="none"/>
          <w:u w:val="single"/>
        </w:rPr>
        <w:t xml:space="preserve">  </w:t>
      </w:r>
      <w:r>
        <w:rPr>
          <w:rFonts w:ascii="宋体" w:hAnsi="宋体" w:eastAsia="宋体" w:cs="宋体"/>
          <w:color w:val="auto"/>
          <w:sz w:val="24"/>
          <w:szCs w:val="24"/>
          <w:highlight w:val="none"/>
        </w:rPr>
        <w:t>年</w:t>
      </w:r>
      <w:r>
        <w:rPr>
          <w:rFonts w:ascii="宋体" w:hAnsi="宋体" w:eastAsia="宋体" w:cs="宋体"/>
          <w:color w:val="auto"/>
          <w:sz w:val="24"/>
          <w:szCs w:val="24"/>
          <w:highlight w:val="none"/>
          <w:u w:val="single"/>
        </w:rPr>
        <w:t xml:space="preserve">  </w:t>
      </w:r>
      <w:r>
        <w:rPr>
          <w:rFonts w:ascii="宋体" w:hAnsi="宋体" w:eastAsia="宋体" w:cs="宋体"/>
          <w:color w:val="auto"/>
          <w:sz w:val="24"/>
          <w:szCs w:val="24"/>
          <w:highlight w:val="none"/>
        </w:rPr>
        <w:t>月</w:t>
      </w:r>
      <w:r>
        <w:rPr>
          <w:rFonts w:ascii="宋体" w:hAnsi="宋体" w:eastAsia="宋体" w:cs="宋体"/>
          <w:color w:val="auto"/>
          <w:sz w:val="24"/>
          <w:szCs w:val="24"/>
          <w:highlight w:val="none"/>
          <w:u w:val="single"/>
        </w:rPr>
        <w:t xml:space="preserve">  </w:t>
      </w:r>
      <w:r>
        <w:rPr>
          <w:rFonts w:ascii="宋体" w:hAnsi="宋体" w:eastAsia="宋体" w:cs="宋体"/>
          <w:color w:val="auto"/>
          <w:sz w:val="24"/>
          <w:szCs w:val="24"/>
          <w:highlight w:val="none"/>
        </w:rPr>
        <w:t>日</w:t>
      </w:r>
    </w:p>
    <w:p>
      <w:pPr>
        <w:pStyle w:val="39"/>
        <w:spacing w:line="400" w:lineRule="exact"/>
        <w:rPr>
          <w:rFonts w:hint="default" w:ascii="宋体" w:hAnsi="宋体" w:eastAsia="宋体" w:cs="宋体"/>
          <w:color w:val="auto"/>
          <w:sz w:val="24"/>
          <w:szCs w:val="24"/>
          <w:highlight w:val="none"/>
        </w:rPr>
      </w:pPr>
    </w:p>
    <w:p>
      <w:pPr>
        <w:pStyle w:val="39"/>
        <w:spacing w:line="400" w:lineRule="exact"/>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 xml:space="preserve"> </w:t>
      </w:r>
    </w:p>
    <w:p>
      <w:pPr>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br w:type="page"/>
      </w:r>
    </w:p>
    <w:p>
      <w:pPr>
        <w:pStyle w:val="39"/>
        <w:spacing w:line="400" w:lineRule="exact"/>
        <w:jc w:val="center"/>
        <w:outlineLvl w:val="2"/>
        <w:rPr>
          <w:rFonts w:hint="default" w:ascii="宋体" w:hAnsi="宋体" w:eastAsia="宋体" w:cs="宋体"/>
          <w:b/>
          <w:color w:val="auto"/>
          <w:sz w:val="24"/>
          <w:szCs w:val="24"/>
          <w:highlight w:val="none"/>
        </w:rPr>
      </w:pPr>
      <w:r>
        <w:rPr>
          <w:rFonts w:ascii="宋体" w:hAnsi="宋体" w:eastAsia="宋体" w:cs="宋体"/>
          <w:b/>
          <w:color w:val="auto"/>
          <w:sz w:val="24"/>
          <w:szCs w:val="24"/>
          <w:highlight w:val="none"/>
        </w:rPr>
        <w:t>附件4 谈判保证金凭证</w:t>
      </w:r>
    </w:p>
    <w:p>
      <w:pPr>
        <w:pStyle w:val="39"/>
        <w:spacing w:line="400" w:lineRule="exact"/>
        <w:jc w:val="center"/>
        <w:outlineLvl w:val="2"/>
        <w:rPr>
          <w:rFonts w:hint="default" w:ascii="宋体" w:hAnsi="宋体" w:eastAsia="宋体" w:cs="宋体"/>
          <w:b/>
          <w:color w:val="auto"/>
          <w:sz w:val="24"/>
          <w:szCs w:val="24"/>
          <w:highlight w:val="none"/>
        </w:rPr>
      </w:pPr>
    </w:p>
    <w:p>
      <w:pPr>
        <w:pStyle w:val="39"/>
        <w:spacing w:line="400" w:lineRule="exact"/>
        <w:jc w:val="center"/>
        <w:outlineLvl w:val="2"/>
        <w:rPr>
          <w:rFonts w:hint="default" w:ascii="宋体" w:hAnsi="宋体" w:eastAsia="宋体" w:cs="宋体"/>
          <w:b/>
          <w:color w:val="auto"/>
          <w:sz w:val="24"/>
          <w:szCs w:val="24"/>
          <w:highlight w:val="none"/>
        </w:rPr>
      </w:pPr>
    </w:p>
    <w:p>
      <w:pPr>
        <w:pStyle w:val="39"/>
        <w:spacing w:line="400" w:lineRule="exact"/>
        <w:jc w:val="center"/>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编制说明</w:t>
      </w:r>
    </w:p>
    <w:p>
      <w:pPr>
        <w:pStyle w:val="39"/>
        <w:spacing w:line="400" w:lineRule="exact"/>
        <w:jc w:val="center"/>
        <w:rPr>
          <w:rFonts w:hint="default" w:ascii="宋体" w:hAnsi="宋体" w:eastAsia="宋体" w:cs="宋体"/>
          <w:color w:val="auto"/>
          <w:sz w:val="24"/>
          <w:szCs w:val="24"/>
          <w:highlight w:val="none"/>
        </w:rPr>
      </w:pPr>
    </w:p>
    <w:p>
      <w:pPr>
        <w:pStyle w:val="39"/>
        <w:numPr>
          <w:ilvl w:val="0"/>
          <w:numId w:val="6"/>
        </w:numPr>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在此项下提交的“谈判保证金”材料可使用转账凭证复印件</w:t>
      </w:r>
    </w:p>
    <w:p>
      <w:pPr>
        <w:pStyle w:val="39"/>
        <w:spacing w:line="400" w:lineRule="exact"/>
        <w:rPr>
          <w:rFonts w:hint="default" w:ascii="宋体" w:hAnsi="宋体" w:eastAsia="宋体" w:cs="宋体"/>
          <w:color w:val="auto"/>
          <w:sz w:val="24"/>
          <w:szCs w:val="24"/>
          <w:highlight w:val="none"/>
        </w:rPr>
      </w:pPr>
    </w:p>
    <w:p>
      <w:pPr>
        <w:pStyle w:val="39"/>
        <w:spacing w:line="400" w:lineRule="exact"/>
        <w:ind w:firstLine="480" w:firstLineChars="20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2、谈判保证金是否已提交按照谈判文件规定执行。</w:t>
      </w:r>
    </w:p>
    <w:p>
      <w:pPr>
        <w:pStyle w:val="39"/>
        <w:spacing w:line="400" w:lineRule="exact"/>
        <w:rPr>
          <w:rFonts w:hint="default" w:ascii="宋体" w:hAnsi="宋体" w:eastAsia="宋体" w:cs="宋体"/>
          <w:color w:val="auto"/>
          <w:sz w:val="24"/>
          <w:szCs w:val="24"/>
          <w:highlight w:val="none"/>
        </w:rPr>
      </w:pPr>
    </w:p>
    <w:p>
      <w:pPr>
        <w:pStyle w:val="39"/>
        <w:spacing w:line="400" w:lineRule="exact"/>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 xml:space="preserve"> </w:t>
      </w:r>
    </w:p>
    <w:p>
      <w:pPr>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br w:type="page"/>
      </w:r>
    </w:p>
    <w:p>
      <w:pPr>
        <w:pStyle w:val="39"/>
        <w:spacing w:line="400" w:lineRule="exact"/>
        <w:jc w:val="center"/>
        <w:outlineLvl w:val="2"/>
        <w:rPr>
          <w:rFonts w:hint="default" w:ascii="宋体" w:hAnsi="宋体" w:eastAsia="宋体" w:cs="宋体"/>
          <w:color w:val="auto"/>
          <w:sz w:val="24"/>
          <w:szCs w:val="24"/>
          <w:highlight w:val="none"/>
        </w:rPr>
      </w:pPr>
      <w:r>
        <w:rPr>
          <w:rFonts w:ascii="宋体" w:hAnsi="宋体" w:eastAsia="宋体" w:cs="宋体"/>
          <w:b/>
          <w:color w:val="auto"/>
          <w:sz w:val="24"/>
          <w:szCs w:val="24"/>
          <w:highlight w:val="none"/>
        </w:rPr>
        <w:t>附件5：技术、服务和商务响应表</w:t>
      </w:r>
    </w:p>
    <w:p>
      <w:pPr>
        <w:pStyle w:val="39"/>
        <w:spacing w:line="400" w:lineRule="exact"/>
        <w:jc w:val="center"/>
        <w:outlineLvl w:val="2"/>
        <w:rPr>
          <w:rFonts w:hint="default" w:ascii="宋体" w:hAnsi="宋体" w:eastAsia="宋体" w:cs="宋体"/>
          <w:color w:val="auto"/>
          <w:sz w:val="24"/>
          <w:szCs w:val="24"/>
          <w:highlight w:val="none"/>
        </w:rPr>
      </w:pPr>
      <w:r>
        <w:rPr>
          <w:rFonts w:ascii="宋体" w:hAnsi="宋体" w:eastAsia="宋体" w:cs="宋体"/>
          <w:b/>
          <w:color w:val="auto"/>
          <w:sz w:val="24"/>
          <w:szCs w:val="24"/>
          <w:highlight w:val="none"/>
        </w:rPr>
        <w:t>附件5-1：技术和服务要求响应表</w:t>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供应商名称：</w:t>
      </w:r>
      <w:r>
        <w:rPr>
          <w:rFonts w:ascii="宋体" w:hAnsi="宋体" w:eastAsia="宋体" w:cs="宋体"/>
          <w:color w:val="auto"/>
          <w:sz w:val="24"/>
          <w:szCs w:val="24"/>
          <w:highlight w:val="none"/>
          <w:u w:val="single"/>
        </w:rPr>
        <w:t>（全称加盖单位公章）</w:t>
      </w:r>
      <w:r>
        <w:rPr>
          <w:rFonts w:ascii="宋体" w:hAnsi="宋体" w:eastAsia="宋体" w:cs="宋体"/>
          <w:color w:val="auto"/>
          <w:sz w:val="24"/>
          <w:szCs w:val="24"/>
          <w:highlight w:val="none"/>
        </w:rPr>
        <w:t>项目编号∶</w:t>
      </w:r>
      <w:r>
        <w:rPr>
          <w:rFonts w:ascii="宋体" w:hAnsi="宋体" w:eastAsia="宋体" w:cs="宋体"/>
          <w:color w:val="auto"/>
          <w:sz w:val="24"/>
          <w:szCs w:val="24"/>
          <w:highlight w:val="none"/>
          <w:u w:val="single"/>
        </w:rPr>
        <w:t xml:space="preserve">    </w:t>
      </w:r>
    </w:p>
    <w:tbl>
      <w:tblPr>
        <w:tblStyle w:val="20"/>
        <w:tblW w:w="8306"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709"/>
        <w:gridCol w:w="1519"/>
        <w:gridCol w:w="2026"/>
        <w:gridCol w:w="2026"/>
        <w:gridCol w:w="2026"/>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Ex>
        <w:tc>
          <w:tcPr>
            <w:tcW w:w="709" w:type="dxa"/>
          </w:tcPr>
          <w:p>
            <w:pPr>
              <w:pStyle w:val="39"/>
              <w:spacing w:line="400" w:lineRule="exact"/>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采购包</w:t>
            </w:r>
          </w:p>
        </w:tc>
        <w:tc>
          <w:tcPr>
            <w:tcW w:w="1519" w:type="dxa"/>
          </w:tcPr>
          <w:p>
            <w:pPr>
              <w:pStyle w:val="39"/>
              <w:spacing w:line="400" w:lineRule="exact"/>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章节条目号</w:t>
            </w:r>
          </w:p>
        </w:tc>
        <w:tc>
          <w:tcPr>
            <w:tcW w:w="2026" w:type="dxa"/>
          </w:tcPr>
          <w:p>
            <w:pPr>
              <w:pStyle w:val="39"/>
              <w:spacing w:line="400" w:lineRule="exact"/>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竞争性谈判文件规定的技术和服务要求</w:t>
            </w:r>
          </w:p>
        </w:tc>
        <w:tc>
          <w:tcPr>
            <w:tcW w:w="2026" w:type="dxa"/>
          </w:tcPr>
          <w:p>
            <w:pPr>
              <w:pStyle w:val="39"/>
              <w:spacing w:line="400" w:lineRule="exact"/>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响应文件响应承诺</w:t>
            </w:r>
          </w:p>
        </w:tc>
        <w:tc>
          <w:tcPr>
            <w:tcW w:w="2026" w:type="dxa"/>
          </w:tcPr>
          <w:p>
            <w:pPr>
              <w:pStyle w:val="39"/>
              <w:spacing w:line="400" w:lineRule="exact"/>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是否偏离及说明</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Ex>
        <w:tc>
          <w:tcPr>
            <w:tcW w:w="709" w:type="dxa"/>
          </w:tcPr>
          <w:p>
            <w:pPr>
              <w:spacing w:line="400" w:lineRule="exact"/>
              <w:rPr>
                <w:rFonts w:ascii="宋体" w:hAnsi="宋体" w:eastAsia="宋体" w:cs="宋体"/>
                <w:color w:val="auto"/>
                <w:sz w:val="24"/>
                <w:szCs w:val="24"/>
                <w:highlight w:val="none"/>
              </w:rPr>
            </w:pPr>
          </w:p>
        </w:tc>
        <w:tc>
          <w:tcPr>
            <w:tcW w:w="1519" w:type="dxa"/>
          </w:tcPr>
          <w:p>
            <w:pPr>
              <w:pStyle w:val="39"/>
              <w:spacing w:line="400" w:lineRule="exact"/>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 xml:space="preserve">    </w:t>
            </w:r>
          </w:p>
        </w:tc>
        <w:tc>
          <w:tcPr>
            <w:tcW w:w="2026" w:type="dxa"/>
          </w:tcPr>
          <w:p>
            <w:pPr>
              <w:pStyle w:val="39"/>
              <w:spacing w:line="400" w:lineRule="exact"/>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 xml:space="preserve">    </w:t>
            </w:r>
          </w:p>
        </w:tc>
        <w:tc>
          <w:tcPr>
            <w:tcW w:w="2026" w:type="dxa"/>
          </w:tcPr>
          <w:p>
            <w:pPr>
              <w:pStyle w:val="39"/>
              <w:spacing w:line="400" w:lineRule="exact"/>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 xml:space="preserve">    </w:t>
            </w:r>
          </w:p>
        </w:tc>
        <w:tc>
          <w:tcPr>
            <w:tcW w:w="2026" w:type="dxa"/>
          </w:tcPr>
          <w:p>
            <w:pPr>
              <w:pStyle w:val="39"/>
              <w:spacing w:line="400" w:lineRule="exact"/>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 xml:space="preserve">    </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Ex>
        <w:tc>
          <w:tcPr>
            <w:tcW w:w="709" w:type="dxa"/>
          </w:tcPr>
          <w:p>
            <w:pPr>
              <w:spacing w:line="400" w:lineRule="exact"/>
              <w:rPr>
                <w:rFonts w:ascii="宋体" w:hAnsi="宋体" w:eastAsia="宋体" w:cs="宋体"/>
                <w:color w:val="auto"/>
                <w:sz w:val="24"/>
                <w:szCs w:val="24"/>
                <w:highlight w:val="none"/>
              </w:rPr>
            </w:pPr>
          </w:p>
        </w:tc>
        <w:tc>
          <w:tcPr>
            <w:tcW w:w="1519" w:type="dxa"/>
          </w:tcPr>
          <w:p>
            <w:pPr>
              <w:pStyle w:val="39"/>
              <w:spacing w:line="400" w:lineRule="exact"/>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 xml:space="preserve">    </w:t>
            </w:r>
          </w:p>
        </w:tc>
        <w:tc>
          <w:tcPr>
            <w:tcW w:w="2026" w:type="dxa"/>
          </w:tcPr>
          <w:p>
            <w:pPr>
              <w:pStyle w:val="39"/>
              <w:spacing w:line="400" w:lineRule="exact"/>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 xml:space="preserve">    </w:t>
            </w:r>
          </w:p>
        </w:tc>
        <w:tc>
          <w:tcPr>
            <w:tcW w:w="2026" w:type="dxa"/>
          </w:tcPr>
          <w:p>
            <w:pPr>
              <w:pStyle w:val="39"/>
              <w:spacing w:line="400" w:lineRule="exact"/>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 xml:space="preserve">    </w:t>
            </w:r>
          </w:p>
        </w:tc>
        <w:tc>
          <w:tcPr>
            <w:tcW w:w="2026" w:type="dxa"/>
          </w:tcPr>
          <w:p>
            <w:pPr>
              <w:pStyle w:val="39"/>
              <w:spacing w:line="400" w:lineRule="exact"/>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 xml:space="preserve">    </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Ex>
        <w:tc>
          <w:tcPr>
            <w:tcW w:w="709" w:type="dxa"/>
          </w:tcPr>
          <w:p>
            <w:pPr>
              <w:spacing w:line="400" w:lineRule="exact"/>
              <w:rPr>
                <w:rFonts w:ascii="宋体" w:hAnsi="宋体" w:eastAsia="宋体" w:cs="宋体"/>
                <w:color w:val="auto"/>
                <w:sz w:val="24"/>
                <w:szCs w:val="24"/>
                <w:highlight w:val="none"/>
              </w:rPr>
            </w:pPr>
          </w:p>
        </w:tc>
        <w:tc>
          <w:tcPr>
            <w:tcW w:w="1519" w:type="dxa"/>
          </w:tcPr>
          <w:p>
            <w:pPr>
              <w:pStyle w:val="39"/>
              <w:spacing w:line="400" w:lineRule="exact"/>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 xml:space="preserve">    </w:t>
            </w:r>
          </w:p>
        </w:tc>
        <w:tc>
          <w:tcPr>
            <w:tcW w:w="2026" w:type="dxa"/>
          </w:tcPr>
          <w:p>
            <w:pPr>
              <w:pStyle w:val="39"/>
              <w:spacing w:line="400" w:lineRule="exact"/>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 xml:space="preserve">    </w:t>
            </w:r>
          </w:p>
        </w:tc>
        <w:tc>
          <w:tcPr>
            <w:tcW w:w="2026" w:type="dxa"/>
          </w:tcPr>
          <w:p>
            <w:pPr>
              <w:pStyle w:val="39"/>
              <w:spacing w:line="400" w:lineRule="exact"/>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 xml:space="preserve">    </w:t>
            </w:r>
          </w:p>
        </w:tc>
        <w:tc>
          <w:tcPr>
            <w:tcW w:w="2026" w:type="dxa"/>
          </w:tcPr>
          <w:p>
            <w:pPr>
              <w:pStyle w:val="39"/>
              <w:spacing w:line="400" w:lineRule="exact"/>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 xml:space="preserve">    </w:t>
            </w:r>
          </w:p>
        </w:tc>
      </w:tr>
    </w:tbl>
    <w:p>
      <w:pPr>
        <w:pStyle w:val="39"/>
        <w:spacing w:line="400" w:lineRule="exact"/>
        <w:rPr>
          <w:rFonts w:hint="default" w:ascii="宋体" w:hAnsi="宋体" w:eastAsia="宋体" w:cs="宋体"/>
          <w:color w:val="auto"/>
          <w:sz w:val="24"/>
          <w:szCs w:val="24"/>
          <w:highlight w:val="none"/>
        </w:rPr>
      </w:pPr>
      <w:r>
        <w:rPr>
          <w:rFonts w:ascii="宋体" w:hAnsi="宋体" w:eastAsia="宋体" w:cs="宋体"/>
          <w:b/>
          <w:color w:val="auto"/>
          <w:sz w:val="24"/>
          <w:szCs w:val="24"/>
          <w:highlight w:val="none"/>
        </w:rPr>
        <w:t>注：（1）竞争性谈判文件（含技术和服务要求等）规定的各相关条款要求，如果供应商在响应文件中没有以书面方式对竞争性谈判文件规定的各项要求和条款提出不满足或不响应或负偏离，则视为供应商能够完全理解并满足本竞争性谈判文件规定的各相关条款要求。如有不满足或不响应或负偏离，不管是多么微小，供应商都应在响应文件中按上表格式加以如实详细说明，否则，供应商成交后才提出或者被采购人发现的任何负偏离或不响应或不满足均视为成交供应商违约，按供应商虚假承诺骗取成交处理，采购人将取消其成交供应商资格，其谈判保证金（如果未签订合同）将不予退还，给采购人和采购代理机构造成损失的，还必须进行赔偿并负相关责任。</w:t>
      </w:r>
    </w:p>
    <w:p>
      <w:pPr>
        <w:pStyle w:val="39"/>
        <w:spacing w:line="400" w:lineRule="exact"/>
        <w:rPr>
          <w:rFonts w:hint="default" w:ascii="宋体" w:hAnsi="宋体" w:eastAsia="宋体" w:cs="宋体"/>
          <w:color w:val="auto"/>
          <w:sz w:val="24"/>
          <w:szCs w:val="24"/>
          <w:highlight w:val="none"/>
        </w:rPr>
      </w:pPr>
      <w:r>
        <w:rPr>
          <w:rFonts w:ascii="宋体" w:hAnsi="宋体" w:eastAsia="宋体" w:cs="宋体"/>
          <w:b/>
          <w:color w:val="auto"/>
          <w:sz w:val="24"/>
          <w:szCs w:val="24"/>
          <w:highlight w:val="none"/>
        </w:rPr>
        <w:t>（2）谈判文件不能详细列明采购标的的技术、服务要求，需经谈判由供应商提供最终设计方案或解决方案的；或者供应商需要说明的内容需要通过图片、视频等特殊表达；无法适用上表格式文字说明的，则供应商可在本表中进行相应说明和页码索引，再另页具体提交应答。</w:t>
      </w:r>
      <w:r>
        <w:rPr>
          <w:rFonts w:ascii="宋体" w:hAnsi="宋体" w:eastAsia="宋体" w:cs="宋体"/>
          <w:color w:val="auto"/>
          <w:sz w:val="24"/>
          <w:szCs w:val="24"/>
          <w:highlight w:val="none"/>
        </w:rPr>
        <w:br w:type="textWrapping"/>
      </w:r>
      <w:r>
        <w:rPr>
          <w:rFonts w:ascii="宋体" w:hAnsi="宋体" w:eastAsia="宋体" w:cs="宋体"/>
          <w:color w:val="auto"/>
          <w:sz w:val="24"/>
          <w:szCs w:val="24"/>
          <w:highlight w:val="none"/>
        </w:rPr>
        <w:br w:type="textWrapping"/>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供应商代表签字：</w:t>
      </w:r>
      <w:r>
        <w:rPr>
          <w:rFonts w:ascii="宋体" w:hAnsi="宋体" w:eastAsia="宋体" w:cs="宋体"/>
          <w:color w:val="auto"/>
          <w:sz w:val="24"/>
          <w:szCs w:val="24"/>
          <w:highlight w:val="none"/>
          <w:u w:val="single"/>
        </w:rPr>
        <w:t xml:space="preserve">    </w:t>
      </w:r>
    </w:p>
    <w:p>
      <w:pPr>
        <w:pStyle w:val="39"/>
        <w:spacing w:line="400" w:lineRule="exact"/>
        <w:rPr>
          <w:rFonts w:hint="default" w:ascii="宋体" w:hAnsi="宋体" w:eastAsia="宋体" w:cs="宋体"/>
          <w:color w:val="auto"/>
          <w:sz w:val="24"/>
          <w:szCs w:val="24"/>
          <w:highlight w:val="none"/>
        </w:rPr>
      </w:pPr>
    </w:p>
    <w:p>
      <w:pPr>
        <w:pStyle w:val="39"/>
        <w:spacing w:line="400" w:lineRule="exact"/>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 xml:space="preserve"> </w:t>
      </w:r>
    </w:p>
    <w:p>
      <w:pPr>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br w:type="page"/>
      </w:r>
    </w:p>
    <w:p>
      <w:pPr>
        <w:pStyle w:val="39"/>
        <w:spacing w:line="400" w:lineRule="exact"/>
        <w:jc w:val="center"/>
        <w:outlineLvl w:val="2"/>
        <w:rPr>
          <w:rFonts w:hint="default" w:ascii="宋体" w:hAnsi="宋体" w:eastAsia="宋体" w:cs="宋体"/>
          <w:color w:val="auto"/>
          <w:sz w:val="24"/>
          <w:szCs w:val="24"/>
          <w:highlight w:val="none"/>
        </w:rPr>
      </w:pPr>
      <w:r>
        <w:rPr>
          <w:rFonts w:ascii="宋体" w:hAnsi="宋体" w:eastAsia="宋体" w:cs="宋体"/>
          <w:b/>
          <w:color w:val="auto"/>
          <w:sz w:val="24"/>
          <w:szCs w:val="24"/>
          <w:highlight w:val="none"/>
        </w:rPr>
        <w:t xml:space="preserve">附件5-2 商务条件和其它事项响应表 </w:t>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供应商名称：</w:t>
      </w:r>
      <w:r>
        <w:rPr>
          <w:rFonts w:ascii="宋体" w:hAnsi="宋体" w:eastAsia="宋体" w:cs="宋体"/>
          <w:color w:val="auto"/>
          <w:sz w:val="24"/>
          <w:szCs w:val="24"/>
          <w:highlight w:val="none"/>
          <w:u w:val="single"/>
        </w:rPr>
        <w:t>（全称加盖单位公章）</w:t>
      </w:r>
      <w:r>
        <w:rPr>
          <w:rFonts w:ascii="宋体" w:hAnsi="宋体" w:eastAsia="宋体" w:cs="宋体"/>
          <w:color w:val="auto"/>
          <w:sz w:val="24"/>
          <w:szCs w:val="24"/>
          <w:highlight w:val="none"/>
        </w:rPr>
        <w:t>项目编号∶</w:t>
      </w:r>
      <w:r>
        <w:rPr>
          <w:rFonts w:ascii="宋体" w:hAnsi="宋体" w:eastAsia="宋体" w:cs="宋体"/>
          <w:color w:val="auto"/>
          <w:sz w:val="24"/>
          <w:szCs w:val="24"/>
          <w:highlight w:val="none"/>
          <w:u w:val="single"/>
        </w:rPr>
        <w:t xml:space="preserve">    </w:t>
      </w:r>
    </w:p>
    <w:tbl>
      <w:tblPr>
        <w:tblStyle w:val="20"/>
        <w:tblW w:w="8306"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709"/>
        <w:gridCol w:w="1519"/>
        <w:gridCol w:w="2026"/>
        <w:gridCol w:w="2026"/>
        <w:gridCol w:w="2026"/>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Ex>
        <w:tc>
          <w:tcPr>
            <w:tcW w:w="709" w:type="dxa"/>
          </w:tcPr>
          <w:p>
            <w:pPr>
              <w:pStyle w:val="39"/>
              <w:spacing w:line="400" w:lineRule="exact"/>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采购包</w:t>
            </w:r>
          </w:p>
        </w:tc>
        <w:tc>
          <w:tcPr>
            <w:tcW w:w="1519" w:type="dxa"/>
          </w:tcPr>
          <w:p>
            <w:pPr>
              <w:pStyle w:val="39"/>
              <w:spacing w:line="400" w:lineRule="exact"/>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章节条目号</w:t>
            </w:r>
          </w:p>
        </w:tc>
        <w:tc>
          <w:tcPr>
            <w:tcW w:w="2026" w:type="dxa"/>
          </w:tcPr>
          <w:p>
            <w:pPr>
              <w:pStyle w:val="39"/>
              <w:spacing w:line="400" w:lineRule="exact"/>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竞争性谈判文件规定的商务条件要求</w:t>
            </w:r>
          </w:p>
        </w:tc>
        <w:tc>
          <w:tcPr>
            <w:tcW w:w="2026" w:type="dxa"/>
          </w:tcPr>
          <w:p>
            <w:pPr>
              <w:pStyle w:val="39"/>
              <w:spacing w:line="400" w:lineRule="exact"/>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响应文件响应承诺</w:t>
            </w:r>
          </w:p>
        </w:tc>
        <w:tc>
          <w:tcPr>
            <w:tcW w:w="2026" w:type="dxa"/>
          </w:tcPr>
          <w:p>
            <w:pPr>
              <w:pStyle w:val="39"/>
              <w:spacing w:line="400" w:lineRule="exact"/>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是否偏离及说明</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Ex>
        <w:tc>
          <w:tcPr>
            <w:tcW w:w="709" w:type="dxa"/>
          </w:tcPr>
          <w:p>
            <w:pPr>
              <w:spacing w:line="400" w:lineRule="exact"/>
              <w:rPr>
                <w:rFonts w:ascii="宋体" w:hAnsi="宋体" w:eastAsia="宋体" w:cs="宋体"/>
                <w:color w:val="auto"/>
                <w:sz w:val="24"/>
                <w:szCs w:val="24"/>
                <w:highlight w:val="none"/>
              </w:rPr>
            </w:pPr>
          </w:p>
        </w:tc>
        <w:tc>
          <w:tcPr>
            <w:tcW w:w="1519" w:type="dxa"/>
          </w:tcPr>
          <w:p>
            <w:pPr>
              <w:pStyle w:val="39"/>
              <w:spacing w:line="400" w:lineRule="exact"/>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 xml:space="preserve">    </w:t>
            </w:r>
          </w:p>
        </w:tc>
        <w:tc>
          <w:tcPr>
            <w:tcW w:w="2026" w:type="dxa"/>
          </w:tcPr>
          <w:p>
            <w:pPr>
              <w:pStyle w:val="39"/>
              <w:spacing w:line="400" w:lineRule="exact"/>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 xml:space="preserve">    </w:t>
            </w:r>
          </w:p>
        </w:tc>
        <w:tc>
          <w:tcPr>
            <w:tcW w:w="2026" w:type="dxa"/>
          </w:tcPr>
          <w:p>
            <w:pPr>
              <w:pStyle w:val="39"/>
              <w:spacing w:line="400" w:lineRule="exact"/>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 xml:space="preserve">    </w:t>
            </w:r>
          </w:p>
        </w:tc>
        <w:tc>
          <w:tcPr>
            <w:tcW w:w="2026" w:type="dxa"/>
          </w:tcPr>
          <w:p>
            <w:pPr>
              <w:pStyle w:val="39"/>
              <w:spacing w:line="400" w:lineRule="exact"/>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 xml:space="preserve">    </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Ex>
        <w:tc>
          <w:tcPr>
            <w:tcW w:w="709" w:type="dxa"/>
          </w:tcPr>
          <w:p>
            <w:pPr>
              <w:spacing w:line="400" w:lineRule="exact"/>
              <w:rPr>
                <w:rFonts w:ascii="宋体" w:hAnsi="宋体" w:eastAsia="宋体" w:cs="宋体"/>
                <w:color w:val="auto"/>
                <w:sz w:val="24"/>
                <w:szCs w:val="24"/>
                <w:highlight w:val="none"/>
              </w:rPr>
            </w:pPr>
          </w:p>
        </w:tc>
        <w:tc>
          <w:tcPr>
            <w:tcW w:w="1519" w:type="dxa"/>
          </w:tcPr>
          <w:p>
            <w:pPr>
              <w:pStyle w:val="39"/>
              <w:spacing w:line="400" w:lineRule="exact"/>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 xml:space="preserve">    </w:t>
            </w:r>
          </w:p>
        </w:tc>
        <w:tc>
          <w:tcPr>
            <w:tcW w:w="2026" w:type="dxa"/>
          </w:tcPr>
          <w:p>
            <w:pPr>
              <w:pStyle w:val="39"/>
              <w:spacing w:line="400" w:lineRule="exact"/>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 xml:space="preserve">    </w:t>
            </w:r>
          </w:p>
        </w:tc>
        <w:tc>
          <w:tcPr>
            <w:tcW w:w="2026" w:type="dxa"/>
          </w:tcPr>
          <w:p>
            <w:pPr>
              <w:pStyle w:val="39"/>
              <w:spacing w:line="400" w:lineRule="exact"/>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 xml:space="preserve">    </w:t>
            </w:r>
          </w:p>
        </w:tc>
        <w:tc>
          <w:tcPr>
            <w:tcW w:w="2026" w:type="dxa"/>
          </w:tcPr>
          <w:p>
            <w:pPr>
              <w:pStyle w:val="39"/>
              <w:spacing w:line="400" w:lineRule="exact"/>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 xml:space="preserve">    </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Ex>
        <w:tc>
          <w:tcPr>
            <w:tcW w:w="709" w:type="dxa"/>
          </w:tcPr>
          <w:p>
            <w:pPr>
              <w:spacing w:line="400" w:lineRule="exact"/>
              <w:rPr>
                <w:rFonts w:ascii="宋体" w:hAnsi="宋体" w:eastAsia="宋体" w:cs="宋体"/>
                <w:color w:val="auto"/>
                <w:sz w:val="24"/>
                <w:szCs w:val="24"/>
                <w:highlight w:val="none"/>
              </w:rPr>
            </w:pPr>
          </w:p>
        </w:tc>
        <w:tc>
          <w:tcPr>
            <w:tcW w:w="1519" w:type="dxa"/>
          </w:tcPr>
          <w:p>
            <w:pPr>
              <w:pStyle w:val="39"/>
              <w:spacing w:line="400" w:lineRule="exact"/>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 xml:space="preserve">    </w:t>
            </w:r>
          </w:p>
        </w:tc>
        <w:tc>
          <w:tcPr>
            <w:tcW w:w="2026" w:type="dxa"/>
          </w:tcPr>
          <w:p>
            <w:pPr>
              <w:pStyle w:val="39"/>
              <w:spacing w:line="400" w:lineRule="exact"/>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 xml:space="preserve">    </w:t>
            </w:r>
          </w:p>
        </w:tc>
        <w:tc>
          <w:tcPr>
            <w:tcW w:w="2026" w:type="dxa"/>
          </w:tcPr>
          <w:p>
            <w:pPr>
              <w:pStyle w:val="39"/>
              <w:spacing w:line="400" w:lineRule="exact"/>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 xml:space="preserve">    </w:t>
            </w:r>
          </w:p>
        </w:tc>
        <w:tc>
          <w:tcPr>
            <w:tcW w:w="2026" w:type="dxa"/>
          </w:tcPr>
          <w:p>
            <w:pPr>
              <w:pStyle w:val="39"/>
              <w:spacing w:line="400" w:lineRule="exact"/>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 xml:space="preserve">    </w:t>
            </w:r>
          </w:p>
        </w:tc>
      </w:tr>
    </w:tbl>
    <w:p>
      <w:pPr>
        <w:pStyle w:val="39"/>
        <w:spacing w:line="400" w:lineRule="exact"/>
        <w:rPr>
          <w:rFonts w:hint="default" w:ascii="宋体" w:hAnsi="宋体" w:eastAsia="宋体" w:cs="宋体"/>
          <w:color w:val="auto"/>
          <w:sz w:val="24"/>
          <w:szCs w:val="24"/>
          <w:highlight w:val="none"/>
        </w:rPr>
      </w:pPr>
      <w:r>
        <w:rPr>
          <w:rFonts w:ascii="宋体" w:hAnsi="宋体" w:eastAsia="宋体" w:cs="宋体"/>
          <w:b/>
          <w:color w:val="auto"/>
          <w:sz w:val="24"/>
          <w:szCs w:val="24"/>
          <w:highlight w:val="none"/>
        </w:rPr>
        <w:t>注：（1）竞争性谈判文件（含技术和服务要求等）规定的各相关条款要求，如果供应商在响应文件中没有以书面方式对竞争性谈判文件规定的各项要求和条款提出不满足或不响应或负偏离，则视为供应商能够完全理解并满足本竞争性谈判文件规定的各相关条款要求。如有不满足或不响应或负偏离，不管是多么微小，供应商都应在响应文件中按上表格式加以如实详细说明，否则，供应商成交后才提出或者被采购人发现的任何负偏离或不响应或不满足均视为成交供应商违约，按供应商虚假承诺骗取成交处理，采购人将取消其成交供应商资格，其谈判保证金（如果未签订合同）将不予退还，给采购人和采购代理机构造成损失的，还必须进行赔偿并负相关责任。</w:t>
      </w:r>
    </w:p>
    <w:p>
      <w:pPr>
        <w:pStyle w:val="39"/>
        <w:spacing w:line="400" w:lineRule="exact"/>
        <w:rPr>
          <w:rFonts w:hint="default" w:ascii="宋体" w:hAnsi="宋体" w:eastAsia="宋体" w:cs="宋体"/>
          <w:color w:val="auto"/>
          <w:sz w:val="24"/>
          <w:szCs w:val="24"/>
          <w:highlight w:val="none"/>
        </w:rPr>
      </w:pPr>
      <w:r>
        <w:rPr>
          <w:rFonts w:ascii="宋体" w:hAnsi="宋体" w:eastAsia="宋体" w:cs="宋体"/>
          <w:b/>
          <w:color w:val="auto"/>
          <w:sz w:val="24"/>
          <w:szCs w:val="24"/>
          <w:highlight w:val="none"/>
        </w:rPr>
        <w:t>（2）谈判文件不能详细列明采购标的的技术、服务要求，需经谈判由供应商提供最终设计方案或解决方案的；或者供应商需要说明的内容需要通过图片、视频等特殊表达；无法适用上表格式文字说明的，则供应商可在本表中进行相应说明和页码索引，再另页具体提交应答。</w:t>
      </w:r>
      <w:r>
        <w:rPr>
          <w:rFonts w:ascii="宋体" w:hAnsi="宋体" w:eastAsia="宋体" w:cs="宋体"/>
          <w:color w:val="auto"/>
          <w:sz w:val="24"/>
          <w:szCs w:val="24"/>
          <w:highlight w:val="none"/>
        </w:rPr>
        <w:br w:type="textWrapping"/>
      </w:r>
      <w:r>
        <w:rPr>
          <w:rFonts w:ascii="宋体" w:hAnsi="宋体" w:eastAsia="宋体" w:cs="宋体"/>
          <w:color w:val="auto"/>
          <w:sz w:val="24"/>
          <w:szCs w:val="24"/>
          <w:highlight w:val="none"/>
        </w:rPr>
        <w:br w:type="textWrapping"/>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供应商代表签字：</w:t>
      </w:r>
      <w:r>
        <w:rPr>
          <w:rFonts w:ascii="宋体" w:hAnsi="宋体" w:eastAsia="宋体" w:cs="宋体"/>
          <w:color w:val="auto"/>
          <w:sz w:val="24"/>
          <w:szCs w:val="24"/>
          <w:highlight w:val="none"/>
          <w:u w:val="single"/>
        </w:rPr>
        <w:t xml:space="preserve">   </w:t>
      </w:r>
      <w:r>
        <w:rPr>
          <w:rFonts w:ascii="宋体" w:hAnsi="宋体" w:eastAsia="宋体" w:cs="宋体"/>
          <w:color w:val="auto"/>
          <w:sz w:val="24"/>
          <w:szCs w:val="24"/>
          <w:highlight w:val="none"/>
          <w:u w:val="single"/>
          <w:lang w:eastAsia="zh-CN"/>
        </w:rPr>
        <w:t xml:space="preserve">     </w:t>
      </w:r>
      <w:r>
        <w:rPr>
          <w:rFonts w:ascii="宋体" w:hAnsi="宋体" w:eastAsia="宋体" w:cs="宋体"/>
          <w:color w:val="auto"/>
          <w:sz w:val="24"/>
          <w:szCs w:val="24"/>
          <w:highlight w:val="none"/>
          <w:u w:val="single"/>
        </w:rPr>
        <w:t xml:space="preserve"> </w:t>
      </w:r>
    </w:p>
    <w:p>
      <w:pPr>
        <w:pStyle w:val="39"/>
        <w:spacing w:line="400" w:lineRule="exact"/>
        <w:rPr>
          <w:rFonts w:hint="default" w:ascii="宋体" w:hAnsi="宋体" w:eastAsia="宋体" w:cs="宋体"/>
          <w:color w:val="auto"/>
          <w:sz w:val="24"/>
          <w:szCs w:val="24"/>
          <w:highlight w:val="none"/>
        </w:rPr>
      </w:pPr>
    </w:p>
    <w:p>
      <w:pPr>
        <w:pStyle w:val="39"/>
        <w:spacing w:line="400" w:lineRule="exact"/>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 xml:space="preserve"> </w:t>
      </w:r>
    </w:p>
    <w:p>
      <w:pPr>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br w:type="page"/>
      </w:r>
    </w:p>
    <w:p>
      <w:pPr>
        <w:pStyle w:val="39"/>
        <w:spacing w:line="400" w:lineRule="exact"/>
        <w:jc w:val="center"/>
        <w:outlineLvl w:val="2"/>
        <w:rPr>
          <w:rFonts w:hint="default" w:ascii="宋体" w:hAnsi="宋体" w:eastAsia="宋体" w:cs="宋体"/>
          <w:color w:val="auto"/>
          <w:sz w:val="24"/>
          <w:szCs w:val="24"/>
          <w:highlight w:val="none"/>
        </w:rPr>
      </w:pPr>
      <w:r>
        <w:rPr>
          <w:rFonts w:ascii="宋体" w:hAnsi="宋体" w:eastAsia="宋体" w:cs="宋体"/>
          <w:b/>
          <w:color w:val="auto"/>
          <w:sz w:val="24"/>
          <w:szCs w:val="24"/>
          <w:highlight w:val="none"/>
        </w:rPr>
        <w:t>附件6 相关技术、商务、服务响应承诺及资料</w:t>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说明：</w:t>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1.采购人或采购代理机构可以根据项目的特点和需要，在谈判文件中对供应商需要提供的相关技术、商务、服务响应承诺及资料进行具体规定或附表格式，供应商应按照谈判文件要求提供相关承诺及材料，并加盖供应商单位公章。</w:t>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2.如果没有特别要求的，供应商根据谈判文件的要求以及特点，提供相关技术、商务、服务响应承诺及资料，格式自拟。</w:t>
      </w:r>
      <w:r>
        <w:rPr>
          <w:rFonts w:ascii="宋体" w:hAnsi="宋体" w:eastAsia="宋体" w:cs="宋体"/>
          <w:color w:val="auto"/>
          <w:sz w:val="24"/>
          <w:szCs w:val="24"/>
          <w:highlight w:val="none"/>
        </w:rPr>
        <w:br w:type="textWrapping"/>
      </w:r>
      <w:r>
        <w:rPr>
          <w:rFonts w:ascii="宋体" w:hAnsi="宋体" w:eastAsia="宋体" w:cs="宋体"/>
          <w:color w:val="auto"/>
          <w:sz w:val="24"/>
          <w:szCs w:val="24"/>
          <w:highlight w:val="none"/>
        </w:rPr>
        <w:br w:type="textWrapping"/>
      </w:r>
      <w:r>
        <w:rPr>
          <w:rFonts w:ascii="宋体" w:hAnsi="宋体" w:eastAsia="宋体" w:cs="宋体"/>
          <w:color w:val="auto"/>
          <w:sz w:val="24"/>
          <w:szCs w:val="24"/>
          <w:highlight w:val="none"/>
        </w:rPr>
        <w:br w:type="textWrapping"/>
      </w:r>
      <w:r>
        <w:rPr>
          <w:rFonts w:ascii="宋体" w:hAnsi="宋体" w:eastAsia="宋体" w:cs="宋体"/>
          <w:color w:val="auto"/>
          <w:sz w:val="24"/>
          <w:szCs w:val="24"/>
          <w:highlight w:val="none"/>
        </w:rPr>
        <w:br w:type="textWrapping"/>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供应商代表</w:t>
      </w:r>
      <w:r>
        <w:rPr>
          <w:rFonts w:ascii="宋体" w:hAnsi="宋体" w:eastAsia="宋体" w:cs="宋体"/>
          <w:color w:val="auto"/>
          <w:sz w:val="24"/>
          <w:szCs w:val="24"/>
          <w:highlight w:val="none"/>
          <w:u w:val="single"/>
        </w:rPr>
        <w:t>（签字）</w:t>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供应商名称</w:t>
      </w:r>
      <w:r>
        <w:rPr>
          <w:rFonts w:ascii="宋体" w:hAnsi="宋体" w:eastAsia="宋体" w:cs="宋体"/>
          <w:color w:val="auto"/>
          <w:sz w:val="24"/>
          <w:szCs w:val="24"/>
          <w:highlight w:val="none"/>
          <w:u w:val="single"/>
        </w:rPr>
        <w:t>（全称并加盖公章）</w:t>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日期：</w:t>
      </w:r>
      <w:r>
        <w:rPr>
          <w:rFonts w:ascii="宋体" w:hAnsi="宋体" w:eastAsia="宋体" w:cs="宋体"/>
          <w:color w:val="auto"/>
          <w:sz w:val="24"/>
          <w:szCs w:val="24"/>
          <w:highlight w:val="none"/>
          <w:u w:val="single"/>
        </w:rPr>
        <w:t xml:space="preserve">  </w:t>
      </w:r>
      <w:r>
        <w:rPr>
          <w:rFonts w:ascii="宋体" w:hAnsi="宋体" w:eastAsia="宋体" w:cs="宋体"/>
          <w:color w:val="auto"/>
          <w:sz w:val="24"/>
          <w:szCs w:val="24"/>
          <w:highlight w:val="none"/>
        </w:rPr>
        <w:t>年</w:t>
      </w:r>
      <w:r>
        <w:rPr>
          <w:rFonts w:ascii="宋体" w:hAnsi="宋体" w:eastAsia="宋体" w:cs="宋体"/>
          <w:color w:val="auto"/>
          <w:sz w:val="24"/>
          <w:szCs w:val="24"/>
          <w:highlight w:val="none"/>
          <w:u w:val="single"/>
        </w:rPr>
        <w:t xml:space="preserve">  </w:t>
      </w:r>
      <w:r>
        <w:rPr>
          <w:rFonts w:ascii="宋体" w:hAnsi="宋体" w:eastAsia="宋体" w:cs="宋体"/>
          <w:color w:val="auto"/>
          <w:sz w:val="24"/>
          <w:szCs w:val="24"/>
          <w:highlight w:val="none"/>
        </w:rPr>
        <w:t>月</w:t>
      </w:r>
      <w:r>
        <w:rPr>
          <w:rFonts w:ascii="宋体" w:hAnsi="宋体" w:eastAsia="宋体" w:cs="宋体"/>
          <w:color w:val="auto"/>
          <w:sz w:val="24"/>
          <w:szCs w:val="24"/>
          <w:highlight w:val="none"/>
          <w:u w:val="single"/>
        </w:rPr>
        <w:t xml:space="preserve">  </w:t>
      </w:r>
      <w:r>
        <w:rPr>
          <w:rFonts w:ascii="宋体" w:hAnsi="宋体" w:eastAsia="宋体" w:cs="宋体"/>
          <w:color w:val="auto"/>
          <w:sz w:val="24"/>
          <w:szCs w:val="24"/>
          <w:highlight w:val="none"/>
        </w:rPr>
        <w:t>日</w:t>
      </w:r>
    </w:p>
    <w:p>
      <w:pPr>
        <w:pStyle w:val="39"/>
        <w:spacing w:line="400" w:lineRule="exact"/>
        <w:rPr>
          <w:rFonts w:hint="default" w:ascii="宋体" w:hAnsi="宋体" w:eastAsia="宋体" w:cs="宋体"/>
          <w:color w:val="auto"/>
          <w:sz w:val="24"/>
          <w:szCs w:val="24"/>
          <w:highlight w:val="none"/>
        </w:rPr>
      </w:pPr>
    </w:p>
    <w:p>
      <w:pPr>
        <w:pStyle w:val="39"/>
        <w:spacing w:line="400" w:lineRule="exact"/>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 xml:space="preserve"> </w:t>
      </w:r>
    </w:p>
    <w:p>
      <w:pPr>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br w:type="page"/>
      </w:r>
    </w:p>
    <w:p>
      <w:pPr>
        <w:pStyle w:val="39"/>
        <w:spacing w:line="400" w:lineRule="exact"/>
        <w:jc w:val="center"/>
        <w:outlineLvl w:val="2"/>
        <w:rPr>
          <w:rFonts w:hint="default" w:ascii="宋体" w:hAnsi="宋体" w:eastAsia="宋体" w:cs="宋体"/>
          <w:color w:val="auto"/>
          <w:sz w:val="24"/>
          <w:szCs w:val="24"/>
          <w:highlight w:val="none"/>
        </w:rPr>
      </w:pPr>
      <w:r>
        <w:rPr>
          <w:rFonts w:ascii="宋体" w:hAnsi="宋体" w:eastAsia="宋体" w:cs="宋体"/>
          <w:b/>
          <w:color w:val="auto"/>
          <w:sz w:val="24"/>
          <w:szCs w:val="24"/>
          <w:highlight w:val="none"/>
        </w:rPr>
        <w:t>附件7 供应商提交符合政府采购政策的证明材料</w:t>
      </w:r>
    </w:p>
    <w:p>
      <w:pPr>
        <w:pStyle w:val="39"/>
        <w:spacing w:line="400" w:lineRule="exact"/>
        <w:jc w:val="center"/>
        <w:outlineLvl w:val="2"/>
        <w:rPr>
          <w:rFonts w:hint="default" w:ascii="宋体" w:hAnsi="宋体" w:eastAsia="宋体" w:cs="宋体"/>
          <w:color w:val="auto"/>
          <w:sz w:val="24"/>
          <w:szCs w:val="24"/>
          <w:highlight w:val="none"/>
        </w:rPr>
      </w:pPr>
      <w:r>
        <w:rPr>
          <w:rFonts w:ascii="宋体" w:hAnsi="宋体" w:eastAsia="宋体" w:cs="宋体"/>
          <w:b/>
          <w:color w:val="auto"/>
          <w:sz w:val="24"/>
          <w:szCs w:val="24"/>
          <w:highlight w:val="none"/>
        </w:rPr>
        <w:t>附件7-1-1 中小企业声明函（若有）</w:t>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中小企业声明函（货物）</w:t>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本公司</w:t>
      </w:r>
      <w:r>
        <w:rPr>
          <w:rFonts w:ascii="宋体" w:hAnsi="宋体" w:eastAsia="宋体" w:cs="宋体"/>
          <w:color w:val="auto"/>
          <w:sz w:val="24"/>
          <w:szCs w:val="24"/>
          <w:highlight w:val="none"/>
          <w:u w:val="single"/>
        </w:rPr>
        <w:t>（联合体）</w:t>
      </w:r>
      <w:r>
        <w:rPr>
          <w:rFonts w:ascii="宋体" w:hAnsi="宋体" w:eastAsia="宋体" w:cs="宋体"/>
          <w:color w:val="auto"/>
          <w:sz w:val="24"/>
          <w:szCs w:val="24"/>
          <w:highlight w:val="none"/>
        </w:rPr>
        <w:t>郑重声明，根据《政府采购促进中小企业发展管理办法》（财库﹝2020﹞46号）的规定，本公司</w:t>
      </w:r>
      <w:r>
        <w:rPr>
          <w:rFonts w:ascii="宋体" w:hAnsi="宋体" w:eastAsia="宋体" w:cs="宋体"/>
          <w:color w:val="auto"/>
          <w:sz w:val="24"/>
          <w:szCs w:val="24"/>
          <w:highlight w:val="none"/>
          <w:u w:val="single"/>
        </w:rPr>
        <w:t>（联合体）</w:t>
      </w:r>
      <w:r>
        <w:rPr>
          <w:rFonts w:ascii="宋体" w:hAnsi="宋体" w:eastAsia="宋体" w:cs="宋体"/>
          <w:color w:val="auto"/>
          <w:sz w:val="24"/>
          <w:szCs w:val="24"/>
          <w:highlight w:val="none"/>
        </w:rPr>
        <w:t>参加</w:t>
      </w:r>
      <w:r>
        <w:rPr>
          <w:rFonts w:ascii="宋体" w:hAnsi="宋体" w:eastAsia="宋体" w:cs="宋体"/>
          <w:color w:val="auto"/>
          <w:sz w:val="24"/>
          <w:szCs w:val="24"/>
          <w:highlight w:val="none"/>
          <w:u w:val="single"/>
        </w:rPr>
        <w:t>（单位名称）</w:t>
      </w:r>
      <w:r>
        <w:rPr>
          <w:rFonts w:ascii="宋体" w:hAnsi="宋体" w:eastAsia="宋体" w:cs="宋体"/>
          <w:color w:val="auto"/>
          <w:sz w:val="24"/>
          <w:szCs w:val="24"/>
          <w:highlight w:val="none"/>
        </w:rPr>
        <w:t>的</w:t>
      </w:r>
      <w:r>
        <w:rPr>
          <w:rFonts w:ascii="宋体" w:hAnsi="宋体" w:eastAsia="宋体" w:cs="宋体"/>
          <w:color w:val="auto"/>
          <w:sz w:val="24"/>
          <w:szCs w:val="24"/>
          <w:highlight w:val="none"/>
          <w:u w:val="single"/>
        </w:rPr>
        <w:t>（项目名称）</w:t>
      </w:r>
      <w:r>
        <w:rPr>
          <w:rFonts w:ascii="宋体" w:hAnsi="宋体" w:eastAsia="宋体" w:cs="宋体"/>
          <w:color w:val="auto"/>
          <w:sz w:val="24"/>
          <w:szCs w:val="24"/>
          <w:highlight w:val="none"/>
        </w:rPr>
        <w:t>采购活动，提供的货物全部由符合政策要求的中小企业制造。相关企业（含联合体中的中小企业、签订分包意向协议的中小企业）的具体情况如下：</w:t>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1.</w:t>
      </w:r>
      <w:r>
        <w:rPr>
          <w:rFonts w:ascii="宋体" w:hAnsi="宋体" w:eastAsia="宋体" w:cs="宋体"/>
          <w:color w:val="auto"/>
          <w:sz w:val="24"/>
          <w:szCs w:val="24"/>
          <w:highlight w:val="none"/>
          <w:u w:val="single"/>
        </w:rPr>
        <w:t>（标的名称）</w:t>
      </w:r>
      <w:r>
        <w:rPr>
          <w:rFonts w:ascii="宋体" w:hAnsi="宋体" w:eastAsia="宋体" w:cs="宋体"/>
          <w:color w:val="auto"/>
          <w:sz w:val="24"/>
          <w:szCs w:val="24"/>
          <w:highlight w:val="none"/>
        </w:rPr>
        <w:t>，属于</w:t>
      </w:r>
      <w:r>
        <w:rPr>
          <w:rFonts w:ascii="宋体" w:hAnsi="宋体" w:eastAsia="宋体" w:cs="宋体"/>
          <w:color w:val="auto"/>
          <w:sz w:val="24"/>
          <w:szCs w:val="24"/>
          <w:highlight w:val="none"/>
          <w:u w:val="single"/>
        </w:rPr>
        <w:t>（采购文件中明确的所属行业）</w:t>
      </w:r>
      <w:r>
        <w:rPr>
          <w:rFonts w:ascii="宋体" w:hAnsi="宋体" w:eastAsia="宋体" w:cs="宋体"/>
          <w:color w:val="auto"/>
          <w:sz w:val="24"/>
          <w:szCs w:val="24"/>
          <w:highlight w:val="none"/>
        </w:rPr>
        <w:t>行业；制造商为</w:t>
      </w:r>
      <w:r>
        <w:rPr>
          <w:rFonts w:ascii="宋体" w:hAnsi="宋体" w:eastAsia="宋体" w:cs="宋体"/>
          <w:color w:val="auto"/>
          <w:sz w:val="24"/>
          <w:szCs w:val="24"/>
          <w:highlight w:val="none"/>
          <w:u w:val="single"/>
        </w:rPr>
        <w:t>（企业名称）</w:t>
      </w:r>
      <w:r>
        <w:rPr>
          <w:rFonts w:ascii="宋体" w:hAnsi="宋体" w:eastAsia="宋体" w:cs="宋体"/>
          <w:color w:val="auto"/>
          <w:sz w:val="24"/>
          <w:szCs w:val="24"/>
          <w:highlight w:val="none"/>
        </w:rPr>
        <w:t>，从业人员</w:t>
      </w:r>
      <w:r>
        <w:rPr>
          <w:rFonts w:ascii="宋体" w:hAnsi="宋体" w:eastAsia="宋体" w:cs="宋体"/>
          <w:color w:val="auto"/>
          <w:sz w:val="24"/>
          <w:szCs w:val="24"/>
          <w:highlight w:val="none"/>
          <w:u w:val="single"/>
        </w:rPr>
        <w:t xml:space="preserve"> </w:t>
      </w:r>
      <w:r>
        <w:rPr>
          <w:rFonts w:ascii="宋体" w:hAnsi="宋体" w:eastAsia="宋体" w:cs="宋体"/>
          <w:color w:val="auto"/>
          <w:sz w:val="24"/>
          <w:szCs w:val="24"/>
          <w:highlight w:val="none"/>
        </w:rPr>
        <w:t>人，营业收入为</w:t>
      </w:r>
      <w:r>
        <w:rPr>
          <w:rFonts w:ascii="宋体" w:hAnsi="宋体" w:eastAsia="宋体" w:cs="宋体"/>
          <w:color w:val="auto"/>
          <w:sz w:val="24"/>
          <w:szCs w:val="24"/>
          <w:highlight w:val="none"/>
          <w:u w:val="single"/>
        </w:rPr>
        <w:t xml:space="preserve"> </w:t>
      </w:r>
      <w:r>
        <w:rPr>
          <w:rFonts w:ascii="宋体" w:hAnsi="宋体" w:eastAsia="宋体" w:cs="宋体"/>
          <w:color w:val="auto"/>
          <w:sz w:val="24"/>
          <w:szCs w:val="24"/>
          <w:highlight w:val="none"/>
        </w:rPr>
        <w:t>万元，资产总额为</w:t>
      </w:r>
      <w:r>
        <w:rPr>
          <w:rFonts w:ascii="宋体" w:hAnsi="宋体" w:eastAsia="宋体" w:cs="宋体"/>
          <w:color w:val="auto"/>
          <w:sz w:val="24"/>
          <w:szCs w:val="24"/>
          <w:highlight w:val="none"/>
          <w:u w:val="single"/>
        </w:rPr>
        <w:t xml:space="preserve"> </w:t>
      </w:r>
      <w:r>
        <w:rPr>
          <w:rFonts w:ascii="宋体" w:hAnsi="宋体" w:eastAsia="宋体" w:cs="宋体"/>
          <w:color w:val="auto"/>
          <w:sz w:val="24"/>
          <w:szCs w:val="24"/>
          <w:highlight w:val="none"/>
        </w:rPr>
        <w:t>万元1，属于</w:t>
      </w:r>
      <w:r>
        <w:rPr>
          <w:rFonts w:ascii="宋体" w:hAnsi="宋体" w:eastAsia="宋体" w:cs="宋体"/>
          <w:color w:val="auto"/>
          <w:sz w:val="24"/>
          <w:szCs w:val="24"/>
          <w:highlight w:val="none"/>
          <w:u w:val="single"/>
        </w:rPr>
        <w:t>（中型企业、小型企业、微型企业）</w:t>
      </w:r>
      <w:r>
        <w:rPr>
          <w:rFonts w:ascii="宋体" w:hAnsi="宋体" w:eastAsia="宋体" w:cs="宋体"/>
          <w:color w:val="auto"/>
          <w:sz w:val="24"/>
          <w:szCs w:val="24"/>
          <w:highlight w:val="none"/>
        </w:rPr>
        <w:t>；</w:t>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2.</w:t>
      </w:r>
      <w:r>
        <w:rPr>
          <w:rFonts w:ascii="宋体" w:hAnsi="宋体" w:eastAsia="宋体" w:cs="宋体"/>
          <w:color w:val="auto"/>
          <w:sz w:val="24"/>
          <w:szCs w:val="24"/>
          <w:highlight w:val="none"/>
          <w:u w:val="single"/>
        </w:rPr>
        <w:t>（标的名称）</w:t>
      </w:r>
      <w:r>
        <w:rPr>
          <w:rFonts w:ascii="宋体" w:hAnsi="宋体" w:eastAsia="宋体" w:cs="宋体"/>
          <w:color w:val="auto"/>
          <w:sz w:val="24"/>
          <w:szCs w:val="24"/>
          <w:highlight w:val="none"/>
        </w:rPr>
        <w:t>，属于</w:t>
      </w:r>
      <w:r>
        <w:rPr>
          <w:rFonts w:ascii="宋体" w:hAnsi="宋体" w:eastAsia="宋体" w:cs="宋体"/>
          <w:color w:val="auto"/>
          <w:sz w:val="24"/>
          <w:szCs w:val="24"/>
          <w:highlight w:val="none"/>
          <w:u w:val="single"/>
        </w:rPr>
        <w:t>（采购文件中明确的所属行业）</w:t>
      </w:r>
      <w:r>
        <w:rPr>
          <w:rFonts w:ascii="宋体" w:hAnsi="宋体" w:eastAsia="宋体" w:cs="宋体"/>
          <w:color w:val="auto"/>
          <w:sz w:val="24"/>
          <w:szCs w:val="24"/>
          <w:highlight w:val="none"/>
        </w:rPr>
        <w:t>行业；制造商为</w:t>
      </w:r>
      <w:r>
        <w:rPr>
          <w:rFonts w:ascii="宋体" w:hAnsi="宋体" w:eastAsia="宋体" w:cs="宋体"/>
          <w:color w:val="auto"/>
          <w:sz w:val="24"/>
          <w:szCs w:val="24"/>
          <w:highlight w:val="none"/>
          <w:u w:val="single"/>
        </w:rPr>
        <w:t>（企业名称）</w:t>
      </w:r>
      <w:r>
        <w:rPr>
          <w:rFonts w:ascii="宋体" w:hAnsi="宋体" w:eastAsia="宋体" w:cs="宋体"/>
          <w:color w:val="auto"/>
          <w:sz w:val="24"/>
          <w:szCs w:val="24"/>
          <w:highlight w:val="none"/>
        </w:rPr>
        <w:t>，从业人员</w:t>
      </w:r>
      <w:r>
        <w:rPr>
          <w:rFonts w:ascii="宋体" w:hAnsi="宋体" w:eastAsia="宋体" w:cs="宋体"/>
          <w:color w:val="auto"/>
          <w:sz w:val="24"/>
          <w:szCs w:val="24"/>
          <w:highlight w:val="none"/>
          <w:u w:val="single"/>
        </w:rPr>
        <w:t xml:space="preserve"> </w:t>
      </w:r>
      <w:r>
        <w:rPr>
          <w:rFonts w:ascii="宋体" w:hAnsi="宋体" w:eastAsia="宋体" w:cs="宋体"/>
          <w:color w:val="auto"/>
          <w:sz w:val="24"/>
          <w:szCs w:val="24"/>
          <w:highlight w:val="none"/>
        </w:rPr>
        <w:t>人，营业收入为</w:t>
      </w:r>
      <w:r>
        <w:rPr>
          <w:rFonts w:ascii="宋体" w:hAnsi="宋体" w:eastAsia="宋体" w:cs="宋体"/>
          <w:color w:val="auto"/>
          <w:sz w:val="24"/>
          <w:szCs w:val="24"/>
          <w:highlight w:val="none"/>
          <w:u w:val="single"/>
        </w:rPr>
        <w:t xml:space="preserve"> </w:t>
      </w:r>
      <w:r>
        <w:rPr>
          <w:rFonts w:ascii="宋体" w:hAnsi="宋体" w:eastAsia="宋体" w:cs="宋体"/>
          <w:color w:val="auto"/>
          <w:sz w:val="24"/>
          <w:szCs w:val="24"/>
          <w:highlight w:val="none"/>
        </w:rPr>
        <w:t>万元，资产总额为</w:t>
      </w:r>
      <w:r>
        <w:rPr>
          <w:rFonts w:ascii="宋体" w:hAnsi="宋体" w:eastAsia="宋体" w:cs="宋体"/>
          <w:color w:val="auto"/>
          <w:sz w:val="24"/>
          <w:szCs w:val="24"/>
          <w:highlight w:val="none"/>
          <w:u w:val="single"/>
        </w:rPr>
        <w:t xml:space="preserve"> </w:t>
      </w:r>
      <w:r>
        <w:rPr>
          <w:rFonts w:ascii="宋体" w:hAnsi="宋体" w:eastAsia="宋体" w:cs="宋体"/>
          <w:color w:val="auto"/>
          <w:sz w:val="24"/>
          <w:szCs w:val="24"/>
          <w:highlight w:val="none"/>
        </w:rPr>
        <w:t>万元1，属于</w:t>
      </w:r>
      <w:r>
        <w:rPr>
          <w:rFonts w:ascii="宋体" w:hAnsi="宋体" w:eastAsia="宋体" w:cs="宋体"/>
          <w:color w:val="auto"/>
          <w:sz w:val="24"/>
          <w:szCs w:val="24"/>
          <w:highlight w:val="none"/>
          <w:u w:val="single"/>
        </w:rPr>
        <w:t>（中型企业、小型企业、微型企业）</w:t>
      </w:r>
      <w:r>
        <w:rPr>
          <w:rFonts w:ascii="宋体" w:hAnsi="宋体" w:eastAsia="宋体" w:cs="宋体"/>
          <w:color w:val="auto"/>
          <w:sz w:val="24"/>
          <w:szCs w:val="24"/>
          <w:highlight w:val="none"/>
        </w:rPr>
        <w:t>；</w:t>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w:t>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以上企业，不属于大企业的分支机构，不存在控股股东为大企业的情形，也不存在与大企业的负责人为同一人的情形。</w:t>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本企业对上述声明内容的真实性负责。如有虚假，将依法承担相应责任。</w:t>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企业名称（盖章）：</w:t>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日期：</w:t>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※注意：</w:t>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1、从业人员、营业收入、资产总额填报上一年度数据，无上一年度数据的新成立企业可不填报。</w:t>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2、供应商须按谈判文件中明确的所属行业填列，多品目项目中须按上表要求逐条填列，否则，其提供的中小企业声明将被判定为无效声明函，由此造成的后果由供应商自行承担（涉及资格的按无效报价处理；涉及价格评审优惠的，不予认定）。</w:t>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3、供应商应当对其出具的《中小企业声明函》真实性负责，供应商出具的《中小企业声明函》内容不实的，属于提供虚假材料谋取中标。在实际操作中，项目属性为货物且供应商希望获得中小企业政策支持的，应从制造商处获得充分、准确的信息。对相关制造商信息了解不充分，或者不能确定相关信息真实、准确的，不建议出具《中小企业声明函》。</w:t>
      </w:r>
    </w:p>
    <w:p>
      <w:pPr>
        <w:pStyle w:val="39"/>
        <w:spacing w:line="400" w:lineRule="exact"/>
        <w:rPr>
          <w:rFonts w:hint="default" w:ascii="宋体" w:hAnsi="宋体" w:eastAsia="宋体" w:cs="宋体"/>
          <w:color w:val="auto"/>
          <w:sz w:val="24"/>
          <w:szCs w:val="24"/>
          <w:highlight w:val="none"/>
        </w:rPr>
      </w:pPr>
    </w:p>
    <w:p>
      <w:pPr>
        <w:pStyle w:val="39"/>
        <w:spacing w:line="400" w:lineRule="exact"/>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 xml:space="preserve"> </w:t>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中小企业声明函（工程、服务）</w:t>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本公司</w:t>
      </w:r>
      <w:r>
        <w:rPr>
          <w:rFonts w:ascii="宋体" w:hAnsi="宋体" w:eastAsia="宋体" w:cs="宋体"/>
          <w:color w:val="auto"/>
          <w:sz w:val="24"/>
          <w:szCs w:val="24"/>
          <w:highlight w:val="none"/>
          <w:u w:val="single"/>
        </w:rPr>
        <w:t>（联合体）</w:t>
      </w:r>
      <w:r>
        <w:rPr>
          <w:rFonts w:ascii="宋体" w:hAnsi="宋体" w:eastAsia="宋体" w:cs="宋体"/>
          <w:color w:val="auto"/>
          <w:sz w:val="24"/>
          <w:szCs w:val="24"/>
          <w:highlight w:val="none"/>
        </w:rPr>
        <w:t>郑重声明，根据《政府采购促进中小企业发展管理办法》（财库﹝2020﹞46号）的规定，本公司</w:t>
      </w:r>
      <w:r>
        <w:rPr>
          <w:rFonts w:ascii="宋体" w:hAnsi="宋体" w:eastAsia="宋体" w:cs="宋体"/>
          <w:color w:val="auto"/>
          <w:sz w:val="24"/>
          <w:szCs w:val="24"/>
          <w:highlight w:val="none"/>
          <w:u w:val="single"/>
        </w:rPr>
        <w:t>（联合体）</w:t>
      </w:r>
      <w:r>
        <w:rPr>
          <w:rFonts w:ascii="宋体" w:hAnsi="宋体" w:eastAsia="宋体" w:cs="宋体"/>
          <w:color w:val="auto"/>
          <w:sz w:val="24"/>
          <w:szCs w:val="24"/>
          <w:highlight w:val="none"/>
        </w:rPr>
        <w:t>参加</w:t>
      </w:r>
      <w:r>
        <w:rPr>
          <w:rFonts w:ascii="宋体" w:hAnsi="宋体" w:eastAsia="宋体" w:cs="宋体"/>
          <w:color w:val="auto"/>
          <w:sz w:val="24"/>
          <w:szCs w:val="24"/>
          <w:highlight w:val="none"/>
          <w:u w:val="single"/>
        </w:rPr>
        <w:t>（单位名称）</w:t>
      </w:r>
      <w:r>
        <w:rPr>
          <w:rFonts w:ascii="宋体" w:hAnsi="宋体" w:eastAsia="宋体" w:cs="宋体"/>
          <w:color w:val="auto"/>
          <w:sz w:val="24"/>
          <w:szCs w:val="24"/>
          <w:highlight w:val="none"/>
        </w:rPr>
        <w:t>的</w:t>
      </w:r>
      <w:r>
        <w:rPr>
          <w:rFonts w:ascii="宋体" w:hAnsi="宋体" w:eastAsia="宋体" w:cs="宋体"/>
          <w:color w:val="auto"/>
          <w:sz w:val="24"/>
          <w:szCs w:val="24"/>
          <w:highlight w:val="none"/>
          <w:u w:val="single"/>
        </w:rPr>
        <w:t>（项目名称）</w:t>
      </w:r>
      <w:r>
        <w:rPr>
          <w:rFonts w:ascii="宋体" w:hAnsi="宋体" w:eastAsia="宋体" w:cs="宋体"/>
          <w:color w:val="auto"/>
          <w:sz w:val="24"/>
          <w:szCs w:val="24"/>
          <w:highlight w:val="none"/>
        </w:rPr>
        <w:t>采购活动，工程的施工单位全部为符合政策要求的中小企业（或者：服务全部由符合政策要求的中小企业承接）。相关企业（含联合体中的中小企业、签订分包意向协议的中小企业）的具体情况如下：</w:t>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1.</w:t>
      </w:r>
      <w:r>
        <w:rPr>
          <w:rFonts w:ascii="宋体" w:hAnsi="宋体" w:eastAsia="宋体" w:cs="宋体"/>
          <w:color w:val="auto"/>
          <w:sz w:val="24"/>
          <w:szCs w:val="24"/>
          <w:highlight w:val="none"/>
          <w:u w:val="single"/>
        </w:rPr>
        <w:t>（标的名称）</w:t>
      </w:r>
      <w:r>
        <w:rPr>
          <w:rFonts w:ascii="宋体" w:hAnsi="宋体" w:eastAsia="宋体" w:cs="宋体"/>
          <w:color w:val="auto"/>
          <w:sz w:val="24"/>
          <w:szCs w:val="24"/>
          <w:highlight w:val="none"/>
        </w:rPr>
        <w:t>，属于</w:t>
      </w:r>
      <w:r>
        <w:rPr>
          <w:rFonts w:ascii="宋体" w:hAnsi="宋体" w:eastAsia="宋体" w:cs="宋体"/>
          <w:color w:val="auto"/>
          <w:sz w:val="24"/>
          <w:szCs w:val="24"/>
          <w:highlight w:val="none"/>
          <w:u w:val="single"/>
        </w:rPr>
        <w:t>（采购文件中明确的所属行业）</w:t>
      </w:r>
      <w:r>
        <w:rPr>
          <w:rFonts w:ascii="宋体" w:hAnsi="宋体" w:eastAsia="宋体" w:cs="宋体"/>
          <w:color w:val="auto"/>
          <w:sz w:val="24"/>
          <w:szCs w:val="24"/>
          <w:highlight w:val="none"/>
        </w:rPr>
        <w:t>行业；承建（承接）企业为</w:t>
      </w:r>
      <w:r>
        <w:rPr>
          <w:rFonts w:ascii="宋体" w:hAnsi="宋体" w:eastAsia="宋体" w:cs="宋体"/>
          <w:color w:val="auto"/>
          <w:sz w:val="24"/>
          <w:szCs w:val="24"/>
          <w:highlight w:val="none"/>
          <w:u w:val="single"/>
        </w:rPr>
        <w:t>（企业名称）</w:t>
      </w:r>
      <w:r>
        <w:rPr>
          <w:rFonts w:ascii="宋体" w:hAnsi="宋体" w:eastAsia="宋体" w:cs="宋体"/>
          <w:color w:val="auto"/>
          <w:sz w:val="24"/>
          <w:szCs w:val="24"/>
          <w:highlight w:val="none"/>
        </w:rPr>
        <w:t>，从业人员</w:t>
      </w:r>
      <w:r>
        <w:rPr>
          <w:rFonts w:ascii="宋体" w:hAnsi="宋体" w:eastAsia="宋体" w:cs="宋体"/>
          <w:color w:val="auto"/>
          <w:sz w:val="24"/>
          <w:szCs w:val="24"/>
          <w:highlight w:val="none"/>
          <w:u w:val="single"/>
        </w:rPr>
        <w:t xml:space="preserve"> </w:t>
      </w:r>
      <w:r>
        <w:rPr>
          <w:rFonts w:ascii="宋体" w:hAnsi="宋体" w:eastAsia="宋体" w:cs="宋体"/>
          <w:color w:val="auto"/>
          <w:sz w:val="24"/>
          <w:szCs w:val="24"/>
          <w:highlight w:val="none"/>
        </w:rPr>
        <w:t>人，营业收入为</w:t>
      </w:r>
      <w:r>
        <w:rPr>
          <w:rFonts w:ascii="宋体" w:hAnsi="宋体" w:eastAsia="宋体" w:cs="宋体"/>
          <w:color w:val="auto"/>
          <w:sz w:val="24"/>
          <w:szCs w:val="24"/>
          <w:highlight w:val="none"/>
          <w:u w:val="single"/>
        </w:rPr>
        <w:t xml:space="preserve"> </w:t>
      </w:r>
      <w:r>
        <w:rPr>
          <w:rFonts w:ascii="宋体" w:hAnsi="宋体" w:eastAsia="宋体" w:cs="宋体"/>
          <w:color w:val="auto"/>
          <w:sz w:val="24"/>
          <w:szCs w:val="24"/>
          <w:highlight w:val="none"/>
        </w:rPr>
        <w:t>万元，资产总额为</w:t>
      </w:r>
      <w:r>
        <w:rPr>
          <w:rFonts w:ascii="宋体" w:hAnsi="宋体" w:eastAsia="宋体" w:cs="宋体"/>
          <w:color w:val="auto"/>
          <w:sz w:val="24"/>
          <w:szCs w:val="24"/>
          <w:highlight w:val="none"/>
          <w:u w:val="single"/>
        </w:rPr>
        <w:t xml:space="preserve"> </w:t>
      </w:r>
      <w:r>
        <w:rPr>
          <w:rFonts w:ascii="宋体" w:hAnsi="宋体" w:eastAsia="宋体" w:cs="宋体"/>
          <w:color w:val="auto"/>
          <w:sz w:val="24"/>
          <w:szCs w:val="24"/>
          <w:highlight w:val="none"/>
        </w:rPr>
        <w:t>万元1，属于</w:t>
      </w:r>
      <w:r>
        <w:rPr>
          <w:rFonts w:ascii="宋体" w:hAnsi="宋体" w:eastAsia="宋体" w:cs="宋体"/>
          <w:color w:val="auto"/>
          <w:sz w:val="24"/>
          <w:szCs w:val="24"/>
          <w:highlight w:val="none"/>
          <w:u w:val="single"/>
        </w:rPr>
        <w:t>（中型企业、小型企业、微型企业）</w:t>
      </w:r>
      <w:r>
        <w:rPr>
          <w:rFonts w:ascii="宋体" w:hAnsi="宋体" w:eastAsia="宋体" w:cs="宋体"/>
          <w:color w:val="auto"/>
          <w:sz w:val="24"/>
          <w:szCs w:val="24"/>
          <w:highlight w:val="none"/>
        </w:rPr>
        <w:t>；</w:t>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1.</w:t>
      </w:r>
      <w:r>
        <w:rPr>
          <w:rFonts w:ascii="宋体" w:hAnsi="宋体" w:eastAsia="宋体" w:cs="宋体"/>
          <w:color w:val="auto"/>
          <w:sz w:val="24"/>
          <w:szCs w:val="24"/>
          <w:highlight w:val="none"/>
          <w:u w:val="single"/>
        </w:rPr>
        <w:t>（标的名称）</w:t>
      </w:r>
      <w:r>
        <w:rPr>
          <w:rFonts w:ascii="宋体" w:hAnsi="宋体" w:eastAsia="宋体" w:cs="宋体"/>
          <w:color w:val="auto"/>
          <w:sz w:val="24"/>
          <w:szCs w:val="24"/>
          <w:highlight w:val="none"/>
        </w:rPr>
        <w:t>，属于</w:t>
      </w:r>
      <w:r>
        <w:rPr>
          <w:rFonts w:ascii="宋体" w:hAnsi="宋体" w:eastAsia="宋体" w:cs="宋体"/>
          <w:color w:val="auto"/>
          <w:sz w:val="24"/>
          <w:szCs w:val="24"/>
          <w:highlight w:val="none"/>
          <w:u w:val="single"/>
        </w:rPr>
        <w:t>（采购文件中明确的所属行业）</w:t>
      </w:r>
      <w:r>
        <w:rPr>
          <w:rFonts w:ascii="宋体" w:hAnsi="宋体" w:eastAsia="宋体" w:cs="宋体"/>
          <w:color w:val="auto"/>
          <w:sz w:val="24"/>
          <w:szCs w:val="24"/>
          <w:highlight w:val="none"/>
        </w:rPr>
        <w:t>行业；承建（承接）企业为</w:t>
      </w:r>
      <w:r>
        <w:rPr>
          <w:rFonts w:ascii="宋体" w:hAnsi="宋体" w:eastAsia="宋体" w:cs="宋体"/>
          <w:color w:val="auto"/>
          <w:sz w:val="24"/>
          <w:szCs w:val="24"/>
          <w:highlight w:val="none"/>
          <w:u w:val="single"/>
        </w:rPr>
        <w:t>（企业名称）</w:t>
      </w:r>
      <w:r>
        <w:rPr>
          <w:rFonts w:ascii="宋体" w:hAnsi="宋体" w:eastAsia="宋体" w:cs="宋体"/>
          <w:color w:val="auto"/>
          <w:sz w:val="24"/>
          <w:szCs w:val="24"/>
          <w:highlight w:val="none"/>
        </w:rPr>
        <w:t>，从业人员</w:t>
      </w:r>
      <w:r>
        <w:rPr>
          <w:rFonts w:ascii="宋体" w:hAnsi="宋体" w:eastAsia="宋体" w:cs="宋体"/>
          <w:color w:val="auto"/>
          <w:sz w:val="24"/>
          <w:szCs w:val="24"/>
          <w:highlight w:val="none"/>
          <w:u w:val="single"/>
        </w:rPr>
        <w:t xml:space="preserve"> </w:t>
      </w:r>
      <w:r>
        <w:rPr>
          <w:rFonts w:ascii="宋体" w:hAnsi="宋体" w:eastAsia="宋体" w:cs="宋体"/>
          <w:color w:val="auto"/>
          <w:sz w:val="24"/>
          <w:szCs w:val="24"/>
          <w:highlight w:val="none"/>
        </w:rPr>
        <w:t>人，营业收入为</w:t>
      </w:r>
      <w:r>
        <w:rPr>
          <w:rFonts w:ascii="宋体" w:hAnsi="宋体" w:eastAsia="宋体" w:cs="宋体"/>
          <w:color w:val="auto"/>
          <w:sz w:val="24"/>
          <w:szCs w:val="24"/>
          <w:highlight w:val="none"/>
          <w:u w:val="single"/>
        </w:rPr>
        <w:t xml:space="preserve"> </w:t>
      </w:r>
      <w:r>
        <w:rPr>
          <w:rFonts w:ascii="宋体" w:hAnsi="宋体" w:eastAsia="宋体" w:cs="宋体"/>
          <w:color w:val="auto"/>
          <w:sz w:val="24"/>
          <w:szCs w:val="24"/>
          <w:highlight w:val="none"/>
        </w:rPr>
        <w:t>万元，资产总额为</w:t>
      </w:r>
      <w:r>
        <w:rPr>
          <w:rFonts w:ascii="宋体" w:hAnsi="宋体" w:eastAsia="宋体" w:cs="宋体"/>
          <w:color w:val="auto"/>
          <w:sz w:val="24"/>
          <w:szCs w:val="24"/>
          <w:highlight w:val="none"/>
          <w:u w:val="single"/>
        </w:rPr>
        <w:t xml:space="preserve"> </w:t>
      </w:r>
      <w:r>
        <w:rPr>
          <w:rFonts w:ascii="宋体" w:hAnsi="宋体" w:eastAsia="宋体" w:cs="宋体"/>
          <w:color w:val="auto"/>
          <w:sz w:val="24"/>
          <w:szCs w:val="24"/>
          <w:highlight w:val="none"/>
        </w:rPr>
        <w:t>万元1，属于</w:t>
      </w:r>
      <w:r>
        <w:rPr>
          <w:rFonts w:ascii="宋体" w:hAnsi="宋体" w:eastAsia="宋体" w:cs="宋体"/>
          <w:color w:val="auto"/>
          <w:sz w:val="24"/>
          <w:szCs w:val="24"/>
          <w:highlight w:val="none"/>
          <w:u w:val="single"/>
        </w:rPr>
        <w:t>（中型企业、小型企业、微型企业）</w:t>
      </w:r>
      <w:r>
        <w:rPr>
          <w:rFonts w:ascii="宋体" w:hAnsi="宋体" w:eastAsia="宋体" w:cs="宋体"/>
          <w:color w:val="auto"/>
          <w:sz w:val="24"/>
          <w:szCs w:val="24"/>
          <w:highlight w:val="none"/>
        </w:rPr>
        <w:t>；</w:t>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w:t>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以上企业，不属于大企业的分支机构，不存在控股股东为大企业的情形，也不存在与大企业的负责人为同一人的情形。</w:t>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本企业对上述声明内容的真实性负责。如有虚假，将依法承担相应责任。</w:t>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企业名称（盖章）：</w:t>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日期：</w:t>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※注意：</w:t>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1、从业人员、营业收入、资产总额填报上一年度数据，无上一年度数据的新成立企业可不填报。</w:t>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2、供应商须按谈判文件中明确的所属行业填列，多品目项目中须按上表要求逐条填列，否则，其提供的中小企业声明将被判定为无效声明函，由此造成的后果由供应商自行承担（涉及资格的按无效报价处理；涉及价格评审优惠的，不予认定）。</w:t>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3、供应商应当对其出具的《中小企业声明函》真实性负责，供应商出具的《中小企业声明函》内容不实的，属于提供虚假材料谋取中标。在实际操作中，项目属性为货物且供应商希望获得中小企业政策支持的，应从制造商处获得充分、准确的信息。对相关制造商信息了解不充分，或者不能确定相关信息真实、准确的，不建议出具《中小企业声明函》。</w:t>
      </w:r>
    </w:p>
    <w:p>
      <w:pPr>
        <w:pStyle w:val="39"/>
        <w:spacing w:line="400" w:lineRule="exact"/>
        <w:rPr>
          <w:rFonts w:hint="default" w:ascii="宋体" w:hAnsi="宋体" w:eastAsia="宋体" w:cs="宋体"/>
          <w:color w:val="auto"/>
          <w:sz w:val="24"/>
          <w:szCs w:val="24"/>
          <w:highlight w:val="none"/>
        </w:rPr>
      </w:pPr>
    </w:p>
    <w:p>
      <w:pPr>
        <w:pStyle w:val="39"/>
        <w:spacing w:line="400" w:lineRule="exact"/>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 xml:space="preserve"> </w:t>
      </w:r>
    </w:p>
    <w:p>
      <w:pPr>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br w:type="page"/>
      </w:r>
    </w:p>
    <w:p>
      <w:pPr>
        <w:pStyle w:val="39"/>
        <w:spacing w:line="400" w:lineRule="exact"/>
        <w:jc w:val="center"/>
        <w:outlineLvl w:val="2"/>
        <w:rPr>
          <w:rFonts w:hint="default" w:ascii="宋体" w:hAnsi="宋体" w:eastAsia="宋体" w:cs="宋体"/>
          <w:b/>
          <w:color w:val="auto"/>
          <w:sz w:val="24"/>
          <w:szCs w:val="24"/>
          <w:highlight w:val="none"/>
        </w:rPr>
      </w:pPr>
      <w:r>
        <w:rPr>
          <w:rFonts w:ascii="宋体" w:hAnsi="宋体" w:eastAsia="宋体" w:cs="宋体"/>
          <w:b/>
          <w:color w:val="auto"/>
          <w:sz w:val="24"/>
          <w:szCs w:val="24"/>
          <w:highlight w:val="none"/>
        </w:rPr>
        <w:t>附件7-1-2 残疾人福利性单位声明函（若有）</w:t>
      </w:r>
    </w:p>
    <w:p>
      <w:pPr>
        <w:pStyle w:val="39"/>
        <w:spacing w:line="400" w:lineRule="exact"/>
        <w:jc w:val="center"/>
        <w:outlineLvl w:val="2"/>
        <w:rPr>
          <w:rFonts w:hint="default" w:ascii="宋体" w:hAnsi="宋体" w:eastAsia="宋体" w:cs="宋体"/>
          <w:b/>
          <w:color w:val="auto"/>
          <w:sz w:val="24"/>
          <w:szCs w:val="24"/>
          <w:highlight w:val="none"/>
        </w:rPr>
      </w:pP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本供应商郑重声明，根据《财政部、民政部、中国残疾人联合会关于促进残疾人就业政府采购政策的通知》（财库[2017]141号）、《政府采购促进中小企业发展管理办法》（财库〔2020〕46号）的规定，本供应商为符合条件的残疾人福利性单位，且本供应商参加贵单位的</w:t>
      </w:r>
      <w:r>
        <w:rPr>
          <w:rFonts w:ascii="宋体" w:hAnsi="宋体" w:eastAsia="宋体" w:cs="宋体"/>
          <w:color w:val="auto"/>
          <w:sz w:val="24"/>
          <w:szCs w:val="24"/>
          <w:highlight w:val="none"/>
          <w:u w:val="single"/>
        </w:rPr>
        <w:t>（填写“项目名称”）</w:t>
      </w:r>
      <w:r>
        <w:rPr>
          <w:rFonts w:ascii="宋体" w:hAnsi="宋体" w:eastAsia="宋体" w:cs="宋体"/>
          <w:color w:val="auto"/>
          <w:sz w:val="24"/>
          <w:szCs w:val="24"/>
          <w:highlight w:val="none"/>
        </w:rPr>
        <w:t>项目采购活动：</w:t>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（）提供本供应商制造的</w:t>
      </w:r>
      <w:r>
        <w:rPr>
          <w:rFonts w:ascii="宋体" w:hAnsi="宋体" w:eastAsia="宋体" w:cs="宋体"/>
          <w:color w:val="auto"/>
          <w:sz w:val="24"/>
          <w:szCs w:val="24"/>
          <w:highlight w:val="none"/>
          <w:u w:val="single"/>
        </w:rPr>
        <w:t>（填写“所投采购包、品目号”）</w:t>
      </w:r>
      <w:r>
        <w:rPr>
          <w:rFonts w:ascii="宋体" w:hAnsi="宋体" w:eastAsia="宋体" w:cs="宋体"/>
          <w:color w:val="auto"/>
          <w:sz w:val="24"/>
          <w:szCs w:val="24"/>
          <w:highlight w:val="none"/>
        </w:rPr>
        <w:t>货物，或提供其他残疾人福利性单位制造的</w:t>
      </w:r>
      <w:r>
        <w:rPr>
          <w:rFonts w:ascii="宋体" w:hAnsi="宋体" w:eastAsia="宋体" w:cs="宋体"/>
          <w:color w:val="auto"/>
          <w:sz w:val="24"/>
          <w:szCs w:val="24"/>
          <w:highlight w:val="none"/>
          <w:u w:val="single"/>
        </w:rPr>
        <w:t>（不包括使用非残疾人福利性单位注册商标的货物）</w:t>
      </w:r>
      <w:r>
        <w:rPr>
          <w:rFonts w:ascii="宋体" w:hAnsi="宋体" w:eastAsia="宋体" w:cs="宋体"/>
          <w:color w:val="auto"/>
          <w:sz w:val="24"/>
          <w:szCs w:val="24"/>
          <w:highlight w:val="none"/>
        </w:rPr>
        <w:t>货物。（说明：只有部分货物由残疾人福利企业制造的，在该货物后标★）</w:t>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（）由本供应商承建的</w:t>
      </w:r>
      <w:r>
        <w:rPr>
          <w:rFonts w:ascii="宋体" w:hAnsi="宋体" w:eastAsia="宋体" w:cs="宋体"/>
          <w:color w:val="auto"/>
          <w:sz w:val="24"/>
          <w:szCs w:val="24"/>
          <w:highlight w:val="none"/>
          <w:u w:val="single"/>
        </w:rPr>
        <w:t>（填写“所投采购包、品目号”）</w:t>
      </w:r>
      <w:r>
        <w:rPr>
          <w:rFonts w:ascii="宋体" w:hAnsi="宋体" w:eastAsia="宋体" w:cs="宋体"/>
          <w:color w:val="auto"/>
          <w:sz w:val="24"/>
          <w:szCs w:val="24"/>
          <w:highlight w:val="none"/>
        </w:rPr>
        <w:t>工程</w:t>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（）由本供应商承接的</w:t>
      </w:r>
      <w:r>
        <w:rPr>
          <w:rFonts w:ascii="宋体" w:hAnsi="宋体" w:eastAsia="宋体" w:cs="宋体"/>
          <w:color w:val="auto"/>
          <w:sz w:val="24"/>
          <w:szCs w:val="24"/>
          <w:highlight w:val="none"/>
          <w:u w:val="single"/>
        </w:rPr>
        <w:t>（填写“所投采购包、品目号”）</w:t>
      </w:r>
      <w:r>
        <w:rPr>
          <w:rFonts w:ascii="宋体" w:hAnsi="宋体" w:eastAsia="宋体" w:cs="宋体"/>
          <w:color w:val="auto"/>
          <w:sz w:val="24"/>
          <w:szCs w:val="24"/>
          <w:highlight w:val="none"/>
        </w:rPr>
        <w:t>服务；</w:t>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本供应商对上述声明的真实性负责。如有虚假，将依法承担相应责任。</w:t>
      </w:r>
      <w:r>
        <w:rPr>
          <w:rFonts w:ascii="宋体" w:hAnsi="宋体" w:eastAsia="宋体" w:cs="宋体"/>
          <w:color w:val="auto"/>
          <w:sz w:val="24"/>
          <w:szCs w:val="24"/>
          <w:highlight w:val="none"/>
        </w:rPr>
        <w:br w:type="textWrapping"/>
      </w:r>
      <w:r>
        <w:rPr>
          <w:rFonts w:ascii="宋体" w:hAnsi="宋体" w:eastAsia="宋体" w:cs="宋体"/>
          <w:color w:val="auto"/>
          <w:sz w:val="24"/>
          <w:szCs w:val="24"/>
          <w:highlight w:val="none"/>
        </w:rPr>
        <w:br w:type="textWrapping"/>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供应商代表</w:t>
      </w:r>
      <w:r>
        <w:rPr>
          <w:rFonts w:ascii="宋体" w:hAnsi="宋体" w:eastAsia="宋体" w:cs="宋体"/>
          <w:color w:val="auto"/>
          <w:sz w:val="24"/>
          <w:szCs w:val="24"/>
          <w:highlight w:val="none"/>
          <w:u w:val="single"/>
        </w:rPr>
        <w:t>（签字）</w:t>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供应商名称</w:t>
      </w:r>
      <w:r>
        <w:rPr>
          <w:rFonts w:ascii="宋体" w:hAnsi="宋体" w:eastAsia="宋体" w:cs="宋体"/>
          <w:color w:val="auto"/>
          <w:sz w:val="24"/>
          <w:szCs w:val="24"/>
          <w:highlight w:val="none"/>
          <w:u w:val="single"/>
        </w:rPr>
        <w:t>（全称并加盖公章）</w:t>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日期：</w:t>
      </w:r>
      <w:r>
        <w:rPr>
          <w:rFonts w:ascii="宋体" w:hAnsi="宋体" w:eastAsia="宋体" w:cs="宋体"/>
          <w:color w:val="auto"/>
          <w:sz w:val="24"/>
          <w:szCs w:val="24"/>
          <w:highlight w:val="none"/>
          <w:u w:val="single"/>
        </w:rPr>
        <w:t xml:space="preserve">  </w:t>
      </w:r>
      <w:r>
        <w:rPr>
          <w:rFonts w:ascii="宋体" w:hAnsi="宋体" w:eastAsia="宋体" w:cs="宋体"/>
          <w:color w:val="auto"/>
          <w:sz w:val="24"/>
          <w:szCs w:val="24"/>
          <w:highlight w:val="none"/>
        </w:rPr>
        <w:t>年</w:t>
      </w:r>
      <w:r>
        <w:rPr>
          <w:rFonts w:ascii="宋体" w:hAnsi="宋体" w:eastAsia="宋体" w:cs="宋体"/>
          <w:color w:val="auto"/>
          <w:sz w:val="24"/>
          <w:szCs w:val="24"/>
          <w:highlight w:val="none"/>
          <w:u w:val="single"/>
        </w:rPr>
        <w:t xml:space="preserve">  </w:t>
      </w:r>
      <w:r>
        <w:rPr>
          <w:rFonts w:ascii="宋体" w:hAnsi="宋体" w:eastAsia="宋体" w:cs="宋体"/>
          <w:color w:val="auto"/>
          <w:sz w:val="24"/>
          <w:szCs w:val="24"/>
          <w:highlight w:val="none"/>
        </w:rPr>
        <w:t>月</w:t>
      </w:r>
      <w:r>
        <w:rPr>
          <w:rFonts w:ascii="宋体" w:hAnsi="宋体" w:eastAsia="宋体" w:cs="宋体"/>
          <w:color w:val="auto"/>
          <w:sz w:val="24"/>
          <w:szCs w:val="24"/>
          <w:highlight w:val="none"/>
          <w:u w:val="single"/>
        </w:rPr>
        <w:t xml:space="preserve">  </w:t>
      </w:r>
      <w:r>
        <w:rPr>
          <w:rFonts w:ascii="宋体" w:hAnsi="宋体" w:eastAsia="宋体" w:cs="宋体"/>
          <w:color w:val="auto"/>
          <w:sz w:val="24"/>
          <w:szCs w:val="24"/>
          <w:highlight w:val="none"/>
        </w:rPr>
        <w:t>日</w:t>
      </w:r>
      <w:r>
        <w:rPr>
          <w:rFonts w:ascii="宋体" w:hAnsi="宋体" w:eastAsia="宋体" w:cs="宋体"/>
          <w:color w:val="auto"/>
          <w:sz w:val="24"/>
          <w:szCs w:val="24"/>
          <w:highlight w:val="none"/>
        </w:rPr>
        <w:br w:type="textWrapping"/>
      </w:r>
      <w:r>
        <w:rPr>
          <w:rFonts w:ascii="宋体" w:hAnsi="宋体" w:eastAsia="宋体" w:cs="宋体"/>
          <w:color w:val="auto"/>
          <w:sz w:val="24"/>
          <w:szCs w:val="24"/>
          <w:highlight w:val="none"/>
        </w:rPr>
        <w:br w:type="textWrapping"/>
      </w:r>
    </w:p>
    <w:p>
      <w:pPr>
        <w:pStyle w:val="39"/>
        <w:spacing w:line="400" w:lineRule="exact"/>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备注：</w:t>
      </w:r>
    </w:p>
    <w:p>
      <w:pPr>
        <w:pStyle w:val="39"/>
        <w:spacing w:line="400" w:lineRule="exact"/>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1）若供应商不符合残疾人福利性单位，不用提供本声明函，否则视为提供虚假材料。供应商在提交最后报价前，如果已向磋商小组提交上述声明函，视同为供应商符合残疾人福利性单位，享受价格扣除的优惠政策。</w:t>
      </w:r>
    </w:p>
    <w:p>
      <w:pPr>
        <w:pStyle w:val="39"/>
        <w:spacing w:line="400" w:lineRule="exact"/>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（2）请供应商按照实际情况编制填写本声明函，并在相应的（）中打“√”。</w:t>
      </w:r>
    </w:p>
    <w:p>
      <w:pPr>
        <w:pStyle w:val="39"/>
        <w:spacing w:line="400" w:lineRule="exact"/>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（3）纸质响应文件正本中的本声明函（若有）应为原件。</w:t>
      </w:r>
    </w:p>
    <w:p>
      <w:pPr>
        <w:pStyle w:val="39"/>
        <w:spacing w:line="400" w:lineRule="exact"/>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（4）若《残疾人福利性单位声明函》内容不真实，视为提供虚假材料。</w:t>
      </w:r>
    </w:p>
    <w:p>
      <w:pPr>
        <w:pStyle w:val="39"/>
        <w:spacing w:line="400" w:lineRule="exact"/>
        <w:rPr>
          <w:rFonts w:hint="default" w:ascii="宋体" w:hAnsi="宋体" w:eastAsia="宋体" w:cs="宋体"/>
          <w:color w:val="auto"/>
          <w:sz w:val="24"/>
          <w:szCs w:val="24"/>
          <w:highlight w:val="none"/>
        </w:rPr>
      </w:pPr>
    </w:p>
    <w:p>
      <w:pPr>
        <w:pStyle w:val="39"/>
        <w:spacing w:line="400" w:lineRule="exact"/>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 xml:space="preserve"> </w:t>
      </w:r>
    </w:p>
    <w:p>
      <w:pPr>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br w:type="page"/>
      </w:r>
    </w:p>
    <w:p>
      <w:pPr>
        <w:pStyle w:val="39"/>
        <w:spacing w:line="400" w:lineRule="exact"/>
        <w:jc w:val="center"/>
        <w:outlineLvl w:val="2"/>
        <w:rPr>
          <w:rFonts w:hint="default" w:ascii="宋体" w:hAnsi="宋体" w:eastAsia="宋体" w:cs="宋体"/>
          <w:b/>
          <w:color w:val="auto"/>
          <w:sz w:val="24"/>
          <w:szCs w:val="24"/>
          <w:highlight w:val="none"/>
        </w:rPr>
      </w:pPr>
    </w:p>
    <w:p>
      <w:pPr>
        <w:pStyle w:val="39"/>
        <w:spacing w:line="400" w:lineRule="exact"/>
        <w:jc w:val="center"/>
        <w:outlineLvl w:val="2"/>
        <w:rPr>
          <w:rFonts w:hint="default" w:ascii="宋体" w:hAnsi="宋体" w:eastAsia="宋体" w:cs="宋体"/>
          <w:b/>
          <w:color w:val="auto"/>
          <w:sz w:val="24"/>
          <w:szCs w:val="24"/>
          <w:highlight w:val="none"/>
        </w:rPr>
      </w:pPr>
    </w:p>
    <w:p>
      <w:pPr>
        <w:pStyle w:val="39"/>
        <w:spacing w:line="400" w:lineRule="exact"/>
        <w:jc w:val="center"/>
        <w:outlineLvl w:val="2"/>
        <w:rPr>
          <w:rFonts w:hint="default" w:ascii="宋体" w:hAnsi="宋体" w:eastAsia="宋体" w:cs="宋体"/>
          <w:color w:val="auto"/>
          <w:sz w:val="24"/>
          <w:szCs w:val="24"/>
          <w:highlight w:val="none"/>
        </w:rPr>
      </w:pPr>
      <w:r>
        <w:rPr>
          <w:rFonts w:ascii="宋体" w:hAnsi="宋体" w:eastAsia="宋体" w:cs="宋体"/>
          <w:b/>
          <w:color w:val="auto"/>
          <w:sz w:val="24"/>
          <w:szCs w:val="24"/>
          <w:highlight w:val="none"/>
        </w:rPr>
        <w:t>附件7-1-3 监狱企业证明材料</w:t>
      </w:r>
      <w:r>
        <w:rPr>
          <w:rFonts w:ascii="宋体" w:hAnsi="宋体" w:eastAsia="宋体" w:cs="宋体"/>
          <w:color w:val="auto"/>
          <w:sz w:val="24"/>
          <w:szCs w:val="24"/>
          <w:highlight w:val="none"/>
        </w:rPr>
        <w:t>供应商为监狱企业，提供本单位制造的货物（承接的服务），并在响应文件中提供省级以上监狱管理局、戒毒管理局（含新疆生产建设兵团）出具的属于监狱企业的证明文件。</w:t>
      </w:r>
    </w:p>
    <w:p>
      <w:pPr>
        <w:pStyle w:val="39"/>
        <w:spacing w:line="400" w:lineRule="exact"/>
        <w:rPr>
          <w:rFonts w:hint="default" w:ascii="宋体" w:hAnsi="宋体" w:eastAsia="宋体" w:cs="宋体"/>
          <w:color w:val="auto"/>
          <w:sz w:val="24"/>
          <w:szCs w:val="24"/>
          <w:highlight w:val="none"/>
        </w:rPr>
      </w:pPr>
    </w:p>
    <w:p>
      <w:pPr>
        <w:pStyle w:val="39"/>
        <w:spacing w:line="400" w:lineRule="exact"/>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 xml:space="preserve"> </w:t>
      </w:r>
    </w:p>
    <w:p>
      <w:pPr>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br w:type="page"/>
      </w:r>
    </w:p>
    <w:p>
      <w:pPr>
        <w:pStyle w:val="39"/>
        <w:spacing w:line="400" w:lineRule="exact"/>
        <w:jc w:val="center"/>
        <w:outlineLvl w:val="2"/>
        <w:rPr>
          <w:rFonts w:hint="default" w:ascii="宋体" w:hAnsi="宋体" w:eastAsia="宋体" w:cs="宋体"/>
          <w:color w:val="auto"/>
          <w:sz w:val="24"/>
          <w:szCs w:val="24"/>
          <w:highlight w:val="none"/>
        </w:rPr>
      </w:pPr>
      <w:r>
        <w:rPr>
          <w:rFonts w:ascii="宋体" w:hAnsi="宋体" w:eastAsia="宋体" w:cs="宋体"/>
          <w:b/>
          <w:color w:val="auto"/>
          <w:sz w:val="24"/>
          <w:szCs w:val="24"/>
          <w:highlight w:val="none"/>
        </w:rPr>
        <w:t>附件7-2优先类节能产品、环境标志产品价格扣除证明材料（若有）</w:t>
      </w:r>
      <w:r>
        <w:rPr>
          <w:rFonts w:ascii="宋体" w:hAnsi="宋体" w:eastAsia="宋体" w:cs="宋体"/>
          <w:color w:val="auto"/>
          <w:sz w:val="24"/>
          <w:szCs w:val="24"/>
          <w:highlight w:val="none"/>
        </w:rPr>
        <w:br w:type="textWrapping"/>
      </w:r>
      <w:r>
        <w:rPr>
          <w:rFonts w:ascii="宋体" w:hAnsi="宋体" w:eastAsia="宋体" w:cs="宋体"/>
          <w:color w:val="auto"/>
          <w:sz w:val="24"/>
          <w:szCs w:val="24"/>
          <w:highlight w:val="none"/>
        </w:rPr>
        <w:br w:type="textWrapping"/>
      </w:r>
    </w:p>
    <w:tbl>
      <w:tblPr>
        <w:tblStyle w:val="20"/>
        <w:tblW w:w="9953"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831"/>
        <w:gridCol w:w="831"/>
        <w:gridCol w:w="1661"/>
        <w:gridCol w:w="1661"/>
        <w:gridCol w:w="1661"/>
        <w:gridCol w:w="1288"/>
        <w:gridCol w:w="2020"/>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Ex>
        <w:tc>
          <w:tcPr>
            <w:tcW w:w="831" w:type="dxa"/>
          </w:tcPr>
          <w:p>
            <w:pPr>
              <w:spacing w:line="400" w:lineRule="exact"/>
              <w:rPr>
                <w:rFonts w:ascii="宋体" w:hAnsi="宋体" w:eastAsia="宋体" w:cs="宋体"/>
                <w:color w:val="auto"/>
                <w:sz w:val="24"/>
                <w:szCs w:val="24"/>
                <w:highlight w:val="none"/>
              </w:rPr>
            </w:pPr>
          </w:p>
        </w:tc>
        <w:tc>
          <w:tcPr>
            <w:tcW w:w="9122" w:type="dxa"/>
            <w:gridSpan w:val="6"/>
          </w:tcPr>
          <w:p>
            <w:pPr>
              <w:pStyle w:val="39"/>
              <w:spacing w:line="400" w:lineRule="exact"/>
              <w:jc w:val="center"/>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本采购包内属于节能、环境标志产品的情况</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Ex>
        <w:tc>
          <w:tcPr>
            <w:tcW w:w="831" w:type="dxa"/>
          </w:tcPr>
          <w:p>
            <w:pPr>
              <w:pStyle w:val="39"/>
              <w:spacing w:line="400" w:lineRule="exact"/>
              <w:jc w:val="center"/>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采购包</w:t>
            </w:r>
          </w:p>
        </w:tc>
        <w:tc>
          <w:tcPr>
            <w:tcW w:w="831" w:type="dxa"/>
          </w:tcPr>
          <w:p>
            <w:pPr>
              <w:pStyle w:val="39"/>
              <w:spacing w:line="400" w:lineRule="exact"/>
              <w:jc w:val="center"/>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品目号</w:t>
            </w:r>
          </w:p>
        </w:tc>
        <w:tc>
          <w:tcPr>
            <w:tcW w:w="1661" w:type="dxa"/>
          </w:tcPr>
          <w:p>
            <w:pPr>
              <w:pStyle w:val="39"/>
              <w:spacing w:line="400" w:lineRule="exact"/>
              <w:jc w:val="center"/>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产品名称</w:t>
            </w:r>
          </w:p>
        </w:tc>
        <w:tc>
          <w:tcPr>
            <w:tcW w:w="1661" w:type="dxa"/>
          </w:tcPr>
          <w:p>
            <w:pPr>
              <w:pStyle w:val="39"/>
              <w:spacing w:line="400" w:lineRule="exact"/>
              <w:jc w:val="center"/>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最后报价单（现场）</w:t>
            </w:r>
          </w:p>
        </w:tc>
        <w:tc>
          <w:tcPr>
            <w:tcW w:w="1661" w:type="dxa"/>
          </w:tcPr>
          <w:p>
            <w:pPr>
              <w:pStyle w:val="39"/>
              <w:spacing w:line="400" w:lineRule="exact"/>
              <w:jc w:val="center"/>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数量</w:t>
            </w:r>
          </w:p>
        </w:tc>
        <w:tc>
          <w:tcPr>
            <w:tcW w:w="1288" w:type="dxa"/>
          </w:tcPr>
          <w:p>
            <w:pPr>
              <w:pStyle w:val="39"/>
              <w:spacing w:line="400" w:lineRule="exact"/>
              <w:jc w:val="center"/>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最后报价总价（现场）</w:t>
            </w:r>
          </w:p>
        </w:tc>
        <w:tc>
          <w:tcPr>
            <w:tcW w:w="2020" w:type="dxa"/>
          </w:tcPr>
          <w:p>
            <w:pPr>
              <w:pStyle w:val="39"/>
              <w:spacing w:line="400" w:lineRule="exact"/>
              <w:jc w:val="center"/>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认证种类</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Ex>
        <w:tc>
          <w:tcPr>
            <w:tcW w:w="831" w:type="dxa"/>
            <w:vMerge w:val="restart"/>
          </w:tcPr>
          <w:p>
            <w:pPr>
              <w:pStyle w:val="39"/>
              <w:spacing w:line="400" w:lineRule="exact"/>
              <w:jc w:val="center"/>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w:t>
            </w:r>
          </w:p>
        </w:tc>
        <w:tc>
          <w:tcPr>
            <w:tcW w:w="831" w:type="dxa"/>
          </w:tcPr>
          <w:p>
            <w:pPr>
              <w:pStyle w:val="39"/>
              <w:spacing w:line="400" w:lineRule="exact"/>
              <w:jc w:val="center"/>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*-1</w:t>
            </w:r>
          </w:p>
        </w:tc>
        <w:tc>
          <w:tcPr>
            <w:tcW w:w="1661" w:type="dxa"/>
          </w:tcPr>
          <w:p>
            <w:pPr>
              <w:pStyle w:val="39"/>
              <w:spacing w:line="400" w:lineRule="exact"/>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 xml:space="preserve">  </w:t>
            </w:r>
          </w:p>
        </w:tc>
        <w:tc>
          <w:tcPr>
            <w:tcW w:w="1661" w:type="dxa"/>
          </w:tcPr>
          <w:p>
            <w:pPr>
              <w:pStyle w:val="39"/>
              <w:spacing w:line="400" w:lineRule="exact"/>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 xml:space="preserve">  </w:t>
            </w:r>
          </w:p>
        </w:tc>
        <w:tc>
          <w:tcPr>
            <w:tcW w:w="1661" w:type="dxa"/>
          </w:tcPr>
          <w:p>
            <w:pPr>
              <w:pStyle w:val="39"/>
              <w:spacing w:line="400" w:lineRule="exact"/>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 xml:space="preserve">  </w:t>
            </w:r>
          </w:p>
        </w:tc>
        <w:tc>
          <w:tcPr>
            <w:tcW w:w="1288" w:type="dxa"/>
          </w:tcPr>
          <w:p>
            <w:pPr>
              <w:pStyle w:val="39"/>
              <w:spacing w:line="400" w:lineRule="exact"/>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 xml:space="preserve">  </w:t>
            </w:r>
          </w:p>
        </w:tc>
        <w:tc>
          <w:tcPr>
            <w:tcW w:w="2020" w:type="dxa"/>
          </w:tcPr>
          <w:p>
            <w:pPr>
              <w:pStyle w:val="39"/>
              <w:spacing w:line="400" w:lineRule="exact"/>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 xml:space="preserve">  </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Ex>
        <w:tc>
          <w:tcPr>
            <w:tcW w:w="831" w:type="dxa"/>
            <w:vMerge w:val="continue"/>
          </w:tcPr>
          <w:p>
            <w:pPr>
              <w:spacing w:line="400" w:lineRule="exact"/>
              <w:rPr>
                <w:rFonts w:ascii="宋体" w:hAnsi="宋体" w:eastAsia="宋体" w:cs="宋体"/>
                <w:color w:val="auto"/>
                <w:sz w:val="24"/>
                <w:szCs w:val="24"/>
                <w:highlight w:val="none"/>
              </w:rPr>
            </w:pPr>
          </w:p>
        </w:tc>
        <w:tc>
          <w:tcPr>
            <w:tcW w:w="831" w:type="dxa"/>
          </w:tcPr>
          <w:p>
            <w:pPr>
              <w:pStyle w:val="39"/>
              <w:spacing w:line="400" w:lineRule="exact"/>
              <w:jc w:val="center"/>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w:t>
            </w:r>
          </w:p>
        </w:tc>
        <w:tc>
          <w:tcPr>
            <w:tcW w:w="1661" w:type="dxa"/>
          </w:tcPr>
          <w:p>
            <w:pPr>
              <w:pStyle w:val="39"/>
              <w:spacing w:line="400" w:lineRule="exact"/>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 xml:space="preserve">  </w:t>
            </w:r>
          </w:p>
        </w:tc>
        <w:tc>
          <w:tcPr>
            <w:tcW w:w="1661" w:type="dxa"/>
          </w:tcPr>
          <w:p>
            <w:pPr>
              <w:pStyle w:val="39"/>
              <w:spacing w:line="400" w:lineRule="exact"/>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 xml:space="preserve">  </w:t>
            </w:r>
          </w:p>
        </w:tc>
        <w:tc>
          <w:tcPr>
            <w:tcW w:w="1661" w:type="dxa"/>
          </w:tcPr>
          <w:p>
            <w:pPr>
              <w:pStyle w:val="39"/>
              <w:spacing w:line="400" w:lineRule="exact"/>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 xml:space="preserve">  </w:t>
            </w:r>
          </w:p>
        </w:tc>
        <w:tc>
          <w:tcPr>
            <w:tcW w:w="1288" w:type="dxa"/>
          </w:tcPr>
          <w:p>
            <w:pPr>
              <w:pStyle w:val="39"/>
              <w:spacing w:line="400" w:lineRule="exact"/>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 xml:space="preserve">  </w:t>
            </w:r>
          </w:p>
        </w:tc>
        <w:tc>
          <w:tcPr>
            <w:tcW w:w="2020" w:type="dxa"/>
          </w:tcPr>
          <w:p>
            <w:pPr>
              <w:pStyle w:val="39"/>
              <w:spacing w:line="400" w:lineRule="exact"/>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 xml:space="preserve">  </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Ex>
        <w:tc>
          <w:tcPr>
            <w:tcW w:w="831" w:type="dxa"/>
          </w:tcPr>
          <w:p>
            <w:pPr>
              <w:pStyle w:val="39"/>
              <w:spacing w:line="400" w:lineRule="exact"/>
              <w:jc w:val="center"/>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备注</w:t>
            </w:r>
          </w:p>
        </w:tc>
        <w:tc>
          <w:tcPr>
            <w:tcW w:w="9122" w:type="dxa"/>
            <w:gridSpan w:val="6"/>
          </w:tcPr>
          <w:p>
            <w:pPr>
              <w:pStyle w:val="39"/>
              <w:spacing w:line="400" w:lineRule="exact"/>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a.采购包内属于节能、环境标志产品的报价总金额：</w:t>
            </w:r>
            <w:r>
              <w:rPr>
                <w:rFonts w:ascii="宋体" w:hAnsi="宋体" w:eastAsia="宋体" w:cs="宋体"/>
                <w:color w:val="auto"/>
                <w:sz w:val="24"/>
                <w:szCs w:val="24"/>
                <w:highlight w:val="none"/>
                <w:u w:val="single"/>
              </w:rPr>
              <w:t xml:space="preserve">      </w:t>
            </w:r>
            <w:r>
              <w:rPr>
                <w:rFonts w:ascii="宋体" w:hAnsi="宋体" w:eastAsia="宋体" w:cs="宋体"/>
                <w:color w:val="auto"/>
                <w:sz w:val="24"/>
                <w:szCs w:val="24"/>
                <w:highlight w:val="none"/>
              </w:rPr>
              <w:t>；</w:t>
            </w:r>
          </w:p>
          <w:p>
            <w:pPr>
              <w:pStyle w:val="39"/>
              <w:spacing w:line="400" w:lineRule="exact"/>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b.采购包投标总价（报价总金额）：</w:t>
            </w:r>
            <w:r>
              <w:rPr>
                <w:rFonts w:ascii="宋体" w:hAnsi="宋体" w:eastAsia="宋体" w:cs="宋体"/>
                <w:color w:val="auto"/>
                <w:sz w:val="24"/>
                <w:szCs w:val="24"/>
                <w:highlight w:val="none"/>
                <w:u w:val="single"/>
              </w:rPr>
              <w:t xml:space="preserve">      </w:t>
            </w:r>
            <w:r>
              <w:rPr>
                <w:rFonts w:ascii="宋体" w:hAnsi="宋体" w:eastAsia="宋体" w:cs="宋体"/>
                <w:color w:val="auto"/>
                <w:sz w:val="24"/>
                <w:szCs w:val="24"/>
                <w:highlight w:val="none"/>
              </w:rPr>
              <w:t>；</w:t>
            </w:r>
          </w:p>
          <w:p>
            <w:pPr>
              <w:pStyle w:val="39"/>
              <w:spacing w:line="400" w:lineRule="exact"/>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c.“采购包内属于节能、环境标志产品的报价总金额”占“采购包投标总价（报价总金额）”的比例（以%列示）：</w:t>
            </w:r>
            <w:r>
              <w:rPr>
                <w:rFonts w:ascii="宋体" w:hAnsi="宋体" w:eastAsia="宋体" w:cs="宋体"/>
                <w:color w:val="auto"/>
                <w:sz w:val="24"/>
                <w:szCs w:val="24"/>
                <w:highlight w:val="none"/>
                <w:u w:val="single"/>
              </w:rPr>
              <w:t xml:space="preserve">      </w:t>
            </w:r>
            <w:r>
              <w:rPr>
                <w:rFonts w:ascii="宋体" w:hAnsi="宋体" w:eastAsia="宋体" w:cs="宋体"/>
                <w:color w:val="auto"/>
                <w:sz w:val="24"/>
                <w:szCs w:val="24"/>
                <w:highlight w:val="none"/>
              </w:rPr>
              <w:t>；</w:t>
            </w:r>
          </w:p>
        </w:tc>
      </w:tr>
    </w:tbl>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※注意：</w:t>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1、对“节能、环境标志产品”计算价格扣除时，只依据响应文件提交的材料。</w:t>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2、本表以采购包为单位，不同采购包请分别填写；单个采购包请按照其品目号顺序分别填写。</w:t>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3、具体统计、计算：</w:t>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3.1若同一采购包内的单个或多个货物取得或同时取得节能、环境标志产品等两项或多项认证的，均按照单个货物对应一项认证的原则统计、计算1次。</w:t>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3.2计算结果若除不尽，可四舍五入保留到小数点后两位。</w:t>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3.3供应商应按照谈判文件上表要求认真统计、计算，否则谈判小组可不予认定。</w:t>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3.4若无节能、环境标志产品，不填写本表，否则，视为提供虚假材料。</w:t>
      </w:r>
    </w:p>
    <w:p>
      <w:pPr>
        <w:pStyle w:val="39"/>
        <w:spacing w:line="400" w:lineRule="exact"/>
        <w:ind w:firstLine="480"/>
        <w:rPr>
          <w:rFonts w:hint="default" w:ascii="宋体" w:hAnsi="宋体" w:eastAsia="宋体" w:cs="宋体"/>
          <w:color w:val="auto"/>
          <w:sz w:val="24"/>
          <w:szCs w:val="24"/>
          <w:highlight w:val="none"/>
          <w:lang w:eastAsia="zh-CN"/>
        </w:rPr>
      </w:pPr>
      <w:r>
        <w:rPr>
          <w:rFonts w:ascii="宋体" w:hAnsi="宋体" w:eastAsia="宋体" w:cs="宋体"/>
          <w:color w:val="auto"/>
          <w:sz w:val="24"/>
          <w:szCs w:val="24"/>
          <w:highlight w:val="none"/>
        </w:rPr>
        <w:t>3.5强制类节能产品不享受价格扣除。</w:t>
      </w:r>
      <w:r>
        <w:rPr>
          <w:rFonts w:ascii="宋体" w:hAnsi="宋体" w:eastAsia="宋体" w:cs="宋体"/>
          <w:color w:val="auto"/>
          <w:sz w:val="24"/>
          <w:szCs w:val="24"/>
          <w:highlight w:val="none"/>
        </w:rPr>
        <w:br w:type="textWrapping"/>
      </w:r>
      <w:r>
        <w:rPr>
          <w:rFonts w:ascii="宋体" w:hAnsi="宋体" w:eastAsia="宋体" w:cs="宋体"/>
          <w:color w:val="auto"/>
          <w:sz w:val="24"/>
          <w:szCs w:val="24"/>
          <w:highlight w:val="none"/>
        </w:rPr>
        <w:br w:type="textWrapping"/>
      </w:r>
      <w:r>
        <w:rPr>
          <w:rFonts w:ascii="宋体" w:hAnsi="宋体" w:eastAsia="宋体" w:cs="宋体"/>
          <w:color w:val="auto"/>
          <w:sz w:val="24"/>
          <w:szCs w:val="24"/>
          <w:highlight w:val="none"/>
          <w:lang w:eastAsia="zh-CN"/>
        </w:rPr>
        <w:t xml:space="preserve">    </w:t>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供应商代表：</w:t>
      </w:r>
      <w:r>
        <w:rPr>
          <w:rFonts w:ascii="宋体" w:hAnsi="宋体" w:eastAsia="宋体" w:cs="宋体"/>
          <w:color w:val="auto"/>
          <w:sz w:val="24"/>
          <w:szCs w:val="24"/>
          <w:highlight w:val="none"/>
          <w:u w:val="single"/>
          <w:lang w:eastAsia="zh-CN"/>
        </w:rPr>
        <w:t xml:space="preserve">     （</w:t>
      </w:r>
      <w:r>
        <w:rPr>
          <w:rFonts w:ascii="宋体" w:hAnsi="宋体" w:eastAsia="宋体" w:cs="宋体"/>
          <w:color w:val="auto"/>
          <w:sz w:val="24"/>
          <w:szCs w:val="24"/>
          <w:highlight w:val="none"/>
          <w:u w:val="single"/>
        </w:rPr>
        <w:t>签字）</w:t>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日期：</w:t>
      </w:r>
      <w:r>
        <w:rPr>
          <w:rFonts w:ascii="宋体" w:hAnsi="宋体" w:eastAsia="宋体" w:cs="宋体"/>
          <w:color w:val="auto"/>
          <w:sz w:val="24"/>
          <w:szCs w:val="24"/>
          <w:highlight w:val="none"/>
          <w:u w:val="single"/>
        </w:rPr>
        <w:t xml:space="preserve">  </w:t>
      </w:r>
      <w:r>
        <w:rPr>
          <w:rFonts w:ascii="宋体" w:hAnsi="宋体" w:eastAsia="宋体" w:cs="宋体"/>
          <w:color w:val="auto"/>
          <w:sz w:val="24"/>
          <w:szCs w:val="24"/>
          <w:highlight w:val="none"/>
          <w:u w:val="single"/>
          <w:lang w:eastAsia="zh-CN"/>
        </w:rPr>
        <w:t xml:space="preserve">   </w:t>
      </w:r>
      <w:r>
        <w:rPr>
          <w:rFonts w:ascii="宋体" w:hAnsi="宋体" w:eastAsia="宋体" w:cs="宋体"/>
          <w:color w:val="auto"/>
          <w:sz w:val="24"/>
          <w:szCs w:val="24"/>
          <w:highlight w:val="none"/>
        </w:rPr>
        <w:t>年</w:t>
      </w:r>
      <w:r>
        <w:rPr>
          <w:rFonts w:ascii="宋体" w:hAnsi="宋体" w:eastAsia="宋体" w:cs="宋体"/>
          <w:color w:val="auto"/>
          <w:sz w:val="24"/>
          <w:szCs w:val="24"/>
          <w:highlight w:val="none"/>
          <w:u w:val="single"/>
        </w:rPr>
        <w:t xml:space="preserve">  </w:t>
      </w:r>
      <w:r>
        <w:rPr>
          <w:rFonts w:ascii="宋体" w:hAnsi="宋体" w:eastAsia="宋体" w:cs="宋体"/>
          <w:color w:val="auto"/>
          <w:sz w:val="24"/>
          <w:szCs w:val="24"/>
          <w:highlight w:val="none"/>
          <w:u w:val="single"/>
          <w:lang w:eastAsia="zh-CN"/>
        </w:rPr>
        <w:t xml:space="preserve">   </w:t>
      </w:r>
      <w:r>
        <w:rPr>
          <w:rFonts w:ascii="宋体" w:hAnsi="宋体" w:eastAsia="宋体" w:cs="宋体"/>
          <w:color w:val="auto"/>
          <w:sz w:val="24"/>
          <w:szCs w:val="24"/>
          <w:highlight w:val="none"/>
        </w:rPr>
        <w:t>月</w:t>
      </w:r>
      <w:r>
        <w:rPr>
          <w:rFonts w:ascii="宋体" w:hAnsi="宋体" w:eastAsia="宋体" w:cs="宋体"/>
          <w:color w:val="auto"/>
          <w:sz w:val="24"/>
          <w:szCs w:val="24"/>
          <w:highlight w:val="none"/>
          <w:u w:val="single"/>
        </w:rPr>
        <w:t xml:space="preserve">  </w:t>
      </w:r>
      <w:r>
        <w:rPr>
          <w:rFonts w:ascii="宋体" w:hAnsi="宋体" w:eastAsia="宋体" w:cs="宋体"/>
          <w:color w:val="auto"/>
          <w:sz w:val="24"/>
          <w:szCs w:val="24"/>
          <w:highlight w:val="none"/>
          <w:u w:val="single"/>
          <w:lang w:eastAsia="zh-CN"/>
        </w:rPr>
        <w:t xml:space="preserve">  </w:t>
      </w:r>
      <w:r>
        <w:rPr>
          <w:rFonts w:ascii="宋体" w:hAnsi="宋体" w:eastAsia="宋体" w:cs="宋体"/>
          <w:color w:val="auto"/>
          <w:sz w:val="24"/>
          <w:szCs w:val="24"/>
          <w:highlight w:val="none"/>
        </w:rPr>
        <w:t>日</w:t>
      </w:r>
    </w:p>
    <w:p>
      <w:pPr>
        <w:pStyle w:val="39"/>
        <w:spacing w:line="400" w:lineRule="exact"/>
        <w:rPr>
          <w:rFonts w:hint="default" w:ascii="宋体" w:hAnsi="宋体" w:eastAsia="宋体" w:cs="宋体"/>
          <w:color w:val="auto"/>
          <w:sz w:val="24"/>
          <w:szCs w:val="24"/>
          <w:highlight w:val="none"/>
        </w:rPr>
      </w:pPr>
    </w:p>
    <w:p>
      <w:pPr>
        <w:pStyle w:val="39"/>
        <w:spacing w:line="400" w:lineRule="exact"/>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 xml:space="preserve"> </w:t>
      </w:r>
    </w:p>
    <w:p>
      <w:pPr>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br w:type="page"/>
      </w:r>
    </w:p>
    <w:p>
      <w:pPr>
        <w:pStyle w:val="39"/>
        <w:spacing w:line="400" w:lineRule="exact"/>
        <w:jc w:val="center"/>
        <w:outlineLvl w:val="2"/>
        <w:rPr>
          <w:rFonts w:hint="default" w:ascii="宋体" w:hAnsi="宋体" w:eastAsia="宋体" w:cs="宋体"/>
          <w:color w:val="auto"/>
          <w:sz w:val="24"/>
          <w:szCs w:val="24"/>
          <w:highlight w:val="none"/>
        </w:rPr>
      </w:pPr>
      <w:r>
        <w:rPr>
          <w:rFonts w:ascii="宋体" w:hAnsi="宋体" w:eastAsia="宋体" w:cs="宋体"/>
          <w:b/>
          <w:color w:val="auto"/>
          <w:sz w:val="24"/>
          <w:szCs w:val="24"/>
          <w:highlight w:val="none"/>
        </w:rPr>
        <w:t>附件8 要求作为响应文件组成部分的其他内容（若有）</w:t>
      </w:r>
    </w:p>
    <w:p>
      <w:pPr>
        <w:pStyle w:val="39"/>
        <w:spacing w:line="400" w:lineRule="exact"/>
        <w:ind w:firstLine="480"/>
        <w:rPr>
          <w:rFonts w:hint="default" w:ascii="宋体" w:hAnsi="宋体" w:eastAsia="宋体" w:cs="宋体"/>
          <w:color w:val="auto"/>
          <w:sz w:val="24"/>
          <w:szCs w:val="24"/>
          <w:highlight w:val="none"/>
        </w:rPr>
      </w:pP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说明：</w:t>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1、采购人或采购代理机构可以根据项目的特点和需要，在谈判文件中对要求作为响应文件组成部分的其他内容进行具体规定或附表格式，供应商应按照谈判文件要求提供相关承诺及材料，并加盖供应商单位公章。</w:t>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2、供应商根据自身实际情况编写有关资料包括如供应商单位简介、竞争性谈判文件要求提供或供应商自已认为体现自身优势，需要补充说明的其它资料，格式自拟。</w:t>
      </w:r>
      <w:r>
        <w:rPr>
          <w:rFonts w:ascii="宋体" w:hAnsi="宋体" w:eastAsia="宋体" w:cs="宋体"/>
          <w:color w:val="auto"/>
          <w:sz w:val="24"/>
          <w:szCs w:val="24"/>
          <w:highlight w:val="none"/>
        </w:rPr>
        <w:br w:type="textWrapping"/>
      </w:r>
      <w:r>
        <w:rPr>
          <w:rFonts w:ascii="宋体" w:hAnsi="宋体" w:eastAsia="宋体" w:cs="宋体"/>
          <w:color w:val="auto"/>
          <w:sz w:val="24"/>
          <w:szCs w:val="24"/>
          <w:highlight w:val="none"/>
        </w:rPr>
        <w:br w:type="textWrapping"/>
      </w:r>
      <w:r>
        <w:rPr>
          <w:rFonts w:ascii="宋体" w:hAnsi="宋体" w:eastAsia="宋体" w:cs="宋体"/>
          <w:color w:val="auto"/>
          <w:sz w:val="24"/>
          <w:szCs w:val="24"/>
          <w:highlight w:val="none"/>
        </w:rPr>
        <w:br w:type="textWrapping"/>
      </w:r>
      <w:r>
        <w:rPr>
          <w:rFonts w:ascii="宋体" w:hAnsi="宋体" w:eastAsia="宋体" w:cs="宋体"/>
          <w:color w:val="auto"/>
          <w:sz w:val="24"/>
          <w:szCs w:val="24"/>
          <w:highlight w:val="none"/>
        </w:rPr>
        <w:br w:type="textWrapping"/>
      </w:r>
    </w:p>
    <w:p>
      <w:pPr>
        <w:pStyle w:val="39"/>
        <w:spacing w:line="400" w:lineRule="exact"/>
        <w:ind w:firstLine="480"/>
        <w:rPr>
          <w:rFonts w:hint="default" w:ascii="宋体" w:hAnsi="宋体" w:eastAsia="宋体" w:cs="宋体"/>
          <w:color w:val="auto"/>
          <w:sz w:val="24"/>
          <w:szCs w:val="24"/>
          <w:highlight w:val="none"/>
        </w:rPr>
      </w:pP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供应商代表</w:t>
      </w:r>
      <w:r>
        <w:rPr>
          <w:rFonts w:ascii="宋体" w:hAnsi="宋体" w:eastAsia="宋体" w:cs="宋体"/>
          <w:color w:val="auto"/>
          <w:sz w:val="24"/>
          <w:szCs w:val="24"/>
          <w:highlight w:val="none"/>
          <w:u w:val="single"/>
          <w:lang w:eastAsia="zh-CN"/>
        </w:rPr>
        <w:t xml:space="preserve">：   </w:t>
      </w:r>
      <w:r>
        <w:rPr>
          <w:rFonts w:ascii="宋体" w:hAnsi="宋体" w:eastAsia="宋体" w:cs="宋体"/>
          <w:color w:val="auto"/>
          <w:sz w:val="24"/>
          <w:szCs w:val="24"/>
          <w:highlight w:val="none"/>
          <w:u w:val="single"/>
        </w:rPr>
        <w:t>（签字）</w:t>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供应商名称</w:t>
      </w:r>
      <w:r>
        <w:rPr>
          <w:rFonts w:ascii="宋体" w:hAnsi="宋体" w:eastAsia="宋体" w:cs="宋体"/>
          <w:color w:val="auto"/>
          <w:sz w:val="24"/>
          <w:szCs w:val="24"/>
          <w:highlight w:val="none"/>
          <w:lang w:eastAsia="zh-CN"/>
        </w:rPr>
        <w:t>：</w:t>
      </w:r>
      <w:r>
        <w:rPr>
          <w:rFonts w:ascii="宋体" w:hAnsi="宋体" w:eastAsia="宋体" w:cs="宋体"/>
          <w:color w:val="auto"/>
          <w:sz w:val="24"/>
          <w:szCs w:val="24"/>
          <w:highlight w:val="none"/>
          <w:u w:val="single"/>
          <w:lang w:eastAsia="zh-CN"/>
        </w:rPr>
        <w:t xml:space="preserve">    </w:t>
      </w:r>
      <w:r>
        <w:rPr>
          <w:rFonts w:ascii="宋体" w:hAnsi="宋体" w:eastAsia="宋体" w:cs="宋体"/>
          <w:color w:val="auto"/>
          <w:sz w:val="24"/>
          <w:szCs w:val="24"/>
          <w:highlight w:val="none"/>
          <w:u w:val="single"/>
        </w:rPr>
        <w:t>（全称并加盖公章）</w:t>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日期：</w:t>
      </w:r>
      <w:r>
        <w:rPr>
          <w:rFonts w:ascii="宋体" w:hAnsi="宋体" w:eastAsia="宋体" w:cs="宋体"/>
          <w:color w:val="auto"/>
          <w:sz w:val="24"/>
          <w:szCs w:val="24"/>
          <w:highlight w:val="none"/>
          <w:u w:val="single"/>
        </w:rPr>
        <w:t xml:space="preserve">  </w:t>
      </w:r>
      <w:r>
        <w:rPr>
          <w:rFonts w:ascii="宋体" w:hAnsi="宋体" w:eastAsia="宋体" w:cs="宋体"/>
          <w:color w:val="auto"/>
          <w:sz w:val="24"/>
          <w:szCs w:val="24"/>
          <w:highlight w:val="none"/>
          <w:u w:val="single"/>
          <w:lang w:eastAsia="zh-CN"/>
        </w:rPr>
        <w:t xml:space="preserve"> </w:t>
      </w:r>
      <w:r>
        <w:rPr>
          <w:rFonts w:ascii="宋体" w:hAnsi="宋体" w:eastAsia="宋体" w:cs="宋体"/>
          <w:color w:val="auto"/>
          <w:sz w:val="24"/>
          <w:szCs w:val="24"/>
          <w:highlight w:val="none"/>
        </w:rPr>
        <w:t>年</w:t>
      </w:r>
      <w:r>
        <w:rPr>
          <w:rFonts w:ascii="宋体" w:hAnsi="宋体" w:eastAsia="宋体" w:cs="宋体"/>
          <w:color w:val="auto"/>
          <w:sz w:val="24"/>
          <w:szCs w:val="24"/>
          <w:highlight w:val="none"/>
          <w:u w:val="single"/>
        </w:rPr>
        <w:t xml:space="preserve">  </w:t>
      </w:r>
      <w:r>
        <w:rPr>
          <w:rFonts w:ascii="宋体" w:hAnsi="宋体" w:eastAsia="宋体" w:cs="宋体"/>
          <w:color w:val="auto"/>
          <w:sz w:val="24"/>
          <w:szCs w:val="24"/>
          <w:highlight w:val="none"/>
          <w:u w:val="single"/>
          <w:lang w:eastAsia="zh-CN"/>
        </w:rPr>
        <w:t xml:space="preserve"> </w:t>
      </w:r>
      <w:r>
        <w:rPr>
          <w:rFonts w:ascii="宋体" w:hAnsi="宋体" w:eastAsia="宋体" w:cs="宋体"/>
          <w:color w:val="auto"/>
          <w:sz w:val="24"/>
          <w:szCs w:val="24"/>
          <w:highlight w:val="none"/>
        </w:rPr>
        <w:t>月</w:t>
      </w:r>
      <w:r>
        <w:rPr>
          <w:rFonts w:ascii="宋体" w:hAnsi="宋体" w:eastAsia="宋体" w:cs="宋体"/>
          <w:color w:val="auto"/>
          <w:sz w:val="24"/>
          <w:szCs w:val="24"/>
          <w:highlight w:val="none"/>
          <w:u w:val="single"/>
        </w:rPr>
        <w:t xml:space="preserve">  </w:t>
      </w:r>
      <w:r>
        <w:rPr>
          <w:rFonts w:ascii="宋体" w:hAnsi="宋体" w:eastAsia="宋体" w:cs="宋体"/>
          <w:color w:val="auto"/>
          <w:sz w:val="24"/>
          <w:szCs w:val="24"/>
          <w:highlight w:val="none"/>
          <w:u w:val="single"/>
          <w:lang w:eastAsia="zh-CN"/>
        </w:rPr>
        <w:t xml:space="preserve"> </w:t>
      </w:r>
      <w:r>
        <w:rPr>
          <w:rFonts w:ascii="宋体" w:hAnsi="宋体" w:eastAsia="宋体" w:cs="宋体"/>
          <w:color w:val="auto"/>
          <w:sz w:val="24"/>
          <w:szCs w:val="24"/>
          <w:highlight w:val="none"/>
        </w:rPr>
        <w:t>日</w:t>
      </w:r>
    </w:p>
    <w:p>
      <w:pPr>
        <w:pStyle w:val="39"/>
        <w:spacing w:line="400" w:lineRule="exact"/>
        <w:rPr>
          <w:rFonts w:hint="default" w:ascii="宋体" w:hAnsi="宋体" w:eastAsia="宋体" w:cs="宋体"/>
          <w:color w:val="auto"/>
          <w:sz w:val="24"/>
          <w:szCs w:val="24"/>
          <w:highlight w:val="none"/>
        </w:rPr>
      </w:pPr>
    </w:p>
    <w:p>
      <w:pPr>
        <w:spacing w:line="400" w:lineRule="exact"/>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w:t>
      </w:r>
    </w:p>
    <w:sectPr>
      <w:pgSz w:w="11907" w:h="16840"/>
      <w:pgMar w:top="1134" w:right="1315" w:bottom="1134" w:left="1134" w:header="567" w:footer="567" w:gutter="0"/>
      <w:cols w:space="0" w:num="1"/>
      <w:rtlGutter w:val="0"/>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0000000000000000000"/>
    <w:charset w:val="86"/>
    <w:family w:val="modern"/>
    <w:pitch w:val="default"/>
    <w:sig w:usb0="00000000" w:usb1="00000000" w:usb2="00000000" w:usb3="00000000" w:csb0="00040000" w:csb1="00000000"/>
  </w:font>
  <w:font w:name="Adobe 仿宋 Std R">
    <w:altName w:val="宋体"/>
    <w:panose1 w:val="00000000000000000000"/>
    <w:charset w:val="86"/>
    <w:family w:val="roman"/>
    <w:pitch w:val="default"/>
    <w:sig w:usb0="00000000" w:usb1="00000000" w:usb2="00000010" w:usb3="00000000" w:csb0="00040000" w:csb1="00000000"/>
  </w:font>
  <w:font w:name="微软雅黑">
    <w:panose1 w:val="020B0503020204020204"/>
    <w:charset w:val="86"/>
    <w:family w:val="swiss"/>
    <w:pitch w:val="default"/>
    <w:sig w:usb0="80000287" w:usb1="280F3C52" w:usb2="00000016" w:usb3="00000000" w:csb0="0004001F"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pPr>
                          <w:r>
                            <w:t xml:space="preserve">第 </w:t>
                          </w:r>
                          <w:r>
                            <w:fldChar w:fldCharType="begin"/>
                          </w:r>
                          <w:r>
                            <w:instrText xml:space="preserve"> PAGE  \* MERGEFORMAT </w:instrText>
                          </w:r>
                          <w:r>
                            <w:fldChar w:fldCharType="separate"/>
                          </w:r>
                          <w:r>
                            <w:t>29</w:t>
                          </w:r>
                          <w:r>
                            <w:fldChar w:fldCharType="end"/>
                          </w:r>
                          <w:r>
                            <w:t xml:space="preserve"> 页 共 </w:t>
                          </w:r>
                          <w:r>
                            <w:fldChar w:fldCharType="begin"/>
                          </w:r>
                          <w:r>
                            <w:instrText xml:space="preserve"> NUMPAGES  \* MERGEFORMAT </w:instrText>
                          </w:r>
                          <w:r>
                            <w:fldChar w:fldCharType="separate"/>
                          </w:r>
                          <w:r>
                            <w:t>78</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zSVju0AAAAAUBAAAPAAAAAAAAAAEAIAAAACIAAABk&#10;cnMvZG93bnJldi54bWxQSwECFAAUAAAACACHTuJA+k7mmg4CAAAHBAAADgAAAAAAAAABACAAAAAf&#10;AQAAZHJzL2Uyb0RvYy54bWxQSwUGAAAAAAYABgBZAQAAnwUAAAAA&#10;">
              <v:fill on="f" focussize="0,0"/>
              <v:stroke on="f" weight="0.5pt"/>
              <v:imagedata o:title=""/>
              <o:lock v:ext="edit" aspectratio="f"/>
              <v:textbox inset="0mm,0mm,0mm,0mm" style="mso-fit-shape-to-text:t;">
                <w:txbxContent>
                  <w:p>
                    <w:pPr>
                      <w:pStyle w:val="10"/>
                    </w:pPr>
                    <w:r>
                      <w:t xml:space="preserve">第 </w:t>
                    </w:r>
                    <w:r>
                      <w:fldChar w:fldCharType="begin"/>
                    </w:r>
                    <w:r>
                      <w:instrText xml:space="preserve"> PAGE  \* MERGEFORMAT </w:instrText>
                    </w:r>
                    <w:r>
                      <w:fldChar w:fldCharType="separate"/>
                    </w:r>
                    <w:r>
                      <w:t>29</w:t>
                    </w:r>
                    <w:r>
                      <w:fldChar w:fldCharType="end"/>
                    </w:r>
                    <w:r>
                      <w:t xml:space="preserve"> 页 共 </w:t>
                    </w:r>
                    <w:r>
                      <w:fldChar w:fldCharType="begin"/>
                    </w:r>
                    <w:r>
                      <w:instrText xml:space="preserve"> NUMPAGES  \* MERGEFORMAT </w:instrText>
                    </w:r>
                    <w:r>
                      <w:fldChar w:fldCharType="separate"/>
                    </w:r>
                    <w:r>
                      <w:t>78</w:t>
                    </w:r>
                    <w:r>
                      <w:fldChar w:fldCharType="end"/>
                    </w:r>
                    <w:r>
                      <w:t xml:space="preserve"> 页</w:t>
                    </w:r>
                  </w:p>
                </w:txbxContent>
              </v:textbox>
            </v:shape>
          </w:pict>
        </mc:Fallback>
      </mc:AlternateContent>
    </w:r>
  </w:p>
  <w:p>
    <w:pPr>
      <w:pStyle w:val="1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rPr>
        <w:rFonts w:hint="eastAsia" w:eastAsiaTheme="minorEastAsia"/>
        <w:lang w:eastAsia="zh-CN"/>
      </w:rPr>
    </w:pPr>
    <w:r>
      <w:rPr>
        <w:rFonts w:hint="eastAsia"/>
      </w:rPr>
      <w:t xml:space="preserve">谈判文件                                                           </w:t>
    </w:r>
    <w:r>
      <w:rPr>
        <w:rFonts w:hint="eastAsia"/>
        <w:lang w:eastAsia="zh-CN"/>
      </w:rPr>
      <w:t>建融建设管理集团有限责任公司</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367120B"/>
    <w:multiLevelType w:val="singleLevel"/>
    <w:tmpl w:val="B367120B"/>
    <w:lvl w:ilvl="0" w:tentative="0">
      <w:start w:val="1"/>
      <w:numFmt w:val="decimal"/>
      <w:suff w:val="nothing"/>
      <w:lvlText w:val="%1、"/>
      <w:lvlJc w:val="left"/>
    </w:lvl>
  </w:abstractNum>
  <w:abstractNum w:abstractNumId="1">
    <w:nsid w:val="B71AD1BA"/>
    <w:multiLevelType w:val="singleLevel"/>
    <w:tmpl w:val="B71AD1BA"/>
    <w:lvl w:ilvl="0" w:tentative="0">
      <w:start w:val="2"/>
      <w:numFmt w:val="chineseCounting"/>
      <w:suff w:val="nothing"/>
      <w:lvlText w:val="%1、"/>
      <w:lvlJc w:val="left"/>
      <w:pPr>
        <w:ind w:left="-62"/>
      </w:pPr>
      <w:rPr>
        <w:rFonts w:hint="eastAsia"/>
      </w:rPr>
    </w:lvl>
  </w:abstractNum>
  <w:abstractNum w:abstractNumId="2">
    <w:nsid w:val="00000002"/>
    <w:multiLevelType w:val="singleLevel"/>
    <w:tmpl w:val="00000002"/>
    <w:lvl w:ilvl="0" w:tentative="0">
      <w:start w:val="1"/>
      <w:numFmt w:val="decimal"/>
      <w:suff w:val="nothing"/>
      <w:lvlText w:val="%1、"/>
      <w:lvlJc w:val="left"/>
      <w:rPr>
        <w:rFonts w:cs="Times New Roman"/>
      </w:rPr>
    </w:lvl>
  </w:abstractNum>
  <w:abstractNum w:abstractNumId="3">
    <w:nsid w:val="137530D4"/>
    <w:multiLevelType w:val="singleLevel"/>
    <w:tmpl w:val="137530D4"/>
    <w:lvl w:ilvl="0" w:tentative="0">
      <w:start w:val="5"/>
      <w:numFmt w:val="chineseCounting"/>
      <w:suff w:val="space"/>
      <w:lvlText w:val="第%1章"/>
      <w:lvlJc w:val="left"/>
      <w:rPr>
        <w:rFonts w:hint="eastAsia"/>
      </w:rPr>
    </w:lvl>
  </w:abstractNum>
  <w:abstractNum w:abstractNumId="4">
    <w:nsid w:val="25E9131D"/>
    <w:multiLevelType w:val="multilevel"/>
    <w:tmpl w:val="25E9131D"/>
    <w:lvl w:ilvl="0" w:tentative="0">
      <w:start w:val="1"/>
      <w:numFmt w:val="decimal"/>
      <w:lvlText w:val="%1"/>
      <w:lvlJc w:val="left"/>
      <w:pPr>
        <w:tabs>
          <w:tab w:val="left" w:pos="900"/>
        </w:tabs>
        <w:ind w:left="900" w:hanging="900"/>
      </w:pPr>
      <w:rPr>
        <w:rFonts w:hint="eastAsia"/>
      </w:rPr>
    </w:lvl>
    <w:lvl w:ilvl="1" w:tentative="0">
      <w:start w:val="1"/>
      <w:numFmt w:val="decimal"/>
      <w:pStyle w:val="33"/>
      <w:lvlText w:val="%1.%2"/>
      <w:lvlJc w:val="left"/>
      <w:pPr>
        <w:tabs>
          <w:tab w:val="left" w:pos="900"/>
        </w:tabs>
        <w:ind w:left="900" w:hanging="900"/>
      </w:pPr>
      <w:rPr>
        <w:rFonts w:hint="eastAsia" w:ascii="宋体" w:hAnsi="宋体" w:eastAsia="宋体"/>
      </w:rPr>
    </w:lvl>
    <w:lvl w:ilvl="2" w:tentative="0">
      <w:start w:val="1"/>
      <w:numFmt w:val="decimal"/>
      <w:lvlText w:val="%1.%2.%3"/>
      <w:lvlJc w:val="left"/>
      <w:pPr>
        <w:tabs>
          <w:tab w:val="left" w:pos="900"/>
        </w:tabs>
        <w:ind w:left="900" w:hanging="900"/>
      </w:pPr>
      <w:rPr>
        <w:rFonts w:hint="eastAsia"/>
      </w:rPr>
    </w:lvl>
    <w:lvl w:ilvl="3" w:tentative="0">
      <w:start w:val="1"/>
      <w:numFmt w:val="decimal"/>
      <w:lvlText w:val="%1.%2.%3.%4"/>
      <w:lvlJc w:val="left"/>
      <w:pPr>
        <w:tabs>
          <w:tab w:val="left" w:pos="900"/>
        </w:tabs>
        <w:ind w:left="900" w:hanging="900"/>
      </w:pPr>
      <w:rPr>
        <w:rFonts w:hint="eastAsia"/>
      </w:rPr>
    </w:lvl>
    <w:lvl w:ilvl="4" w:tentative="0">
      <w:start w:val="1"/>
      <w:numFmt w:val="decimal"/>
      <w:lvlText w:val="%1.%2.%3.%4.%5"/>
      <w:lvlJc w:val="left"/>
      <w:pPr>
        <w:tabs>
          <w:tab w:val="left" w:pos="900"/>
        </w:tabs>
        <w:ind w:left="900" w:hanging="900"/>
      </w:pPr>
      <w:rPr>
        <w:rFonts w:hint="eastAsia"/>
      </w:rPr>
    </w:lvl>
    <w:lvl w:ilvl="5" w:tentative="0">
      <w:start w:val="1"/>
      <w:numFmt w:val="decimal"/>
      <w:lvlText w:val="%1.%2.%3.%4.%5.%6"/>
      <w:lvlJc w:val="left"/>
      <w:pPr>
        <w:tabs>
          <w:tab w:val="left" w:pos="900"/>
        </w:tabs>
        <w:ind w:left="900" w:hanging="900"/>
      </w:pPr>
      <w:rPr>
        <w:rFonts w:hint="eastAsia"/>
      </w:rPr>
    </w:lvl>
    <w:lvl w:ilvl="6" w:tentative="0">
      <w:start w:val="1"/>
      <w:numFmt w:val="decimal"/>
      <w:lvlText w:val="%1.%2.%3.%4.%5.%6.%7"/>
      <w:lvlJc w:val="left"/>
      <w:pPr>
        <w:tabs>
          <w:tab w:val="left" w:pos="900"/>
        </w:tabs>
        <w:ind w:left="900" w:hanging="900"/>
      </w:pPr>
      <w:rPr>
        <w:rFonts w:hint="eastAsia"/>
      </w:rPr>
    </w:lvl>
    <w:lvl w:ilvl="7" w:tentative="0">
      <w:start w:val="1"/>
      <w:numFmt w:val="decimal"/>
      <w:lvlText w:val="%1.%2.%3.%4.%5.%6.%7.%8"/>
      <w:lvlJc w:val="left"/>
      <w:pPr>
        <w:tabs>
          <w:tab w:val="left" w:pos="900"/>
        </w:tabs>
        <w:ind w:left="900" w:hanging="900"/>
      </w:pPr>
      <w:rPr>
        <w:rFonts w:hint="eastAsia"/>
      </w:rPr>
    </w:lvl>
    <w:lvl w:ilvl="8" w:tentative="0">
      <w:start w:val="1"/>
      <w:numFmt w:val="decimal"/>
      <w:lvlText w:val="%1.%2.%3.%4.%5.%6.%7.%8.%9"/>
      <w:lvlJc w:val="left"/>
      <w:pPr>
        <w:tabs>
          <w:tab w:val="left" w:pos="900"/>
        </w:tabs>
        <w:ind w:left="900" w:hanging="900"/>
      </w:pPr>
      <w:rPr>
        <w:rFonts w:hint="eastAsia"/>
      </w:rPr>
    </w:lvl>
  </w:abstractNum>
  <w:abstractNum w:abstractNumId="5">
    <w:nsid w:val="7BDBF4B4"/>
    <w:multiLevelType w:val="singleLevel"/>
    <w:tmpl w:val="7BDBF4B4"/>
    <w:lvl w:ilvl="0" w:tentative="0">
      <w:start w:val="1"/>
      <w:numFmt w:val="chineseCounting"/>
      <w:suff w:val="nothing"/>
      <w:lvlText w:val="%1、"/>
      <w:lvlJc w:val="left"/>
      <w:rPr>
        <w:rFonts w:hint="eastAsia"/>
      </w:rPr>
    </w:lvl>
  </w:abstractNum>
  <w:num w:numId="1">
    <w:abstractNumId w:val="4"/>
  </w:num>
  <w:num w:numId="2">
    <w:abstractNumId w:val="2"/>
  </w:num>
  <w:num w:numId="3">
    <w:abstractNumId w:val="5"/>
  </w:num>
  <w:num w:numId="4">
    <w:abstractNumId w:val="1"/>
  </w:num>
  <w:num w:numId="5">
    <w:abstractNumId w:val="3"/>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2Q5Mzc0ZjU3YWIwYWM4NzRkOGUyYTIyYzU3YzdmN2MifQ=="/>
  </w:docVars>
  <w:rsids>
    <w:rsidRoot w:val="0042716B"/>
    <w:rsid w:val="000B5232"/>
    <w:rsid w:val="000C08BF"/>
    <w:rsid w:val="000E5DE3"/>
    <w:rsid w:val="000E7B41"/>
    <w:rsid w:val="00126C7E"/>
    <w:rsid w:val="00180D37"/>
    <w:rsid w:val="001A58D4"/>
    <w:rsid w:val="001E10A4"/>
    <w:rsid w:val="00214AB9"/>
    <w:rsid w:val="00257D40"/>
    <w:rsid w:val="00280221"/>
    <w:rsid w:val="002938FA"/>
    <w:rsid w:val="002D769F"/>
    <w:rsid w:val="002F29CE"/>
    <w:rsid w:val="00303DE8"/>
    <w:rsid w:val="00326A31"/>
    <w:rsid w:val="00352D51"/>
    <w:rsid w:val="003B3AE9"/>
    <w:rsid w:val="003B6288"/>
    <w:rsid w:val="003B6870"/>
    <w:rsid w:val="003F2A1E"/>
    <w:rsid w:val="00412997"/>
    <w:rsid w:val="00416FA0"/>
    <w:rsid w:val="0042716B"/>
    <w:rsid w:val="004426E3"/>
    <w:rsid w:val="00462B5E"/>
    <w:rsid w:val="004772DA"/>
    <w:rsid w:val="004F3BF0"/>
    <w:rsid w:val="005434AC"/>
    <w:rsid w:val="00586432"/>
    <w:rsid w:val="006430FB"/>
    <w:rsid w:val="00675635"/>
    <w:rsid w:val="006814FF"/>
    <w:rsid w:val="00693180"/>
    <w:rsid w:val="00695957"/>
    <w:rsid w:val="00782106"/>
    <w:rsid w:val="007F137A"/>
    <w:rsid w:val="008010B5"/>
    <w:rsid w:val="00887391"/>
    <w:rsid w:val="008B165D"/>
    <w:rsid w:val="008B5461"/>
    <w:rsid w:val="008F63E4"/>
    <w:rsid w:val="00905A04"/>
    <w:rsid w:val="00944B31"/>
    <w:rsid w:val="00944C89"/>
    <w:rsid w:val="00977945"/>
    <w:rsid w:val="00985112"/>
    <w:rsid w:val="00A0629D"/>
    <w:rsid w:val="00A12AF8"/>
    <w:rsid w:val="00A31C9A"/>
    <w:rsid w:val="00AB4D6A"/>
    <w:rsid w:val="00AC09A4"/>
    <w:rsid w:val="00AD5D14"/>
    <w:rsid w:val="00B108C0"/>
    <w:rsid w:val="00B418BD"/>
    <w:rsid w:val="00B638BF"/>
    <w:rsid w:val="00B654D2"/>
    <w:rsid w:val="00B717FA"/>
    <w:rsid w:val="00BC0D9B"/>
    <w:rsid w:val="00BF0E5D"/>
    <w:rsid w:val="00C03BBE"/>
    <w:rsid w:val="00C331EE"/>
    <w:rsid w:val="00C46B29"/>
    <w:rsid w:val="00C51837"/>
    <w:rsid w:val="00CC027A"/>
    <w:rsid w:val="00CC4B3C"/>
    <w:rsid w:val="00D006AD"/>
    <w:rsid w:val="00D05825"/>
    <w:rsid w:val="00D27678"/>
    <w:rsid w:val="00D34522"/>
    <w:rsid w:val="00D65D38"/>
    <w:rsid w:val="00D71A2B"/>
    <w:rsid w:val="00D932B2"/>
    <w:rsid w:val="00DC4C2D"/>
    <w:rsid w:val="00DF4671"/>
    <w:rsid w:val="00E75148"/>
    <w:rsid w:val="00E80F05"/>
    <w:rsid w:val="00EC07A7"/>
    <w:rsid w:val="00EC6FE3"/>
    <w:rsid w:val="00F06F5C"/>
    <w:rsid w:val="00F55ABB"/>
    <w:rsid w:val="00FB4092"/>
    <w:rsid w:val="00FB7F81"/>
    <w:rsid w:val="00FD5B47"/>
    <w:rsid w:val="00FE13EB"/>
    <w:rsid w:val="01B814A8"/>
    <w:rsid w:val="03563D39"/>
    <w:rsid w:val="039E3CD7"/>
    <w:rsid w:val="03E009AF"/>
    <w:rsid w:val="0483114D"/>
    <w:rsid w:val="05467946"/>
    <w:rsid w:val="05EC6CE2"/>
    <w:rsid w:val="06287D7F"/>
    <w:rsid w:val="074F00A6"/>
    <w:rsid w:val="075465D2"/>
    <w:rsid w:val="090E3218"/>
    <w:rsid w:val="09ED2E9B"/>
    <w:rsid w:val="0AE65299"/>
    <w:rsid w:val="0B116715"/>
    <w:rsid w:val="0B584344"/>
    <w:rsid w:val="0B5A5C74"/>
    <w:rsid w:val="0B8D28BE"/>
    <w:rsid w:val="0BEF333E"/>
    <w:rsid w:val="0CA77331"/>
    <w:rsid w:val="0D731909"/>
    <w:rsid w:val="0DC25040"/>
    <w:rsid w:val="0E3A4DB4"/>
    <w:rsid w:val="0EF80CCA"/>
    <w:rsid w:val="0FAE5983"/>
    <w:rsid w:val="101618EA"/>
    <w:rsid w:val="10756BA5"/>
    <w:rsid w:val="10AC399D"/>
    <w:rsid w:val="10B97CF6"/>
    <w:rsid w:val="11657F77"/>
    <w:rsid w:val="12CE0A0F"/>
    <w:rsid w:val="12D15108"/>
    <w:rsid w:val="14360B88"/>
    <w:rsid w:val="143D42AB"/>
    <w:rsid w:val="14A90FC7"/>
    <w:rsid w:val="14ED63AE"/>
    <w:rsid w:val="14F91789"/>
    <w:rsid w:val="15B900BC"/>
    <w:rsid w:val="15E909BB"/>
    <w:rsid w:val="16953841"/>
    <w:rsid w:val="16AD19E8"/>
    <w:rsid w:val="17E342FA"/>
    <w:rsid w:val="19DB5148"/>
    <w:rsid w:val="1AC75FC3"/>
    <w:rsid w:val="1C5919C9"/>
    <w:rsid w:val="1E472722"/>
    <w:rsid w:val="1ECE1FB0"/>
    <w:rsid w:val="1F044597"/>
    <w:rsid w:val="1F1D0144"/>
    <w:rsid w:val="20286583"/>
    <w:rsid w:val="202F148A"/>
    <w:rsid w:val="20B75BF0"/>
    <w:rsid w:val="21843685"/>
    <w:rsid w:val="21882EBA"/>
    <w:rsid w:val="230528CE"/>
    <w:rsid w:val="23530A89"/>
    <w:rsid w:val="23583A1F"/>
    <w:rsid w:val="24D559D2"/>
    <w:rsid w:val="25B85B8E"/>
    <w:rsid w:val="26767AD1"/>
    <w:rsid w:val="27AF379E"/>
    <w:rsid w:val="284B1061"/>
    <w:rsid w:val="28696EE5"/>
    <w:rsid w:val="286F521C"/>
    <w:rsid w:val="29C379D3"/>
    <w:rsid w:val="29CC669C"/>
    <w:rsid w:val="29CF76F7"/>
    <w:rsid w:val="2A754BCA"/>
    <w:rsid w:val="2AB91DB1"/>
    <w:rsid w:val="2BDD46C6"/>
    <w:rsid w:val="2BF126F3"/>
    <w:rsid w:val="2C5A6534"/>
    <w:rsid w:val="2CB00E75"/>
    <w:rsid w:val="2D6D7FA6"/>
    <w:rsid w:val="2D962A04"/>
    <w:rsid w:val="2D9E2EE5"/>
    <w:rsid w:val="2DD13C2E"/>
    <w:rsid w:val="2E7E4B85"/>
    <w:rsid w:val="2EA05067"/>
    <w:rsid w:val="2EE144CD"/>
    <w:rsid w:val="300C3217"/>
    <w:rsid w:val="300F4001"/>
    <w:rsid w:val="30E01A90"/>
    <w:rsid w:val="3101379B"/>
    <w:rsid w:val="31AB35AC"/>
    <w:rsid w:val="31C22ACF"/>
    <w:rsid w:val="321D63AD"/>
    <w:rsid w:val="328E21AE"/>
    <w:rsid w:val="32DE1AD7"/>
    <w:rsid w:val="334B5B1C"/>
    <w:rsid w:val="34DB5576"/>
    <w:rsid w:val="36581519"/>
    <w:rsid w:val="376615D3"/>
    <w:rsid w:val="378E2D18"/>
    <w:rsid w:val="37F94829"/>
    <w:rsid w:val="39666AB2"/>
    <w:rsid w:val="3A2B484E"/>
    <w:rsid w:val="3B911073"/>
    <w:rsid w:val="3B9C3A14"/>
    <w:rsid w:val="3C4A529B"/>
    <w:rsid w:val="3CE97781"/>
    <w:rsid w:val="3D073351"/>
    <w:rsid w:val="3D6469F5"/>
    <w:rsid w:val="3D97612B"/>
    <w:rsid w:val="41921187"/>
    <w:rsid w:val="429C6D8D"/>
    <w:rsid w:val="42CE53D3"/>
    <w:rsid w:val="451E487F"/>
    <w:rsid w:val="45240C6D"/>
    <w:rsid w:val="4533185E"/>
    <w:rsid w:val="47470193"/>
    <w:rsid w:val="47BA4ED4"/>
    <w:rsid w:val="495C359F"/>
    <w:rsid w:val="49AC2D5E"/>
    <w:rsid w:val="4A0F1148"/>
    <w:rsid w:val="4A57474B"/>
    <w:rsid w:val="4B9B2B7F"/>
    <w:rsid w:val="4CFB2E9B"/>
    <w:rsid w:val="4D684E6F"/>
    <w:rsid w:val="4E2860EC"/>
    <w:rsid w:val="4E9D737A"/>
    <w:rsid w:val="4EDA5492"/>
    <w:rsid w:val="4EF676C9"/>
    <w:rsid w:val="4F0C6889"/>
    <w:rsid w:val="4F642884"/>
    <w:rsid w:val="502B5186"/>
    <w:rsid w:val="502B68C1"/>
    <w:rsid w:val="5064000F"/>
    <w:rsid w:val="51154D57"/>
    <w:rsid w:val="51E23F34"/>
    <w:rsid w:val="52592F5E"/>
    <w:rsid w:val="526B24C4"/>
    <w:rsid w:val="52793AB2"/>
    <w:rsid w:val="52F47013"/>
    <w:rsid w:val="54104D89"/>
    <w:rsid w:val="55A90FF1"/>
    <w:rsid w:val="56784F80"/>
    <w:rsid w:val="5685713E"/>
    <w:rsid w:val="5715355D"/>
    <w:rsid w:val="57992C5B"/>
    <w:rsid w:val="57EA1107"/>
    <w:rsid w:val="585D5C20"/>
    <w:rsid w:val="58FC6D00"/>
    <w:rsid w:val="5A3E3D5A"/>
    <w:rsid w:val="5A46672F"/>
    <w:rsid w:val="5C272C70"/>
    <w:rsid w:val="5C390BF5"/>
    <w:rsid w:val="5CB9385F"/>
    <w:rsid w:val="5D1C662F"/>
    <w:rsid w:val="5D575C30"/>
    <w:rsid w:val="5DAE5F4E"/>
    <w:rsid w:val="5E4B6EA9"/>
    <w:rsid w:val="5EE409E6"/>
    <w:rsid w:val="5FEB1323"/>
    <w:rsid w:val="5FF56021"/>
    <w:rsid w:val="61811B80"/>
    <w:rsid w:val="6383477F"/>
    <w:rsid w:val="63D40E75"/>
    <w:rsid w:val="63E90243"/>
    <w:rsid w:val="63FD1BDF"/>
    <w:rsid w:val="64B81251"/>
    <w:rsid w:val="652A37D1"/>
    <w:rsid w:val="65E05BAD"/>
    <w:rsid w:val="67446DCC"/>
    <w:rsid w:val="68B50794"/>
    <w:rsid w:val="68F71677"/>
    <w:rsid w:val="694566A7"/>
    <w:rsid w:val="6A66034D"/>
    <w:rsid w:val="6A6A3304"/>
    <w:rsid w:val="6B714C38"/>
    <w:rsid w:val="6BB5538B"/>
    <w:rsid w:val="6BBE2500"/>
    <w:rsid w:val="6BE75F78"/>
    <w:rsid w:val="6D00601D"/>
    <w:rsid w:val="6E8A0EFA"/>
    <w:rsid w:val="6F5202B1"/>
    <w:rsid w:val="6FD34BD9"/>
    <w:rsid w:val="7023296E"/>
    <w:rsid w:val="70541A2E"/>
    <w:rsid w:val="74AF784E"/>
    <w:rsid w:val="74E70CEB"/>
    <w:rsid w:val="765E62C1"/>
    <w:rsid w:val="768E60B5"/>
    <w:rsid w:val="774B68F7"/>
    <w:rsid w:val="789C6803"/>
    <w:rsid w:val="78AE12BE"/>
    <w:rsid w:val="78E12998"/>
    <w:rsid w:val="7925732A"/>
    <w:rsid w:val="7BC2430B"/>
    <w:rsid w:val="7BD53F08"/>
    <w:rsid w:val="7BE748A3"/>
    <w:rsid w:val="7C086FCA"/>
    <w:rsid w:val="7CB24F58"/>
    <w:rsid w:val="7EAE5717"/>
    <w:rsid w:val="7F566A71"/>
    <w:rsid w:val="7FE4482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nhideWhenUsed="0"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qFormat="1" w:unhideWhenUsed="0" w:uiPriority="0" w:semiHidden="0"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99"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nhideWhenUsed="0" w:uiPriority="0" w:semiHidden="0" w:name="Body Text First Indent"/>
    <w:lsdException w:qFormat="1" w:unhideWhenUsed="0" w:uiPriority="0" w:semiHidden="0" w:name="Body Text First Indent 2"/>
    <w:lsdException w:uiPriority="99" w:name="Note Heading"/>
    <w:lsdException w:uiPriority="99" w:name="Body Text 2"/>
    <w:lsdException w:uiPriority="99" w:name="Body Text 3"/>
    <w:lsdException w:uiPriority="99" w:name="Body Text Indent 2"/>
    <w:lsdException w:qFormat="1" w:unhideWhenUsed="0" w:uiPriority="0" w:semiHidden="0" w:name="Body Text Indent 3"/>
    <w:lsdException w:uiPriority="99" w:name="Block Text"/>
    <w:lsdException w:qFormat="1" w:unhideWhenUsed="0" w:uiPriority="0" w:semiHidden="0" w:name="Hyperlink"/>
    <w:lsdException w:uiPriority="99" w:name="FollowedHyperlink"/>
    <w:lsdException w:qFormat="1" w:unhideWhenUsed="0" w:uiPriority="99" w:semiHidden="0" w:name="Strong"/>
    <w:lsdException w:qFormat="1" w:unhideWhenUsed="0" w:uiPriority="20" w:semiHidden="0" w:name="Emphasis"/>
    <w:lsdException w:uiPriority="99" w:name="Document Map"/>
    <w:lsdException w:qFormat="1" w:unhideWhenUsed="0" w:uiPriority="99" w:semiHidden="0"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3"/>
    <w:basedOn w:val="1"/>
    <w:next w:val="1"/>
    <w:link w:val="27"/>
    <w:qFormat/>
    <w:uiPriority w:val="9"/>
    <w:pPr>
      <w:widowControl/>
      <w:spacing w:before="100" w:beforeAutospacing="1" w:after="100" w:afterAutospacing="1"/>
      <w:jc w:val="left"/>
      <w:outlineLvl w:val="2"/>
    </w:pPr>
    <w:rPr>
      <w:rFonts w:ascii="宋体" w:hAnsi="宋体" w:eastAsia="宋体" w:cs="宋体"/>
      <w:b/>
      <w:bCs/>
      <w:kern w:val="0"/>
      <w:sz w:val="27"/>
      <w:szCs w:val="27"/>
    </w:rPr>
  </w:style>
  <w:style w:type="character" w:default="1" w:styleId="22">
    <w:name w:val="Default Paragraph Font"/>
    <w:semiHidden/>
    <w:unhideWhenUsed/>
    <w:qFormat/>
    <w:uiPriority w:val="1"/>
  </w:style>
  <w:style w:type="table" w:default="1" w:styleId="20">
    <w:name w:val="Normal Table"/>
    <w:semiHidden/>
    <w:unhideWhenUsed/>
    <w:qFormat/>
    <w:uiPriority w:val="99"/>
    <w:tblPr>
      <w:tblLayout w:type="fixed"/>
      <w:tblCellMar>
        <w:top w:w="0" w:type="dxa"/>
        <w:left w:w="108" w:type="dxa"/>
        <w:bottom w:w="0" w:type="dxa"/>
        <w:right w:w="108" w:type="dxa"/>
      </w:tblCellMar>
    </w:tblPr>
  </w:style>
  <w:style w:type="paragraph" w:styleId="2">
    <w:name w:val="Body Text"/>
    <w:basedOn w:val="1"/>
    <w:next w:val="1"/>
    <w:qFormat/>
    <w:uiPriority w:val="0"/>
    <w:pPr>
      <w:spacing w:after="120"/>
    </w:pPr>
    <w:rPr>
      <w:lang w:val="zh-CN"/>
    </w:rPr>
  </w:style>
  <w:style w:type="paragraph" w:styleId="4">
    <w:name w:val="Normal Indent"/>
    <w:basedOn w:val="1"/>
    <w:qFormat/>
    <w:uiPriority w:val="0"/>
    <w:pPr>
      <w:ind w:firstLine="420"/>
    </w:pPr>
    <w:rPr>
      <w:szCs w:val="20"/>
    </w:rPr>
  </w:style>
  <w:style w:type="paragraph" w:styleId="5">
    <w:name w:val="annotation text"/>
    <w:basedOn w:val="1"/>
    <w:link w:val="30"/>
    <w:semiHidden/>
    <w:unhideWhenUsed/>
    <w:qFormat/>
    <w:uiPriority w:val="99"/>
    <w:pPr>
      <w:jc w:val="left"/>
    </w:pPr>
  </w:style>
  <w:style w:type="paragraph" w:styleId="6">
    <w:name w:val="Body Text Indent"/>
    <w:basedOn w:val="1"/>
    <w:qFormat/>
    <w:uiPriority w:val="0"/>
    <w:pPr>
      <w:ind w:firstLine="627"/>
    </w:pPr>
    <w:rPr>
      <w:sz w:val="28"/>
    </w:rPr>
  </w:style>
  <w:style w:type="paragraph" w:styleId="7">
    <w:name w:val="toc 5"/>
    <w:basedOn w:val="1"/>
    <w:next w:val="1"/>
    <w:qFormat/>
    <w:uiPriority w:val="0"/>
    <w:pPr>
      <w:ind w:left="1680" w:leftChars="800"/>
    </w:pPr>
  </w:style>
  <w:style w:type="paragraph" w:styleId="8">
    <w:name w:val="Plain Text"/>
    <w:basedOn w:val="1"/>
    <w:next w:val="1"/>
    <w:qFormat/>
    <w:uiPriority w:val="99"/>
    <w:rPr>
      <w:rFonts w:ascii="宋体" w:hAnsi="Courier New"/>
    </w:rPr>
  </w:style>
  <w:style w:type="paragraph" w:styleId="9">
    <w:name w:val="Balloon Text"/>
    <w:basedOn w:val="1"/>
    <w:link w:val="32"/>
    <w:semiHidden/>
    <w:unhideWhenUsed/>
    <w:qFormat/>
    <w:uiPriority w:val="99"/>
    <w:rPr>
      <w:sz w:val="18"/>
      <w:szCs w:val="18"/>
    </w:rPr>
  </w:style>
  <w:style w:type="paragraph" w:styleId="10">
    <w:name w:val="footer"/>
    <w:basedOn w:val="1"/>
    <w:link w:val="29"/>
    <w:unhideWhenUsed/>
    <w:qFormat/>
    <w:uiPriority w:val="99"/>
    <w:pPr>
      <w:tabs>
        <w:tab w:val="center" w:pos="4153"/>
        <w:tab w:val="right" w:pos="8306"/>
      </w:tabs>
      <w:snapToGrid w:val="0"/>
      <w:jc w:val="left"/>
    </w:pPr>
    <w:rPr>
      <w:sz w:val="18"/>
      <w:szCs w:val="18"/>
    </w:rPr>
  </w:style>
  <w:style w:type="paragraph" w:styleId="11">
    <w:name w:val="header"/>
    <w:basedOn w:val="1"/>
    <w:link w:val="28"/>
    <w:unhideWhenUsed/>
    <w:qFormat/>
    <w:uiPriority w:val="99"/>
    <w:pPr>
      <w:pBdr>
        <w:bottom w:val="single" w:color="auto" w:sz="6" w:space="1"/>
      </w:pBdr>
      <w:tabs>
        <w:tab w:val="center" w:pos="4153"/>
        <w:tab w:val="right" w:pos="8306"/>
      </w:tabs>
      <w:snapToGrid w:val="0"/>
      <w:jc w:val="center"/>
    </w:pPr>
    <w:rPr>
      <w:sz w:val="18"/>
      <w:szCs w:val="18"/>
    </w:rPr>
  </w:style>
  <w:style w:type="paragraph" w:styleId="12">
    <w:name w:val="Body Text Indent 3"/>
    <w:basedOn w:val="1"/>
    <w:qFormat/>
    <w:uiPriority w:val="0"/>
    <w:pPr>
      <w:spacing w:after="120"/>
      <w:ind w:left="420" w:leftChars="200"/>
    </w:pPr>
    <w:rPr>
      <w:rFonts w:ascii="仿宋_GB2312" w:hAnsi="宋体" w:eastAsia="仿宋_GB2312" w:cs="Times New Roman"/>
      <w:snapToGrid w:val="0"/>
      <w:kern w:val="0"/>
      <w:sz w:val="16"/>
      <w:szCs w:val="16"/>
    </w:rPr>
  </w:style>
  <w:style w:type="paragraph" w:styleId="13">
    <w:name w:val="Normal (Web)"/>
    <w:basedOn w:val="1"/>
    <w:next w:val="14"/>
    <w:semiHidden/>
    <w:unhideWhenUsed/>
    <w:qFormat/>
    <w:uiPriority w:val="99"/>
    <w:rPr>
      <w:rFonts w:ascii="Times New Roman" w:hAnsi="Times New Roman" w:cs="Times New Roman"/>
      <w:sz w:val="24"/>
      <w:szCs w:val="24"/>
    </w:rPr>
  </w:style>
  <w:style w:type="paragraph" w:customStyle="1" w:styleId="14">
    <w:name w:val="正文1"/>
    <w:next w:val="15"/>
    <w:qFormat/>
    <w:uiPriority w:val="99"/>
    <w:pPr>
      <w:adjustRightInd w:val="0"/>
      <w:spacing w:before="120" w:after="120" w:line="180" w:lineRule="auto"/>
      <w:ind w:firstLine="200" w:firstLineChars="200"/>
      <w:contextualSpacing/>
    </w:pPr>
    <w:rPr>
      <w:rFonts w:ascii="Times New Roman" w:hAnsi="Times New Roman" w:eastAsia="Adobe 仿宋 Std R" w:cs="Times New Roman"/>
      <w:kern w:val="2"/>
      <w:sz w:val="21"/>
      <w:szCs w:val="21"/>
      <w:lang w:val="en-US" w:eastAsia="zh-CN" w:bidi="ar-SA"/>
    </w:rPr>
  </w:style>
  <w:style w:type="paragraph" w:customStyle="1" w:styleId="15">
    <w:name w:val="Fließtext"/>
    <w:basedOn w:val="1"/>
    <w:qFormat/>
    <w:uiPriority w:val="0"/>
    <w:pPr>
      <w:overflowPunct w:val="0"/>
      <w:autoSpaceDE w:val="0"/>
      <w:autoSpaceDN w:val="0"/>
      <w:adjustRightInd w:val="0"/>
      <w:textAlignment w:val="baseline"/>
    </w:pPr>
    <w:rPr>
      <w:kern w:val="28"/>
      <w:szCs w:val="20"/>
    </w:rPr>
  </w:style>
  <w:style w:type="paragraph" w:styleId="16">
    <w:name w:val="Title"/>
    <w:basedOn w:val="1"/>
    <w:next w:val="1"/>
    <w:qFormat/>
    <w:uiPriority w:val="99"/>
    <w:pPr>
      <w:jc w:val="center"/>
      <w:outlineLvl w:val="0"/>
    </w:pPr>
    <w:rPr>
      <w:rFonts w:ascii="Arial" w:hAnsi="Arial" w:cs="Arial"/>
      <w:b/>
      <w:bCs/>
      <w:sz w:val="32"/>
      <w:szCs w:val="32"/>
    </w:rPr>
  </w:style>
  <w:style w:type="paragraph" w:styleId="17">
    <w:name w:val="annotation subject"/>
    <w:basedOn w:val="5"/>
    <w:next w:val="5"/>
    <w:link w:val="31"/>
    <w:semiHidden/>
    <w:unhideWhenUsed/>
    <w:qFormat/>
    <w:uiPriority w:val="99"/>
    <w:rPr>
      <w:b/>
      <w:bCs/>
    </w:rPr>
  </w:style>
  <w:style w:type="paragraph" w:styleId="18">
    <w:name w:val="Body Text First Indent"/>
    <w:basedOn w:val="2"/>
    <w:qFormat/>
    <w:uiPriority w:val="0"/>
    <w:pPr>
      <w:ind w:firstLine="420" w:firstLineChars="100"/>
    </w:pPr>
  </w:style>
  <w:style w:type="paragraph" w:styleId="19">
    <w:name w:val="Body Text First Indent 2"/>
    <w:basedOn w:val="6"/>
    <w:qFormat/>
    <w:uiPriority w:val="0"/>
    <w:pPr>
      <w:spacing w:after="120" w:line="360" w:lineRule="auto"/>
      <w:ind w:firstLine="480" w:firstLineChars="200"/>
    </w:pPr>
    <w:rPr>
      <w:sz w:val="24"/>
      <w:szCs w:val="24"/>
    </w:rPr>
  </w:style>
  <w:style w:type="table" w:styleId="21">
    <w:name w:val="Table Grid"/>
    <w:basedOn w:val="20"/>
    <w:qFormat/>
    <w:uiPriority w:val="0"/>
    <w:pPr>
      <w:widowControl w:val="0"/>
      <w:jc w:val="both"/>
    </w:pPr>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styleId="23">
    <w:name w:val="Strong"/>
    <w:basedOn w:val="22"/>
    <w:qFormat/>
    <w:uiPriority w:val="99"/>
    <w:rPr>
      <w:rFonts w:cs="Times New Roman"/>
      <w:b/>
    </w:rPr>
  </w:style>
  <w:style w:type="character" w:styleId="24">
    <w:name w:val="Hyperlink"/>
    <w:basedOn w:val="22"/>
    <w:qFormat/>
    <w:uiPriority w:val="0"/>
    <w:rPr>
      <w:color w:val="0000FF"/>
      <w:u w:val="none"/>
    </w:rPr>
  </w:style>
  <w:style w:type="character" w:styleId="25">
    <w:name w:val="annotation reference"/>
    <w:basedOn w:val="22"/>
    <w:semiHidden/>
    <w:unhideWhenUsed/>
    <w:qFormat/>
    <w:uiPriority w:val="99"/>
    <w:rPr>
      <w:sz w:val="21"/>
      <w:szCs w:val="21"/>
    </w:rPr>
  </w:style>
  <w:style w:type="paragraph" w:customStyle="1" w:styleId="26">
    <w:name w:val="_Style 3"/>
    <w:basedOn w:val="1"/>
    <w:qFormat/>
    <w:uiPriority w:val="0"/>
    <w:pPr>
      <w:spacing w:line="240" w:lineRule="atLeast"/>
      <w:ind w:left="420" w:firstLine="420"/>
    </w:pPr>
    <w:rPr>
      <w:rFonts w:ascii="Calibri" w:hAnsi="Calibri"/>
    </w:rPr>
  </w:style>
  <w:style w:type="character" w:customStyle="1" w:styleId="27">
    <w:name w:val="标题 3 Char"/>
    <w:basedOn w:val="22"/>
    <w:link w:val="3"/>
    <w:qFormat/>
    <w:uiPriority w:val="9"/>
    <w:rPr>
      <w:rFonts w:ascii="宋体" w:hAnsi="宋体" w:eastAsia="宋体" w:cs="宋体"/>
      <w:b/>
      <w:bCs/>
      <w:kern w:val="0"/>
      <w:sz w:val="27"/>
      <w:szCs w:val="27"/>
    </w:rPr>
  </w:style>
  <w:style w:type="character" w:customStyle="1" w:styleId="28">
    <w:name w:val="页眉 Char"/>
    <w:basedOn w:val="22"/>
    <w:link w:val="11"/>
    <w:qFormat/>
    <w:uiPriority w:val="99"/>
    <w:rPr>
      <w:sz w:val="18"/>
      <w:szCs w:val="18"/>
    </w:rPr>
  </w:style>
  <w:style w:type="character" w:customStyle="1" w:styleId="29">
    <w:name w:val="页脚 Char"/>
    <w:basedOn w:val="22"/>
    <w:link w:val="10"/>
    <w:qFormat/>
    <w:uiPriority w:val="99"/>
    <w:rPr>
      <w:sz w:val="18"/>
      <w:szCs w:val="18"/>
    </w:rPr>
  </w:style>
  <w:style w:type="character" w:customStyle="1" w:styleId="30">
    <w:name w:val="批注文字 Char"/>
    <w:basedOn w:val="22"/>
    <w:link w:val="5"/>
    <w:semiHidden/>
    <w:qFormat/>
    <w:uiPriority w:val="99"/>
  </w:style>
  <w:style w:type="character" w:customStyle="1" w:styleId="31">
    <w:name w:val="批注主题 Char"/>
    <w:basedOn w:val="30"/>
    <w:link w:val="17"/>
    <w:semiHidden/>
    <w:qFormat/>
    <w:uiPriority w:val="99"/>
    <w:rPr>
      <w:b/>
      <w:bCs/>
    </w:rPr>
  </w:style>
  <w:style w:type="character" w:customStyle="1" w:styleId="32">
    <w:name w:val="批注框文本 Char"/>
    <w:basedOn w:val="22"/>
    <w:link w:val="9"/>
    <w:semiHidden/>
    <w:qFormat/>
    <w:uiPriority w:val="99"/>
    <w:rPr>
      <w:sz w:val="18"/>
      <w:szCs w:val="18"/>
    </w:rPr>
  </w:style>
  <w:style w:type="paragraph" w:customStyle="1" w:styleId="33">
    <w:name w:val="加点正文缩进"/>
    <w:basedOn w:val="1"/>
    <w:qFormat/>
    <w:uiPriority w:val="0"/>
    <w:pPr>
      <w:numPr>
        <w:ilvl w:val="1"/>
        <w:numId w:val="1"/>
      </w:numPr>
      <w:spacing w:line="300" w:lineRule="auto"/>
      <w:jc w:val="left"/>
    </w:pPr>
    <w:rPr>
      <w:sz w:val="24"/>
    </w:rPr>
  </w:style>
  <w:style w:type="paragraph" w:styleId="34">
    <w:name w:val="List Paragraph"/>
    <w:basedOn w:val="1"/>
    <w:qFormat/>
    <w:uiPriority w:val="34"/>
    <w:pPr>
      <w:ind w:firstLine="420" w:firstLineChars="200"/>
    </w:pPr>
  </w:style>
  <w:style w:type="character" w:customStyle="1" w:styleId="35">
    <w:name w:val="15"/>
    <w:basedOn w:val="22"/>
    <w:qFormat/>
    <w:uiPriority w:val="0"/>
    <w:rPr>
      <w:rFonts w:hint="default" w:ascii="Times New Roman" w:hAnsi="Times New Roman" w:cs="Times New Roman"/>
      <w:b/>
      <w:bCs/>
    </w:rPr>
  </w:style>
  <w:style w:type="character" w:customStyle="1" w:styleId="36">
    <w:name w:val="apple-converted-space"/>
    <w:basedOn w:val="22"/>
    <w:qFormat/>
    <w:uiPriority w:val="0"/>
  </w:style>
  <w:style w:type="character" w:customStyle="1" w:styleId="37">
    <w:name w:val="font101"/>
    <w:basedOn w:val="22"/>
    <w:qFormat/>
    <w:uiPriority w:val="0"/>
    <w:rPr>
      <w:rFonts w:hint="eastAsia" w:ascii="微软雅黑" w:hAnsi="微软雅黑" w:eastAsia="微软雅黑" w:cs="微软雅黑"/>
      <w:b/>
      <w:bCs/>
      <w:color w:val="000000"/>
      <w:sz w:val="24"/>
      <w:szCs w:val="24"/>
      <w:u w:val="none"/>
    </w:rPr>
  </w:style>
  <w:style w:type="character" w:customStyle="1" w:styleId="38">
    <w:name w:val="font112"/>
    <w:basedOn w:val="22"/>
    <w:qFormat/>
    <w:uiPriority w:val="0"/>
    <w:rPr>
      <w:rFonts w:hint="eastAsia" w:ascii="微软雅黑" w:hAnsi="微软雅黑" w:eastAsia="微软雅黑" w:cs="微软雅黑"/>
      <w:color w:val="000000"/>
      <w:sz w:val="24"/>
      <w:szCs w:val="24"/>
      <w:u w:val="none"/>
    </w:rPr>
  </w:style>
  <w:style w:type="paragraph" w:customStyle="1" w:styleId="39">
    <w:name w:val="null3"/>
    <w:hidden/>
    <w:qFormat/>
    <w:uiPriority w:val="0"/>
    <w:rPr>
      <w:rFonts w:hint="eastAsia" w:asciiTheme="minorHAnsi" w:hAnsiTheme="minorHAnsi" w:eastAsiaTheme="minorEastAsia" w:cstheme="minorBidi"/>
      <w:lang w:val="en-US" w:eastAsia="zh-Hans" w:bidi="ar-SA"/>
    </w:rPr>
  </w:style>
  <w:style w:type="character" w:customStyle="1" w:styleId="40">
    <w:name w:val="NormalCharacter"/>
    <w:semiHidden/>
    <w:qFormat/>
    <w:uiPriority w:val="0"/>
    <w:rPr>
      <w:rFonts w:asciiTheme="minorHAnsi" w:hAnsiTheme="minorHAnsi" w:eastAsiaTheme="minorEastAsia" w:cstheme="minorBidi"/>
      <w:kern w:val="2"/>
      <w:sz w:val="21"/>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7" Type="http://schemas.openxmlformats.org/officeDocument/2006/relationships/fontTable" Target="fontTable.xml"/><Relationship Id="rId56" Type="http://schemas.openxmlformats.org/officeDocument/2006/relationships/numbering" Target="numbering.xml"/><Relationship Id="rId55" Type="http://schemas.openxmlformats.org/officeDocument/2006/relationships/customXml" Target="../customXml/item1.xml"/><Relationship Id="rId54" Type="http://schemas.openxmlformats.org/officeDocument/2006/relationships/image" Target="media/image49.jpeg"/><Relationship Id="rId53" Type="http://schemas.openxmlformats.org/officeDocument/2006/relationships/image" Target="media/image48.jpeg"/><Relationship Id="rId52" Type="http://schemas.openxmlformats.org/officeDocument/2006/relationships/image" Target="media/image47.jpeg"/><Relationship Id="rId51" Type="http://schemas.openxmlformats.org/officeDocument/2006/relationships/image" Target="media/image46.jpeg"/><Relationship Id="rId50" Type="http://schemas.openxmlformats.org/officeDocument/2006/relationships/image" Target="media/image45.jpeg"/><Relationship Id="rId5" Type="http://schemas.openxmlformats.org/officeDocument/2006/relationships/theme" Target="theme/theme1.xml"/><Relationship Id="rId49" Type="http://schemas.openxmlformats.org/officeDocument/2006/relationships/image" Target="media/image44.jpeg"/><Relationship Id="rId48" Type="http://schemas.openxmlformats.org/officeDocument/2006/relationships/image" Target="media/image43.jpeg"/><Relationship Id="rId47" Type="http://schemas.openxmlformats.org/officeDocument/2006/relationships/image" Target="media/image42.jpeg"/><Relationship Id="rId46" Type="http://schemas.openxmlformats.org/officeDocument/2006/relationships/image" Target="media/image41.jpeg"/><Relationship Id="rId45" Type="http://schemas.openxmlformats.org/officeDocument/2006/relationships/image" Target="media/image40.jpeg"/><Relationship Id="rId44" Type="http://schemas.openxmlformats.org/officeDocument/2006/relationships/image" Target="media/image39.jpeg"/><Relationship Id="rId43" Type="http://schemas.openxmlformats.org/officeDocument/2006/relationships/image" Target="media/image38.png"/><Relationship Id="rId42" Type="http://schemas.openxmlformats.org/officeDocument/2006/relationships/image" Target="media/image37.png"/><Relationship Id="rId41" Type="http://schemas.openxmlformats.org/officeDocument/2006/relationships/image" Target="media/image36.png"/><Relationship Id="rId40" Type="http://schemas.openxmlformats.org/officeDocument/2006/relationships/image" Target="media/image35.png"/><Relationship Id="rId4" Type="http://schemas.openxmlformats.org/officeDocument/2006/relationships/footer" Target="footer1.xml"/><Relationship Id="rId39" Type="http://schemas.openxmlformats.org/officeDocument/2006/relationships/image" Target="media/image34.png"/><Relationship Id="rId38" Type="http://schemas.openxmlformats.org/officeDocument/2006/relationships/image" Target="media/image33.png"/><Relationship Id="rId37" Type="http://schemas.openxmlformats.org/officeDocument/2006/relationships/image" Target="media/image32.png"/><Relationship Id="rId36" Type="http://schemas.openxmlformats.org/officeDocument/2006/relationships/image" Target="media/image31.png"/><Relationship Id="rId35" Type="http://schemas.openxmlformats.org/officeDocument/2006/relationships/image" Target="media/image30.png"/><Relationship Id="rId34" Type="http://schemas.openxmlformats.org/officeDocument/2006/relationships/image" Target="media/image29.png"/><Relationship Id="rId33" Type="http://schemas.openxmlformats.org/officeDocument/2006/relationships/image" Target="media/image28.png"/><Relationship Id="rId32" Type="http://schemas.openxmlformats.org/officeDocument/2006/relationships/image" Target="media/image27.png"/><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header" Target="header1.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jpe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77</Pages>
  <Words>50084</Words>
  <Characters>51546</Characters>
  <Lines>386</Lines>
  <Paragraphs>108</Paragraphs>
  <TotalTime>1</TotalTime>
  <ScaleCrop>false</ScaleCrop>
  <LinksUpToDate>false</LinksUpToDate>
  <CharactersWithSpaces>52870</CharactersWithSpaces>
  <Application>WPS Office_11.8.2.8506_F1E327BC-269C-435d-A152-05C5408002CA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2021-05-11T04:44:00Z</dcterms:created>
  <dc:creator>NTKO</dc:creator>
  <cp:lastModifiedBy>Administrator</cp:lastModifiedBy>
  <cp:lastPrinted>2023-07-24T05:04:00Z</cp:lastPrinted>
  <dcterms:modified xsi:type="dcterms:W3CDTF">2023-08-28T09:07:51Z</dcterms:modified>
  <cp:revision>24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2052-11.8.2.8506</vt:lpwstr>
  </property>
  <property fmtid="{D5CDD505-2E9C-101B-9397-08002B2CF9AE}" pid="3" name="ICV">
    <vt:lpwstr>3B71C37EB20F4C36BDED00ACF6ED9774_13</vt:lpwstr>
  </property>
</Properties>
</file>