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8D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资产处置全部附表及流程图</w:t>
      </w:r>
    </w:p>
    <w:p w14:paraId="57AFA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70F5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湄洲湾职业技术学院国有资产处置汇总表</w:t>
      </w:r>
    </w:p>
    <w:p w14:paraId="0FE56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湄洲湾职业技术学院国有资产处置审批表</w:t>
      </w:r>
    </w:p>
    <w:p w14:paraId="586F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、湄洲湾职业技术学院国有资产处置清单</w:t>
      </w:r>
    </w:p>
    <w:p w14:paraId="7CC25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4、湄洲湾职业技术学院报废技术鉴定表</w:t>
      </w:r>
    </w:p>
    <w:p w14:paraId="09428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5、资产报废处置分级管理</w:t>
      </w:r>
    </w:p>
    <w:p w14:paraId="40D3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资产报废处置流程</w:t>
      </w:r>
    </w:p>
    <w:p w14:paraId="6ECE6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7、资产调拨、置换处置流程</w:t>
      </w:r>
    </w:p>
    <w:p w14:paraId="6AF3B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8、资产报损处置流程</w:t>
      </w:r>
    </w:p>
    <w:p w14:paraId="35A56CD4">
      <w:pPr>
        <w:pStyle w:val="5"/>
        <w:ind w:left="0" w:leftChars="0" w:firstLine="0" w:firstLineChars="0"/>
        <w:rPr>
          <w:highlight w:val="none"/>
        </w:rPr>
      </w:pPr>
      <w:bookmarkStart w:id="0" w:name="_GoBack"/>
      <w:bookmarkEnd w:id="0"/>
    </w:p>
    <w:p w14:paraId="65A2CC18">
      <w:pPr>
        <w:pStyle w:val="5"/>
        <w:ind w:left="0" w:leftChars="0" w:firstLine="0" w:firstLineChars="0"/>
        <w:rPr>
          <w:highlight w:val="none"/>
        </w:rPr>
      </w:pPr>
    </w:p>
    <w:p w14:paraId="379FBE26">
      <w:pPr>
        <w:pStyle w:val="5"/>
        <w:ind w:left="0" w:leftChars="0" w:firstLine="0" w:firstLineChars="0"/>
        <w:rPr>
          <w:highlight w:val="none"/>
        </w:rPr>
      </w:pPr>
    </w:p>
    <w:p w14:paraId="5CB644B4">
      <w:pPr>
        <w:pStyle w:val="5"/>
        <w:ind w:left="0" w:leftChars="0" w:firstLine="0" w:firstLineChars="0"/>
        <w:rPr>
          <w:highlight w:val="none"/>
        </w:rPr>
      </w:pPr>
    </w:p>
    <w:p w14:paraId="09B62A29">
      <w:pPr>
        <w:pStyle w:val="5"/>
        <w:ind w:left="0" w:leftChars="0" w:firstLine="0" w:firstLineChars="0"/>
        <w:rPr>
          <w:highlight w:val="none"/>
        </w:rPr>
      </w:pPr>
    </w:p>
    <w:p w14:paraId="1C9F8512">
      <w:pPr>
        <w:pStyle w:val="5"/>
        <w:ind w:left="0" w:leftChars="0" w:firstLine="0" w:firstLineChars="0"/>
        <w:rPr>
          <w:highlight w:val="none"/>
        </w:rPr>
      </w:pPr>
    </w:p>
    <w:p w14:paraId="7859AD8F">
      <w:pPr>
        <w:pStyle w:val="5"/>
        <w:ind w:left="0" w:leftChars="0" w:firstLine="0" w:firstLineChars="0"/>
        <w:rPr>
          <w:highlight w:val="none"/>
        </w:rPr>
      </w:pPr>
    </w:p>
    <w:p w14:paraId="187C7CAE">
      <w:pPr>
        <w:pStyle w:val="5"/>
        <w:ind w:left="0" w:leftChars="0" w:firstLine="0" w:firstLineChars="0"/>
        <w:rPr>
          <w:highlight w:val="none"/>
        </w:rPr>
      </w:pPr>
    </w:p>
    <w:p w14:paraId="3EEAB606">
      <w:pPr>
        <w:pStyle w:val="5"/>
        <w:ind w:left="0" w:leftChars="0" w:firstLine="0" w:firstLineChars="0"/>
        <w:rPr>
          <w:highlight w:val="none"/>
        </w:rPr>
      </w:pPr>
    </w:p>
    <w:p w14:paraId="11A9C7E5">
      <w:pPr>
        <w:pStyle w:val="5"/>
        <w:ind w:left="0" w:leftChars="0" w:firstLine="0" w:firstLineChars="0"/>
        <w:rPr>
          <w:highlight w:val="none"/>
        </w:rPr>
      </w:pPr>
    </w:p>
    <w:p w14:paraId="3F09E387">
      <w:pPr>
        <w:pStyle w:val="5"/>
        <w:ind w:left="0" w:leftChars="0" w:firstLine="0" w:firstLineChars="0"/>
        <w:rPr>
          <w:highlight w:val="none"/>
        </w:rPr>
      </w:pPr>
    </w:p>
    <w:p w14:paraId="424DB318">
      <w:pPr>
        <w:pStyle w:val="5"/>
        <w:ind w:left="0" w:leftChars="0" w:firstLine="0" w:firstLineChars="0"/>
        <w:rPr>
          <w:highlight w:val="none"/>
        </w:rPr>
      </w:pPr>
    </w:p>
    <w:p w14:paraId="66CCDB0D">
      <w:pPr>
        <w:pStyle w:val="5"/>
        <w:ind w:left="0" w:leftChars="0" w:firstLine="0" w:firstLineChars="0"/>
        <w:rPr>
          <w:highlight w:val="none"/>
        </w:rPr>
      </w:pPr>
    </w:p>
    <w:p w14:paraId="5F6DFFDE">
      <w:pPr>
        <w:pStyle w:val="5"/>
        <w:ind w:left="0" w:leftChars="0" w:firstLine="0" w:firstLineChars="0"/>
        <w:rPr>
          <w:highlight w:val="none"/>
        </w:rPr>
      </w:pPr>
    </w:p>
    <w:p w14:paraId="0F3B851E">
      <w:pPr>
        <w:pStyle w:val="5"/>
        <w:ind w:left="0" w:leftChars="0" w:firstLine="0" w:firstLineChars="0"/>
        <w:rPr>
          <w:highlight w:val="none"/>
        </w:rPr>
      </w:pPr>
    </w:p>
    <w:p w14:paraId="61E658C2">
      <w:pPr>
        <w:pStyle w:val="5"/>
        <w:ind w:left="0" w:leftChars="0" w:firstLine="0" w:firstLineChars="0"/>
        <w:rPr>
          <w:highlight w:val="none"/>
        </w:rPr>
      </w:pPr>
    </w:p>
    <w:p w14:paraId="475CD4F4">
      <w:pPr>
        <w:pStyle w:val="5"/>
        <w:ind w:left="0" w:leftChars="0" w:firstLine="0" w:firstLineChars="0"/>
        <w:rPr>
          <w:highlight w:val="none"/>
        </w:rPr>
      </w:pPr>
    </w:p>
    <w:p w14:paraId="24009374">
      <w:pPr>
        <w:pStyle w:val="5"/>
        <w:ind w:left="0" w:leftChars="0" w:firstLine="0" w:firstLineChars="0"/>
        <w:rPr>
          <w:highlight w:val="none"/>
        </w:rPr>
      </w:pPr>
    </w:p>
    <w:p w14:paraId="48D8253F"/>
    <w:p w14:paraId="0B5CE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6"/>
        <w:tblW w:w="865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100"/>
        <w:gridCol w:w="1423"/>
        <w:gridCol w:w="1367"/>
        <w:gridCol w:w="1050"/>
        <w:gridCol w:w="1911"/>
      </w:tblGrid>
      <w:tr w14:paraId="0BC4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65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49EB8B">
            <w:pPr>
              <w:spacing w:line="400" w:lineRule="exact"/>
              <w:jc w:val="center"/>
              <w:rPr>
                <w:rFonts w:hint="eastAsia" w:ascii="方正小标宋_GBK" w:hAnsi="宋体" w:eastAsia="方正小标宋_GBK" w:cs="宋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/>
              </w:rPr>
              <w:t>湄洲湾职业技术学院国有资产处置汇总表</w:t>
            </w:r>
          </w:p>
        </w:tc>
      </w:tr>
      <w:tr w14:paraId="09655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D5733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Cs/>
                <w:color w:val="auto"/>
                <w:spacing w:val="-8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pacing w:val="-8"/>
                <w:sz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/>
                <w:bCs/>
                <w:color w:val="auto"/>
                <w:spacing w:val="-8"/>
                <w:sz w:val="24"/>
                <w:highlight w:val="none"/>
              </w:rPr>
              <w:t xml:space="preserve">   年     月    日</w:t>
            </w:r>
          </w:p>
        </w:tc>
      </w:tr>
      <w:tr w14:paraId="2E66B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9A2A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210F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部门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9BD6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处置总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金额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元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6A1E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 w14:paraId="799A2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45B3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CDB2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3B8F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5CF7">
            <w:pPr>
              <w:widowControl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CD0C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042D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C92A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96D9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CBF2">
            <w:pPr>
              <w:widowControl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419F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6B80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09D2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8714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295B">
            <w:pPr>
              <w:widowControl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400F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D62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D383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564E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8008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7F84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C72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EFDA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5E46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B7D9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0FED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48F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A2B0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8ED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A647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A36C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3CA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D478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7EEA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A73F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5654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5B31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D0AA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024E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CFB0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8D9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198B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1D43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91AF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6463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4409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676F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563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4B9A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57C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5F4E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DED6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94C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977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E03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1A1F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A4C1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3D24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96F3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603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FA7C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4B7F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D5A7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A98C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EB5E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D8F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B1B4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2C5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3A400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24B4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401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88CE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7B57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D067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80EF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E0FF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9AF3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D5B4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267F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DD6AA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702F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B9A0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E3DF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F933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3980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5975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F68E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7CDC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AFE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4A5F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2DB9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A582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DD9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54F9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ED4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4A6F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97F59"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资产管理员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3B101341">
            <w:pPr>
              <w:pStyle w:val="5"/>
              <w:ind w:left="0" w:leftChars="0" w:firstLine="0" w:firstLineChars="0"/>
              <w:rPr>
                <w:rFonts w:hint="eastAsia"/>
                <w:color w:val="auto"/>
                <w:highlight w:val="none"/>
                <w:lang w:eastAsia="zh-CN"/>
              </w:rPr>
            </w:pPr>
          </w:p>
          <w:p w14:paraId="1C9C0394">
            <w:pPr>
              <w:pStyle w:val="5"/>
              <w:rPr>
                <w:rFonts w:hint="eastAsia"/>
                <w:color w:val="auto"/>
                <w:highlight w:val="none"/>
                <w:lang w:eastAsia="zh-CN"/>
              </w:rPr>
            </w:pPr>
          </w:p>
          <w:p w14:paraId="474F0352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（签字）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BDC4F2"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后勤管理处负责人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</w:t>
            </w:r>
          </w:p>
          <w:p w14:paraId="1D4C3B69">
            <w:pPr>
              <w:pStyle w:val="5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</w:p>
          <w:p w14:paraId="62B53F41">
            <w:pPr>
              <w:pStyle w:val="5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</w:p>
          <w:p w14:paraId="0F97ED8E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（签字）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3C26"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计划财务处负责人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</w:t>
            </w:r>
          </w:p>
          <w:p w14:paraId="46CFC9D4">
            <w:pPr>
              <w:pStyle w:val="5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</w:p>
          <w:p w14:paraId="12CA679F">
            <w:pPr>
              <w:pStyle w:val="5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</w:p>
          <w:p w14:paraId="3A2CC4A8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（签字）</w:t>
            </w:r>
          </w:p>
        </w:tc>
      </w:tr>
      <w:tr w14:paraId="49A2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FD36A"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挂钩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领导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280BC42B">
            <w:pPr>
              <w:pStyle w:val="5"/>
              <w:ind w:left="0" w:leftChars="0" w:firstLine="0" w:firstLineChars="0"/>
              <w:rPr>
                <w:rFonts w:hint="eastAsia"/>
                <w:color w:val="auto"/>
                <w:highlight w:val="none"/>
                <w:lang w:eastAsia="zh-CN"/>
              </w:rPr>
            </w:pPr>
          </w:p>
          <w:p w14:paraId="55E4FB26">
            <w:pPr>
              <w:pStyle w:val="5"/>
              <w:rPr>
                <w:rFonts w:hint="eastAsia"/>
                <w:color w:val="auto"/>
                <w:highlight w:val="none"/>
                <w:lang w:eastAsia="zh-CN"/>
              </w:rPr>
            </w:pPr>
          </w:p>
          <w:p w14:paraId="79DC60E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（签字）</w:t>
            </w:r>
          </w:p>
        </w:tc>
        <w:tc>
          <w:tcPr>
            <w:tcW w:w="4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97338"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主管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领导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16DA7DB7">
            <w:pPr>
              <w:pStyle w:val="5"/>
              <w:rPr>
                <w:rFonts w:hint="eastAsia"/>
                <w:color w:val="auto"/>
                <w:highlight w:val="none"/>
                <w:lang w:eastAsia="zh-CN"/>
              </w:rPr>
            </w:pPr>
          </w:p>
          <w:p w14:paraId="654BA56C">
            <w:pPr>
              <w:pStyle w:val="5"/>
              <w:ind w:left="0" w:leftChars="0" w:firstLine="0" w:firstLineChars="0"/>
              <w:rPr>
                <w:rFonts w:hint="eastAsia"/>
                <w:color w:val="auto"/>
                <w:highlight w:val="none"/>
                <w:lang w:eastAsia="zh-CN"/>
              </w:rPr>
            </w:pPr>
          </w:p>
          <w:p w14:paraId="5BAE857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（签字）</w:t>
            </w:r>
          </w:p>
        </w:tc>
      </w:tr>
      <w:tr w14:paraId="4D647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65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E161ED4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备注：</w:t>
            </w:r>
          </w:p>
          <w:p w14:paraId="1BC11C2A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本表适用资产报废、报损等处置方式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；</w:t>
            </w:r>
          </w:p>
          <w:p w14:paraId="4D3F6306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2.由后勤管理处汇总填写。</w:t>
            </w:r>
          </w:p>
        </w:tc>
      </w:tr>
    </w:tbl>
    <w:p w14:paraId="0EBDC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6"/>
        <w:tblW w:w="865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85"/>
        <w:gridCol w:w="494"/>
        <w:gridCol w:w="837"/>
        <w:gridCol w:w="1488"/>
        <w:gridCol w:w="812"/>
        <w:gridCol w:w="689"/>
        <w:gridCol w:w="1050"/>
        <w:gridCol w:w="275"/>
        <w:gridCol w:w="1921"/>
      </w:tblGrid>
      <w:tr w14:paraId="5026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65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5E4AFF">
            <w:pPr>
              <w:spacing w:line="400" w:lineRule="exact"/>
              <w:jc w:val="center"/>
              <w:rPr>
                <w:rFonts w:hint="eastAsia" w:ascii="方正小标宋_GBK" w:hAnsi="宋体" w:eastAsia="方正小标宋_GBK" w:cs="宋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/>
              </w:rPr>
              <w:t>湄洲湾职业技术学院国有资产处置审批表</w:t>
            </w:r>
          </w:p>
        </w:tc>
      </w:tr>
      <w:tr w14:paraId="763DE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65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4581E5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  <w:highlight w:val="none"/>
              </w:rPr>
              <w:t xml:space="preserve">部门名称（盖章）：    </w:t>
            </w:r>
            <w:r>
              <w:rPr>
                <w:rFonts w:hint="eastAsia" w:ascii="宋体" w:hAnsi="宋体"/>
                <w:bCs/>
                <w:color w:val="auto"/>
                <w:spacing w:val="-8"/>
                <w:sz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/>
                <w:bCs/>
                <w:color w:val="auto"/>
                <w:spacing w:val="-8"/>
                <w:sz w:val="24"/>
                <w:highlight w:val="none"/>
              </w:rPr>
              <w:t xml:space="preserve">   年     月    日</w:t>
            </w:r>
          </w:p>
        </w:tc>
      </w:tr>
      <w:tr w14:paraId="10D7A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BE19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BC7D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资产类别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9B23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处置</w:t>
            </w:r>
          </w:p>
          <w:p w14:paraId="445AC54A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3908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DD59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单价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元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78D7F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金额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元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AEE0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</w:p>
        </w:tc>
      </w:tr>
      <w:tr w14:paraId="7AD61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0B43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DDCD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46EC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1B7A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A49E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564B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C348">
            <w:pPr>
              <w:widowControl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清单附后</w:t>
            </w:r>
          </w:p>
        </w:tc>
      </w:tr>
      <w:tr w14:paraId="50BB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5940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769A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EBC4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99B4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9E8D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9AB8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A09A">
            <w:pPr>
              <w:widowControl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清单附后</w:t>
            </w:r>
          </w:p>
        </w:tc>
      </w:tr>
      <w:tr w14:paraId="089D1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7F6C"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2A16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D729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51EB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1295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459A">
            <w:pPr>
              <w:widowControl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1F12">
            <w:pPr>
              <w:widowControl/>
              <w:rPr>
                <w:rFonts w:hint="eastAsia" w:ascii="宋体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清单附后</w:t>
            </w:r>
          </w:p>
        </w:tc>
      </w:tr>
      <w:tr w14:paraId="0085C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2B9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E7D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E20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3729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956D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7F59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DA1F">
            <w:pPr>
              <w:widowControl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清单附后</w:t>
            </w:r>
          </w:p>
        </w:tc>
      </w:tr>
      <w:tr w14:paraId="7C69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7CE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A33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172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7145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8F2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7555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5B02">
            <w:pPr>
              <w:widowControl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清单附后</w:t>
            </w:r>
          </w:p>
        </w:tc>
      </w:tr>
      <w:tr w14:paraId="6181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6D4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B069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B72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531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213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AE6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204E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A03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3BD2BF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处置理由</w:t>
            </w:r>
          </w:p>
        </w:tc>
        <w:tc>
          <w:tcPr>
            <w:tcW w:w="756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7FB2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DBF4C19">
            <w:pPr>
              <w:pStyle w:val="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C898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DAEB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鉴定意见</w:t>
            </w:r>
          </w:p>
        </w:tc>
        <w:tc>
          <w:tcPr>
            <w:tcW w:w="2819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94FA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1C2EFCC0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92B5212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50BA0A81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493F5B5">
            <w:pPr>
              <w:spacing w:line="30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1E3A417D">
            <w:pPr>
              <w:spacing w:line="30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65BE0B2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涉密情况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: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BC5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鉴定小组成员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386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职务（职称）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988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</w:tr>
      <w:tr w14:paraId="73452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A1603C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1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CF1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174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71D0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E6E6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C50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E14BF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1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199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8F9E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327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D903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9235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3C053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19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B3ADF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76BD70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5D4E26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5A2E2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FDFE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996D16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二级资产管理员：</w:t>
            </w:r>
          </w:p>
          <w:p w14:paraId="33A87CE2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106CF3C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12B52D5"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54B5E42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F87A2E6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FEAFB7D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（签字）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7BD0F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二级单位部门负责人：</w:t>
            </w:r>
          </w:p>
          <w:p w14:paraId="250F9ED2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B24BD13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2057919"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0E323AE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563C24D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4E22467">
            <w:pPr>
              <w:numPr>
                <w:ilvl w:val="0"/>
                <w:numId w:val="0"/>
              </w:num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（签字）</w:t>
            </w: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AD24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公共实训管理中心负责人：</w:t>
            </w:r>
          </w:p>
          <w:p w14:paraId="64D1245C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cs="宋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（教学实训类）</w:t>
            </w:r>
          </w:p>
          <w:p w14:paraId="43BA5730"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732F3239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BD6E7FE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730B1494">
            <w:pPr>
              <w:numPr>
                <w:ilvl w:val="0"/>
                <w:numId w:val="0"/>
              </w:num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（签字）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74FA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产学研交流合作处负责人：</w:t>
            </w:r>
          </w:p>
          <w:p w14:paraId="5E244980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cs="宋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（科研类）</w:t>
            </w:r>
          </w:p>
          <w:p w14:paraId="47033E9C"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FF370C9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BB6E4AE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A40A28B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（签字）</w:t>
            </w:r>
          </w:p>
        </w:tc>
      </w:tr>
      <w:tr w14:paraId="30F8A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655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37CBAA5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备注：</w:t>
            </w:r>
          </w:p>
          <w:p w14:paraId="509E5C3C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本表适用资产报废、报损、调拨、置换等处置方式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；</w:t>
            </w:r>
          </w:p>
          <w:p w14:paraId="1F2FC540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必须附清单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审批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表及清单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一式四份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 w14:paraId="5A315282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3.须一并提交报废技术鉴定表。</w:t>
            </w:r>
          </w:p>
        </w:tc>
      </w:tr>
    </w:tbl>
    <w:p w14:paraId="0C0666C2">
      <w:pPr>
        <w:widowControl/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2267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jc w:val="left"/>
        <w:textAlignment w:val="auto"/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附件4</w:t>
      </w:r>
    </w:p>
    <w:tbl>
      <w:tblPr>
        <w:tblStyle w:val="6"/>
        <w:tblW w:w="8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46"/>
        <w:gridCol w:w="797"/>
        <w:gridCol w:w="965"/>
        <w:gridCol w:w="716"/>
        <w:gridCol w:w="884"/>
        <w:gridCol w:w="919"/>
        <w:gridCol w:w="1121"/>
      </w:tblGrid>
      <w:tr w14:paraId="484F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E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34"/>
                <w:szCs w:val="3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湄洲湾职业技术学院报废技术鉴定表</w:t>
            </w:r>
          </w:p>
        </w:tc>
      </w:tr>
      <w:tr w14:paraId="76A5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1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035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0"/>
                <w:color w:val="auto"/>
                <w:highlight w:val="none"/>
                <w:lang w:val="en-US" w:eastAsia="zh-CN" w:bidi="ar"/>
              </w:rPr>
              <w:t>申请单位：                                                 业务号：</w:t>
            </w:r>
          </w:p>
        </w:tc>
      </w:tr>
      <w:tr w14:paraId="6DA0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1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C6D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联系人：                        联系电话：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申请时间：</w:t>
            </w:r>
          </w:p>
        </w:tc>
      </w:tr>
      <w:tr w14:paraId="62A4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资产清单【共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台件,总值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】</w:t>
            </w:r>
          </w:p>
        </w:tc>
      </w:tr>
      <w:tr w14:paraId="12D8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(元)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领用人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入库日期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报废原因</w:t>
            </w:r>
          </w:p>
        </w:tc>
      </w:tr>
      <w:tr w14:paraId="48EA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5218A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CC775A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266355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B77A2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357D7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44232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E61C1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18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98666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A2726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4EA5F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C38F06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A67AF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C636D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33902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C5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C1CAD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D5EF9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FC4F6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13CBB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9AED7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85E6F0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C1269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EC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鉴定人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</w:t>
            </w:r>
          </w:p>
        </w:tc>
      </w:tr>
      <w:tr w14:paraId="5F20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7E33C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E4D07E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33DB5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D31815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00C83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B1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C8612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C9E63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95D890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AD0B1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521C99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86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6531D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4D914E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1BD050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1A3D69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92E9F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BF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5B5F5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C3F9AB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674C7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CB589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6ABBC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B2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7D90F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75A26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63B88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7F93B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881C8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16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46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部门小组鉴定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67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E27C15">
            <w:pPr>
              <w:keepNext w:val="0"/>
              <w:keepLines w:val="0"/>
              <w:widowControl/>
              <w:suppressLineNumbers w:val="0"/>
              <w:ind w:firstLineChars="15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0"/>
                <w:color w:val="auto"/>
                <w:highlight w:val="none"/>
                <w:lang w:val="en-US" w:eastAsia="zh-CN" w:bidi="ar"/>
              </w:rPr>
              <w:t xml:space="preserve">           签字（盖章）：</w:t>
            </w:r>
          </w:p>
        </w:tc>
      </w:tr>
      <w:tr w14:paraId="62E4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3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946785</wp:posOffset>
                  </wp:positionV>
                  <wp:extent cx="1160780" cy="19050"/>
                  <wp:effectExtent l="0" t="0" r="0" b="0"/>
                  <wp:wrapNone/>
                  <wp:docPr id="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单位领导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6748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7FCF">
            <w:pPr>
              <w:keepNext w:val="0"/>
              <w:keepLines w:val="0"/>
              <w:widowControl/>
              <w:suppressLineNumbers w:val="0"/>
              <w:ind w:firstLineChars="15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0"/>
                <w:color w:val="auto"/>
                <w:highlight w:val="none"/>
                <w:lang w:val="en-US" w:eastAsia="zh-CN" w:bidi="ar"/>
              </w:rPr>
              <w:t xml:space="preserve">           签字（盖章）：</w:t>
            </w:r>
          </w:p>
        </w:tc>
      </w:tr>
      <w:tr w14:paraId="38D8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1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72182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1"/>
                <w:color w:val="auto"/>
                <w:highlight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鉴定小组成员须包含本单位二级资产管理员及至少 1 名具有中级及以上专业技术职称的人员。</w:t>
            </w:r>
          </w:p>
        </w:tc>
      </w:tr>
    </w:tbl>
    <w:p w14:paraId="0CA14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5B3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A371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7C00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pgSz w:w="11905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9" w:charSpace="0"/>
        </w:sectPr>
      </w:pPr>
    </w:p>
    <w:p w14:paraId="706C8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jc w:val="left"/>
        <w:textAlignment w:val="auto"/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附件4</w:t>
      </w:r>
    </w:p>
    <w:tbl>
      <w:tblPr>
        <w:tblStyle w:val="6"/>
        <w:tblW w:w="485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30"/>
        <w:gridCol w:w="2146"/>
        <w:gridCol w:w="238"/>
        <w:gridCol w:w="1275"/>
        <w:gridCol w:w="304"/>
        <w:gridCol w:w="1328"/>
        <w:gridCol w:w="902"/>
        <w:gridCol w:w="576"/>
        <w:gridCol w:w="699"/>
        <w:gridCol w:w="664"/>
        <w:gridCol w:w="120"/>
        <w:gridCol w:w="779"/>
        <w:gridCol w:w="674"/>
        <w:gridCol w:w="303"/>
        <w:gridCol w:w="634"/>
        <w:gridCol w:w="343"/>
        <w:gridCol w:w="459"/>
        <w:gridCol w:w="1322"/>
      </w:tblGrid>
      <w:tr w14:paraId="2110A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CEF58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/>
              </w:rPr>
              <w:t>湄洲湾职业技术学院国有资产处置清单</w:t>
            </w:r>
          </w:p>
        </w:tc>
      </w:tr>
      <w:tr w14:paraId="3A85B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64" w:type="pct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6D94FD20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单位</w:t>
            </w:r>
          </w:p>
          <w:p w14:paraId="3C52629F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（盖章）</w:t>
            </w:r>
          </w:p>
        </w:tc>
        <w:tc>
          <w:tcPr>
            <w:tcW w:w="7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CAFAE57">
            <w:pPr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部门二级资产管理员：</w:t>
            </w:r>
          </w:p>
          <w:p w14:paraId="33D0A176">
            <w:pPr>
              <w:jc w:val="left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（移出/报废）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7687E345">
            <w:pPr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6B36092">
            <w:pPr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部门二级资产管理员：</w:t>
            </w:r>
          </w:p>
          <w:p w14:paraId="5BBEAAE2">
            <w:pPr>
              <w:jc w:val="left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（仅移入，报废不填）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11F5E14">
            <w:pPr>
              <w:jc w:val="left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3A29D">
            <w:pPr>
              <w:jc w:val="left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</w:rPr>
              <w:t>学院</w:t>
            </w:r>
            <w:r>
              <w:rPr>
                <w:rStyle w:val="9"/>
                <w:rFonts w:hint="default"/>
                <w:color w:val="auto"/>
                <w:highlight w:val="none"/>
              </w:rPr>
              <w:t>资产</w:t>
            </w:r>
            <w:r>
              <w:rPr>
                <w:rStyle w:val="9"/>
                <w:rFonts w:hint="eastAsia"/>
                <w:color w:val="auto"/>
                <w:highlight w:val="none"/>
                <w:lang w:eastAsia="zh-CN"/>
              </w:rPr>
              <w:t>管理员</w:t>
            </w:r>
            <w:r>
              <w:rPr>
                <w:rStyle w:val="9"/>
                <w:rFonts w:hint="default"/>
                <w:color w:val="auto"/>
                <w:highlight w:val="none"/>
              </w:rPr>
              <w:t>：</w:t>
            </w:r>
          </w:p>
        </w:tc>
        <w:tc>
          <w:tcPr>
            <w:tcW w:w="1001" w:type="pct"/>
            <w:gridSpan w:val="4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274EE290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1741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64" w:type="pct"/>
            <w:gridSpan w:val="2"/>
            <w:vMerge w:val="continue"/>
            <w:tcBorders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A84E9A6">
            <w:pPr>
              <w:jc w:val="left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C22F5A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部门负责人：</w:t>
            </w:r>
          </w:p>
          <w:p w14:paraId="0BA4C18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（移出/报废）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BCBE691">
            <w:pPr>
              <w:jc w:val="left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AB948CD">
            <w:pPr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部门负责人：</w:t>
            </w:r>
          </w:p>
          <w:p w14:paraId="4FFCB06E">
            <w:pPr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（仅移入，报废不填）</w:t>
            </w:r>
          </w:p>
        </w:tc>
        <w:tc>
          <w:tcPr>
            <w:tcW w:w="704" w:type="pct"/>
            <w:gridSpan w:val="3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53F294B">
            <w:pPr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35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05A281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9B6DE"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单位：元</w:t>
            </w:r>
          </w:p>
        </w:tc>
      </w:tr>
      <w:tr w14:paraId="3E5CB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C7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98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A25E4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资产编号</w:t>
            </w:r>
          </w:p>
        </w:tc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0B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59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87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型号</w:t>
            </w:r>
          </w:p>
        </w:tc>
        <w:tc>
          <w:tcPr>
            <w:tcW w:w="53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3B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规格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4C5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5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457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帐面结存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03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Style w:val="9"/>
                <w:rFonts w:hint="default"/>
                <w:color w:val="auto"/>
                <w:highlight w:val="none"/>
              </w:rPr>
              <w:t>存放地点</w:t>
            </w:r>
          </w:p>
        </w:tc>
        <w:tc>
          <w:tcPr>
            <w:tcW w:w="34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EC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保管人</w:t>
            </w:r>
          </w:p>
        </w:tc>
        <w:tc>
          <w:tcPr>
            <w:tcW w:w="29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1E3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登记日期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F966">
            <w:pPr>
              <w:widowControl/>
              <w:jc w:val="center"/>
              <w:textAlignment w:val="center"/>
              <w:rPr>
                <w:rStyle w:val="9"/>
                <w:rFonts w:hint="default"/>
                <w:color w:val="auto"/>
                <w:highlight w:val="none"/>
              </w:rPr>
            </w:pPr>
            <w:r>
              <w:rPr>
                <w:rStyle w:val="9"/>
                <w:rFonts w:hint="default"/>
                <w:color w:val="auto"/>
                <w:highlight w:val="none"/>
              </w:rPr>
              <w:t>备注</w:t>
            </w:r>
          </w:p>
          <w:p w14:paraId="78F03C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（使用年限）</w:t>
            </w:r>
          </w:p>
        </w:tc>
      </w:tr>
      <w:tr w14:paraId="7505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64A3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85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A9073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1C7A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9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27BE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9E83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904E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8B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F36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金额 </w:t>
            </w: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54C2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4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453B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887A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61BB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5852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1E9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待报废</w:t>
            </w:r>
          </w:p>
        </w:tc>
      </w:tr>
      <w:tr w14:paraId="3ADCB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A69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EDB3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431FB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D6CB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D4F0F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856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42A7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29F8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5C982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0E7B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E29A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C7D8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D9F6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CC82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E670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5B92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C60E2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EB02F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658C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F3BB2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CE59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F23B3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E246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002A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1CC2B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90EE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B7503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B05EB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0AAA0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7805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0280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13D50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CAF4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FD1B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50F5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CF00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46293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213C0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DD8B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CC05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EB62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0BB6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9370C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00940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54E3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0629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B112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EB88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1132C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E1E3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EC34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C537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CFDA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06AD3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0CC5C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4494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0A12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85D4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8B14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74DC2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C03B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8A2E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6075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194A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4BE0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E0407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待移交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、待置换</w:t>
            </w:r>
          </w:p>
        </w:tc>
      </w:tr>
      <w:tr w14:paraId="4AFDD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9065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9C8B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5325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012D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C4D9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50D2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1732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C5F23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B97AB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3930C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93E4F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715E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0BFC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F324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24012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CA53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1640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37EA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E498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D2AE3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5438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6554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2A8F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B820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5DD9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6E7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251D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A8D12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67AC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70A9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A4FD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2BCD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3652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07873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A481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C13B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EE16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46E0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7095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ECF8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3F780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3D25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7DD7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152C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EDBDC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29972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1907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DFDE3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A9B5B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B70AC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1FAA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6CDB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62E4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37F23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5FF3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4548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9C61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35D0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38C8C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FBBB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4BFC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91970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D071B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51E80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ED20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1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CFC5D3C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备注：</w:t>
            </w:r>
          </w:p>
          <w:p w14:paraId="06E59443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本表作为审批单附表，适用资产报废、报损、调拨、置换等处置方式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577ED58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</w:tbl>
    <w:p w14:paraId="274A6E92">
      <w:pPr>
        <w:pStyle w:val="5"/>
        <w:ind w:left="0" w:leftChars="0" w:firstLine="0" w:firstLineChars="0"/>
        <w:rPr>
          <w:rFonts w:hint="eastAsia" w:ascii="仿宋_GB2312" w:hAnsi="仿宋" w:eastAsia="仿宋_GB2312"/>
          <w:color w:val="auto"/>
          <w:sz w:val="28"/>
          <w:szCs w:val="28"/>
          <w:highlight w:val="none"/>
        </w:rPr>
        <w:sectPr>
          <w:pgSz w:w="16838" w:h="11905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9" w:charSpace="0"/>
        </w:sectPr>
      </w:pPr>
    </w:p>
    <w:p w14:paraId="512AF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jc w:val="lef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附件5</w:t>
      </w:r>
    </w:p>
    <w:p w14:paraId="546378FC">
      <w:pPr>
        <w:pStyle w:val="5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266690" cy="6541770"/>
            <wp:effectExtent l="0" t="0" r="10160" b="1143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54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BEE8">
      <w:pPr>
        <w:pStyle w:val="5"/>
        <w:rPr>
          <w:color w:val="auto"/>
          <w:highlight w:val="none"/>
        </w:rPr>
      </w:pPr>
    </w:p>
    <w:p w14:paraId="316AB018">
      <w:pPr>
        <w:pStyle w:val="5"/>
        <w:rPr>
          <w:color w:val="auto"/>
          <w:highlight w:val="none"/>
        </w:rPr>
      </w:pPr>
    </w:p>
    <w:p w14:paraId="100A228D">
      <w:pPr>
        <w:pStyle w:val="5"/>
        <w:rPr>
          <w:color w:val="auto"/>
          <w:highlight w:val="none"/>
        </w:rPr>
      </w:pPr>
    </w:p>
    <w:p w14:paraId="188935B7">
      <w:pPr>
        <w:pStyle w:val="5"/>
        <w:rPr>
          <w:color w:val="auto"/>
          <w:highlight w:val="none"/>
        </w:rPr>
      </w:pPr>
    </w:p>
    <w:p w14:paraId="031A3605">
      <w:pPr>
        <w:pStyle w:val="5"/>
        <w:rPr>
          <w:color w:val="auto"/>
          <w:highlight w:val="none"/>
        </w:rPr>
      </w:pPr>
    </w:p>
    <w:p w14:paraId="2137E91B">
      <w:pPr>
        <w:pStyle w:val="5"/>
        <w:rPr>
          <w:color w:val="auto"/>
          <w:highlight w:val="none"/>
        </w:rPr>
      </w:pPr>
    </w:p>
    <w:p w14:paraId="11DD0A1B">
      <w:pPr>
        <w:adjustRightInd w:val="0"/>
        <w:spacing w:line="480" w:lineRule="exact"/>
        <w:ind w:firstLine="0" w:firstLineChars="0"/>
        <w:jc w:val="left"/>
        <w:rPr>
          <w:color w:val="auto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</w:p>
    <w:p w14:paraId="3FD8EF0E">
      <w:pPr>
        <w:pStyle w:val="5"/>
        <w:ind w:left="0" w:leftChars="0" w:firstLine="0" w:firstLineChars="0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264150" cy="6017895"/>
            <wp:effectExtent l="0" t="0" r="12700" b="19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01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1A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</w:pPr>
    </w:p>
    <w:p w14:paraId="23281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</w:pPr>
    </w:p>
    <w:p w14:paraId="40F66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</w:pPr>
    </w:p>
    <w:p w14:paraId="0D726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</w:pPr>
    </w:p>
    <w:p w14:paraId="69E53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</w:pPr>
    </w:p>
    <w:p w14:paraId="0DD4F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</w:pPr>
    </w:p>
    <w:p w14:paraId="494587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</w:pPr>
    </w:p>
    <w:p w14:paraId="716EB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</w:pPr>
    </w:p>
    <w:p w14:paraId="19EA5D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</w:pPr>
    </w:p>
    <w:p w14:paraId="3FBE5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</w:pPr>
    </w:p>
    <w:p w14:paraId="732327C7">
      <w:pPr>
        <w:adjustRightInd w:val="0"/>
        <w:spacing w:line="480" w:lineRule="exact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</w:p>
    <w:p w14:paraId="7B30271B">
      <w:pPr>
        <w:pStyle w:val="5"/>
        <w:ind w:left="0" w:leftChars="0" w:firstLine="0" w:firstLineChars="0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3476625" cy="5267325"/>
            <wp:effectExtent l="0" t="0" r="9525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44145">
      <w:pPr>
        <w:pStyle w:val="5"/>
        <w:ind w:left="0" w:leftChars="0" w:firstLine="0" w:firstLineChars="0"/>
        <w:rPr>
          <w:color w:val="auto"/>
          <w:highlight w:val="none"/>
        </w:rPr>
      </w:pPr>
    </w:p>
    <w:p w14:paraId="1B634F67">
      <w:pPr>
        <w:pStyle w:val="5"/>
        <w:ind w:left="0" w:leftChars="0" w:firstLine="0" w:firstLineChars="0"/>
        <w:rPr>
          <w:color w:val="auto"/>
          <w:highlight w:val="none"/>
        </w:rPr>
      </w:pPr>
    </w:p>
    <w:p w14:paraId="5C0F2B34">
      <w:pPr>
        <w:pStyle w:val="5"/>
        <w:ind w:left="0" w:leftChars="0" w:firstLine="0" w:firstLineChars="0"/>
        <w:rPr>
          <w:color w:val="auto"/>
          <w:highlight w:val="none"/>
        </w:rPr>
      </w:pPr>
    </w:p>
    <w:p w14:paraId="6663AEF6">
      <w:pPr>
        <w:pStyle w:val="5"/>
        <w:ind w:left="0" w:leftChars="0" w:firstLine="0" w:firstLineChars="0"/>
        <w:rPr>
          <w:color w:val="auto"/>
          <w:highlight w:val="none"/>
        </w:rPr>
      </w:pPr>
    </w:p>
    <w:p w14:paraId="494A1CCD">
      <w:pPr>
        <w:pStyle w:val="5"/>
        <w:ind w:left="0" w:leftChars="0" w:firstLine="0" w:firstLineChars="0"/>
        <w:rPr>
          <w:color w:val="auto"/>
          <w:highlight w:val="none"/>
        </w:rPr>
      </w:pPr>
    </w:p>
    <w:p w14:paraId="384607D3">
      <w:pPr>
        <w:pStyle w:val="5"/>
        <w:ind w:left="0" w:leftChars="0" w:firstLine="0" w:firstLineChars="0"/>
        <w:rPr>
          <w:color w:val="auto"/>
          <w:highlight w:val="none"/>
        </w:rPr>
      </w:pPr>
    </w:p>
    <w:p w14:paraId="075FD7AD">
      <w:pPr>
        <w:pStyle w:val="5"/>
        <w:ind w:left="0" w:leftChars="0" w:firstLine="0" w:firstLineChars="0"/>
        <w:rPr>
          <w:color w:val="auto"/>
          <w:highlight w:val="none"/>
        </w:rPr>
      </w:pPr>
    </w:p>
    <w:p w14:paraId="22946416">
      <w:pPr>
        <w:pStyle w:val="5"/>
        <w:ind w:left="0" w:leftChars="0" w:firstLine="0" w:firstLineChars="0"/>
        <w:rPr>
          <w:color w:val="auto"/>
          <w:highlight w:val="none"/>
        </w:rPr>
      </w:pPr>
    </w:p>
    <w:p w14:paraId="171785E3">
      <w:pPr>
        <w:pStyle w:val="5"/>
        <w:ind w:left="0" w:leftChars="0" w:firstLine="0" w:firstLineChars="0"/>
        <w:rPr>
          <w:color w:val="auto"/>
          <w:highlight w:val="none"/>
        </w:rPr>
      </w:pPr>
    </w:p>
    <w:p w14:paraId="352FF224">
      <w:pPr>
        <w:pStyle w:val="5"/>
        <w:ind w:left="0" w:leftChars="0" w:firstLine="0" w:firstLineChars="0"/>
        <w:rPr>
          <w:color w:val="auto"/>
          <w:highlight w:val="none"/>
        </w:rPr>
      </w:pPr>
    </w:p>
    <w:p w14:paraId="3E65A76D">
      <w:pPr>
        <w:pStyle w:val="5"/>
        <w:ind w:left="0" w:leftChars="0" w:firstLine="0" w:firstLineChars="0"/>
        <w:rPr>
          <w:color w:val="auto"/>
          <w:highlight w:val="none"/>
        </w:rPr>
      </w:pPr>
    </w:p>
    <w:p w14:paraId="6EA87CDA">
      <w:pPr>
        <w:adjustRightInd w:val="0"/>
        <w:spacing w:line="480" w:lineRule="exact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</w:p>
    <w:p w14:paraId="3F510450">
      <w:pPr>
        <w:pStyle w:val="5"/>
        <w:ind w:left="0" w:leftChars="0" w:firstLine="0" w:firstLineChars="0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265420" cy="6084570"/>
            <wp:effectExtent l="0" t="0" r="11430" b="1143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08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D537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4D7A10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99C7F9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39C47EA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AB52B"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 w14:paraId="2703594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7EF38"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98CFC"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05F9CCF2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98CFC"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fldChar w:fldCharType="end"/>
                    </w:r>
                  </w:p>
                  <w:p w14:paraId="05F9CCF2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4290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Dc5M2Y2YmFlNDY0NzdiMDE2Njc0MzM1MTBkODAifQ=="/>
  </w:docVars>
  <w:rsids>
    <w:rsidRoot w:val="54AB2560"/>
    <w:rsid w:val="32037BB9"/>
    <w:rsid w:val="45C70314"/>
    <w:rsid w:val="54AB2560"/>
    <w:rsid w:val="694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7"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288</Words>
  <Characters>299</Characters>
  <Lines>0</Lines>
  <Paragraphs>0</Paragraphs>
  <TotalTime>0</TotalTime>
  <ScaleCrop>false</ScaleCrop>
  <LinksUpToDate>false</LinksUpToDate>
  <CharactersWithSpaces>496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2023-11-21T09:15:00Z</dcterms:created>
  <dc:creator>李杜白﹏₯㎕、</dc:creator>
  <cp:lastModifiedBy>WPS_1633053264</cp:lastModifiedBy>
  <dcterms:modified xsi:type="dcterms:W3CDTF">2026-06-01T07:33:47Z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3C0473FA610446C0823C78F6E312794B_11</vt:lpwstr>
  </property>
  <property fmtid="{D5CDD505-2E9C-101B-9397-08002B2CF9AE}" pid="4" name="KSOTemplateDocerSaveRecord">
    <vt:lpwstr>eyJoZGlkIjoiZjZmYTJhMjc2Mzk2NmI4MDA2ZjRjMWQ0YzYwZTEwZmIiLCJ1c2VySWQiOiIxMjgwNDIzMTYwIn0=</vt:lpwstr>
  </property>
</Properties>
</file>