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8EF0F">
      <w:pPr>
        <w:pStyle w:val="19"/>
        <w:rPr>
          <w:rFonts w:hint="eastAsia" w:ascii="宋体" w:hAnsi="宋体" w:eastAsia="宋体" w:cs="宋体"/>
          <w:color w:val="auto"/>
          <w:lang w:val="en-US" w:eastAsia="zh-CN"/>
        </w:rPr>
      </w:pPr>
    </w:p>
    <w:p w14:paraId="4E4910C8">
      <w:pPr>
        <w:pStyle w:val="19"/>
        <w:rPr>
          <w:rFonts w:hint="eastAsia" w:ascii="宋体" w:hAnsi="宋体" w:eastAsia="宋体" w:cs="宋体"/>
          <w:color w:val="auto"/>
          <w:lang w:val="en-US" w:eastAsia="zh-CN"/>
        </w:rPr>
      </w:pPr>
    </w:p>
    <w:p w14:paraId="6627F022">
      <w:pPr>
        <w:pStyle w:val="19"/>
        <w:rPr>
          <w:rFonts w:hint="eastAsia" w:ascii="宋体" w:hAnsi="宋体" w:eastAsia="宋体" w:cs="宋体"/>
          <w:color w:val="auto"/>
        </w:rPr>
      </w:pPr>
    </w:p>
    <w:p w14:paraId="1C9FE541">
      <w:pPr>
        <w:pStyle w:val="19"/>
        <w:rPr>
          <w:rFonts w:hint="eastAsia" w:ascii="宋体" w:hAnsi="宋体" w:eastAsia="宋体" w:cs="宋体"/>
          <w:color w:val="auto"/>
          <w:sz w:val="72"/>
          <w:szCs w:val="72"/>
        </w:rPr>
      </w:pPr>
    </w:p>
    <w:p w14:paraId="1E7306ED">
      <w:pPr>
        <w:pStyle w:val="19"/>
        <w:jc w:val="center"/>
        <w:outlineLvl w:val="0"/>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采购项目</w:t>
      </w:r>
    </w:p>
    <w:p w14:paraId="0E149F58">
      <w:pPr>
        <w:pStyle w:val="19"/>
        <w:jc w:val="center"/>
        <w:outlineLvl w:val="0"/>
        <w:rPr>
          <w:rFonts w:hint="eastAsia" w:ascii="宋体" w:hAnsi="宋体" w:eastAsia="宋体" w:cs="宋体"/>
          <w:b/>
          <w:color w:val="auto"/>
          <w:sz w:val="72"/>
          <w:szCs w:val="72"/>
          <w:highlight w:val="none"/>
        </w:rPr>
      </w:pPr>
    </w:p>
    <w:p w14:paraId="5BEA4084">
      <w:pPr>
        <w:pStyle w:val="19"/>
        <w:jc w:val="center"/>
        <w:outlineLvl w:val="0"/>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竞争性谈判文件</w:t>
      </w:r>
    </w:p>
    <w:p w14:paraId="1D4A2710">
      <w:pPr>
        <w:pStyle w:val="19"/>
        <w:jc w:val="center"/>
        <w:outlineLvl w:val="0"/>
        <w:rPr>
          <w:rFonts w:hint="eastAsia" w:ascii="宋体" w:hAnsi="宋体" w:eastAsia="宋体" w:cs="宋体"/>
          <w:b/>
          <w:color w:val="auto"/>
          <w:sz w:val="48"/>
          <w:highlight w:val="none"/>
        </w:rPr>
      </w:pPr>
    </w:p>
    <w:p w14:paraId="02E2988F">
      <w:pPr>
        <w:pStyle w:val="19"/>
        <w:jc w:val="center"/>
        <w:outlineLvl w:val="0"/>
        <w:rPr>
          <w:rFonts w:hint="eastAsia" w:ascii="宋体" w:hAnsi="宋体" w:eastAsia="宋体" w:cs="宋体"/>
          <w:b/>
          <w:color w:val="auto"/>
          <w:sz w:val="48"/>
          <w:highlight w:val="none"/>
        </w:rPr>
      </w:pPr>
    </w:p>
    <w:p w14:paraId="21A4EF2A">
      <w:pPr>
        <w:pStyle w:val="19"/>
        <w:jc w:val="center"/>
        <w:outlineLvl w:val="0"/>
        <w:rPr>
          <w:rFonts w:hint="eastAsia" w:ascii="宋体" w:hAnsi="宋体" w:eastAsia="宋体" w:cs="宋体"/>
          <w:b/>
          <w:color w:val="auto"/>
          <w:sz w:val="48"/>
          <w:highlight w:val="none"/>
        </w:rPr>
      </w:pPr>
    </w:p>
    <w:p w14:paraId="7A7C8ABD">
      <w:pPr>
        <w:pStyle w:val="19"/>
        <w:ind w:firstLine="843" w:firstLineChars="300"/>
        <w:jc w:val="center"/>
        <w:outlineLvl w:val="2"/>
        <w:rPr>
          <w:rFonts w:hint="eastAsia" w:ascii="宋体" w:hAnsi="宋体" w:eastAsia="宋体" w:cs="宋体"/>
          <w:b/>
          <w:color w:val="auto"/>
          <w:sz w:val="28"/>
          <w:highlight w:val="none"/>
          <w:lang w:val="zh-CN" w:eastAsia="zh-CN"/>
        </w:rPr>
      </w:pPr>
      <w:r>
        <w:rPr>
          <w:rFonts w:hint="eastAsia" w:ascii="宋体" w:hAnsi="宋体" w:eastAsia="宋体" w:cs="宋体"/>
          <w:b/>
          <w:color w:val="auto"/>
          <w:sz w:val="28"/>
          <w:highlight w:val="none"/>
        </w:rPr>
        <w:t>项目名称：</w:t>
      </w:r>
      <w:r>
        <w:rPr>
          <w:rFonts w:hint="eastAsia" w:ascii="宋体" w:hAnsi="宋体" w:eastAsia="宋体" w:cs="宋体"/>
          <w:b/>
          <w:color w:val="auto"/>
          <w:sz w:val="28"/>
          <w:highlight w:val="none"/>
          <w:lang w:val="en-US" w:eastAsia="zh-CN"/>
        </w:rPr>
        <w:t>湄洲湾职业技术学院逸林生态园花海种植服务</w:t>
      </w:r>
    </w:p>
    <w:p w14:paraId="34919E37">
      <w:pPr>
        <w:pStyle w:val="19"/>
        <w:ind w:firstLine="1968" w:firstLineChars="700"/>
        <w:jc w:val="both"/>
        <w:outlineLvl w:val="2"/>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项目编号：</w:t>
      </w:r>
      <w:r>
        <w:rPr>
          <w:rFonts w:hint="eastAsia" w:ascii="宋体" w:hAnsi="宋体" w:eastAsia="宋体" w:cs="宋体"/>
          <w:b/>
          <w:color w:val="auto"/>
          <w:sz w:val="28"/>
          <w:highlight w:val="none"/>
          <w:lang w:val="en-US" w:eastAsia="zh-CN"/>
        </w:rPr>
        <w:t>莆湄工[2024]采招第0801</w:t>
      </w:r>
    </w:p>
    <w:p w14:paraId="398AA1A0">
      <w:pPr>
        <w:pStyle w:val="19"/>
        <w:jc w:val="center"/>
        <w:outlineLvl w:val="2"/>
        <w:rPr>
          <w:rFonts w:hint="eastAsia" w:ascii="宋体" w:hAnsi="宋体" w:eastAsia="宋体" w:cs="宋体"/>
          <w:b/>
          <w:color w:val="auto"/>
          <w:sz w:val="28"/>
          <w:highlight w:val="none"/>
          <w:lang w:eastAsia="zh-CN"/>
        </w:rPr>
      </w:pPr>
    </w:p>
    <w:p w14:paraId="3BAA924A">
      <w:pPr>
        <w:pStyle w:val="19"/>
        <w:jc w:val="center"/>
        <w:outlineLvl w:val="2"/>
        <w:rPr>
          <w:rFonts w:hint="eastAsia" w:ascii="宋体" w:hAnsi="宋体" w:eastAsia="宋体" w:cs="宋体"/>
          <w:b/>
          <w:color w:val="auto"/>
          <w:sz w:val="28"/>
          <w:highlight w:val="none"/>
          <w:lang w:eastAsia="zh-CN"/>
        </w:rPr>
      </w:pPr>
    </w:p>
    <w:p w14:paraId="5AE5818F">
      <w:pPr>
        <w:pStyle w:val="19"/>
        <w:jc w:val="center"/>
        <w:outlineLvl w:val="2"/>
        <w:rPr>
          <w:rFonts w:hint="eastAsia" w:ascii="宋体" w:hAnsi="宋体" w:eastAsia="宋体" w:cs="宋体"/>
          <w:b/>
          <w:color w:val="auto"/>
          <w:sz w:val="28"/>
          <w:highlight w:val="none"/>
          <w:lang w:eastAsia="zh-CN"/>
        </w:rPr>
      </w:pPr>
    </w:p>
    <w:p w14:paraId="02B633FB">
      <w:pPr>
        <w:pStyle w:val="19"/>
        <w:ind w:firstLine="2249" w:firstLineChars="800"/>
        <w:jc w:val="both"/>
        <w:outlineLvl w:val="2"/>
        <w:rPr>
          <w:rFonts w:hint="eastAsia" w:ascii="宋体" w:hAnsi="宋体" w:eastAsia="宋体" w:cs="宋体"/>
          <w:b/>
          <w:color w:val="auto"/>
          <w:sz w:val="28"/>
          <w:highlight w:val="none"/>
          <w:lang w:val="zh-CN" w:eastAsia="zh-CN"/>
        </w:rPr>
      </w:pPr>
      <w:r>
        <w:rPr>
          <w:rFonts w:hint="eastAsia" w:ascii="宋体" w:hAnsi="宋体" w:eastAsia="宋体" w:cs="宋体"/>
          <w:b/>
          <w:color w:val="auto"/>
          <w:sz w:val="28"/>
          <w:highlight w:val="none"/>
        </w:rPr>
        <w:t>采购人：</w:t>
      </w:r>
      <w:r>
        <w:rPr>
          <w:rFonts w:hint="eastAsia" w:ascii="宋体" w:hAnsi="宋体" w:eastAsia="宋体" w:cs="宋体"/>
          <w:b/>
          <w:color w:val="auto"/>
          <w:sz w:val="28"/>
          <w:highlight w:val="none"/>
          <w:lang w:val="en-US" w:eastAsia="zh-CN"/>
        </w:rPr>
        <w:t xml:space="preserve"> </w:t>
      </w:r>
      <w:r>
        <w:rPr>
          <w:rFonts w:hint="eastAsia" w:ascii="宋体" w:hAnsi="宋体" w:eastAsia="宋体" w:cs="宋体"/>
          <w:b/>
          <w:color w:val="auto"/>
          <w:sz w:val="28"/>
          <w:highlight w:val="none"/>
          <w:lang w:val="zh-CN"/>
        </w:rPr>
        <w:t>湄洲湾职业技术学院</w:t>
      </w:r>
    </w:p>
    <w:p w14:paraId="5CE71278">
      <w:pPr>
        <w:pStyle w:val="19"/>
        <w:jc w:val="center"/>
        <w:outlineLvl w:val="2"/>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代理机构：</w:t>
      </w:r>
      <w:r>
        <w:rPr>
          <w:rFonts w:hint="eastAsia" w:ascii="宋体" w:hAnsi="宋体" w:eastAsia="宋体" w:cs="宋体"/>
          <w:b/>
          <w:color w:val="auto"/>
          <w:sz w:val="28"/>
          <w:highlight w:val="none"/>
          <w:lang w:eastAsia="zh-CN"/>
        </w:rPr>
        <w:t>莆田市湄工招标代理有限公司</w:t>
      </w:r>
    </w:p>
    <w:p w14:paraId="6F2FA588">
      <w:pPr>
        <w:pStyle w:val="19"/>
        <w:jc w:val="both"/>
        <w:outlineLvl w:val="2"/>
        <w:rPr>
          <w:rFonts w:hint="eastAsia" w:ascii="宋体" w:hAnsi="宋体" w:eastAsia="宋体" w:cs="宋体"/>
          <w:b/>
          <w:color w:val="auto"/>
          <w:sz w:val="28"/>
          <w:highlight w:val="none"/>
          <w:lang w:eastAsia="zh-CN"/>
        </w:rPr>
      </w:pPr>
    </w:p>
    <w:p w14:paraId="2CEF6218">
      <w:pPr>
        <w:pStyle w:val="19"/>
        <w:jc w:val="both"/>
        <w:outlineLvl w:val="2"/>
        <w:rPr>
          <w:rFonts w:hint="eastAsia" w:ascii="宋体" w:hAnsi="宋体" w:eastAsia="宋体" w:cs="宋体"/>
          <w:b/>
          <w:color w:val="auto"/>
          <w:sz w:val="28"/>
          <w:highlight w:val="none"/>
          <w:lang w:eastAsia="zh-CN"/>
        </w:rPr>
      </w:pPr>
    </w:p>
    <w:p w14:paraId="0294D320">
      <w:pPr>
        <w:pStyle w:val="19"/>
        <w:jc w:val="both"/>
        <w:outlineLvl w:val="2"/>
        <w:rPr>
          <w:rFonts w:hint="eastAsia" w:ascii="宋体" w:hAnsi="宋体" w:eastAsia="宋体" w:cs="宋体"/>
          <w:b/>
          <w:color w:val="auto"/>
          <w:sz w:val="28"/>
          <w:highlight w:val="none"/>
          <w:lang w:eastAsia="zh-CN"/>
        </w:rPr>
      </w:pPr>
    </w:p>
    <w:p w14:paraId="3AE0794D">
      <w:pPr>
        <w:pStyle w:val="19"/>
        <w:jc w:val="both"/>
        <w:outlineLvl w:val="2"/>
        <w:rPr>
          <w:rFonts w:hint="eastAsia" w:ascii="宋体" w:hAnsi="宋体" w:eastAsia="宋体" w:cs="宋体"/>
          <w:b/>
          <w:color w:val="auto"/>
          <w:sz w:val="28"/>
          <w:highlight w:val="none"/>
        </w:rPr>
      </w:pPr>
    </w:p>
    <w:p w14:paraId="3CAE545A">
      <w:pPr>
        <w:pStyle w:val="19"/>
        <w:jc w:val="center"/>
        <w:outlineLvl w:val="2"/>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编制时间：202</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年</w:t>
      </w:r>
      <w:r>
        <w:rPr>
          <w:rFonts w:hint="eastAsia" w:ascii="宋体" w:hAnsi="宋体" w:eastAsia="宋体" w:cs="宋体"/>
          <w:b/>
          <w:color w:val="auto"/>
          <w:sz w:val="28"/>
          <w:highlight w:val="none"/>
          <w:lang w:val="en-US" w:eastAsia="zh-CN"/>
        </w:rPr>
        <w:t>08</w:t>
      </w:r>
      <w:r>
        <w:rPr>
          <w:rFonts w:hint="eastAsia" w:ascii="宋体" w:hAnsi="宋体" w:eastAsia="宋体" w:cs="宋体"/>
          <w:b/>
          <w:color w:val="auto"/>
          <w:sz w:val="28"/>
          <w:highlight w:val="none"/>
        </w:rPr>
        <w:t>月</w:t>
      </w:r>
    </w:p>
    <w:p w14:paraId="6879A9CF">
      <w:pPr>
        <w:pStyle w:val="19"/>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第一章   采购公告/采购邀请书</w:t>
      </w:r>
    </w:p>
    <w:p w14:paraId="0A5C8FC6">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竞争性谈判采购公告</w:t>
      </w:r>
    </w:p>
    <w:p w14:paraId="4CA556DF">
      <w:pPr>
        <w:pStyle w:val="19"/>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湄洲湾职业技术学院</w:t>
      </w:r>
      <w:r>
        <w:rPr>
          <w:rFonts w:hint="eastAsia" w:ascii="宋体" w:hAnsi="宋体" w:eastAsia="宋体" w:cs="宋体"/>
          <w:color w:val="auto"/>
          <w:sz w:val="24"/>
          <w:szCs w:val="24"/>
          <w:highlight w:val="none"/>
        </w:rPr>
        <w:t>已根据政府采购相关法律法规，经相应程序确定采用竞争性谈判方式组织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湄洲湾职业技术学院逸林生态园花海种植服务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（以下简称：“本项目”）的政府采购活动，现欢迎国内合格的供应商前来参加。本项目由采购人委托</w:t>
      </w:r>
      <w:r>
        <w:rPr>
          <w:rFonts w:hint="eastAsia" w:ascii="宋体" w:hAnsi="宋体" w:eastAsia="宋体" w:cs="宋体"/>
          <w:color w:val="auto"/>
          <w:sz w:val="24"/>
          <w:szCs w:val="24"/>
          <w:highlight w:val="none"/>
          <w:u w:val="single"/>
          <w:lang w:eastAsia="zh-CN"/>
        </w:rPr>
        <w:t>莆田市湄工招标代理有限公司</w:t>
      </w:r>
      <w:r>
        <w:rPr>
          <w:rFonts w:hint="eastAsia" w:ascii="宋体" w:hAnsi="宋体" w:eastAsia="宋体" w:cs="宋体"/>
          <w:color w:val="auto"/>
          <w:sz w:val="24"/>
          <w:szCs w:val="24"/>
          <w:highlight w:val="none"/>
        </w:rPr>
        <w:t>开展竞争性谈判活动。</w:t>
      </w:r>
    </w:p>
    <w:p w14:paraId="0B318BDD">
      <w:pPr>
        <w:pStyle w:val="19"/>
        <w:keepNext w:val="0"/>
        <w:keepLines w:val="0"/>
        <w:pageBreakBefore w:val="0"/>
        <w:widowControl/>
        <w:kinsoku/>
        <w:wordWrap/>
        <w:overflowPunct/>
        <w:topLinePunct w:val="0"/>
        <w:autoSpaceDE/>
        <w:autoSpaceDN/>
        <w:bidi w:val="0"/>
        <w:adjustRightInd/>
        <w:snapToGrid/>
        <w:spacing w:line="460" w:lineRule="exact"/>
        <w:jc w:val="left"/>
        <w:textAlignment w:val="auto"/>
        <w:outlineLvl w:val="2"/>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1.项目名称：</w:t>
      </w:r>
      <w:r>
        <w:rPr>
          <w:rFonts w:hint="eastAsia" w:ascii="宋体" w:hAnsi="宋体" w:eastAsia="宋体" w:cs="宋体"/>
          <w:b w:val="0"/>
          <w:bCs/>
          <w:color w:val="auto"/>
          <w:sz w:val="24"/>
          <w:szCs w:val="24"/>
          <w:highlight w:val="none"/>
          <w:u w:val="single"/>
          <w:lang w:val="en-US" w:eastAsia="zh-CN"/>
        </w:rPr>
        <w:t>湄洲湾职业技术学院逸林生态园花海种植服务</w:t>
      </w:r>
      <w:r>
        <w:rPr>
          <w:rFonts w:hint="eastAsia" w:ascii="宋体" w:hAnsi="宋体" w:eastAsia="宋体" w:cs="宋体"/>
          <w:b w:val="0"/>
          <w:bCs/>
          <w:color w:val="auto"/>
          <w:sz w:val="24"/>
          <w:szCs w:val="24"/>
          <w:highlight w:val="none"/>
          <w:lang w:val="en-US" w:eastAsia="zh-CN"/>
        </w:rPr>
        <w:t xml:space="preserve"> </w:t>
      </w:r>
    </w:p>
    <w:p w14:paraId="53B2D3EE">
      <w:pPr>
        <w:pStyle w:val="19"/>
        <w:keepNext w:val="0"/>
        <w:keepLines w:val="0"/>
        <w:pageBreakBefore w:val="0"/>
        <w:widowControl/>
        <w:kinsoku/>
        <w:wordWrap/>
        <w:overflowPunct/>
        <w:topLinePunct w:val="0"/>
        <w:autoSpaceDE/>
        <w:autoSpaceDN/>
        <w:bidi w:val="0"/>
        <w:adjustRightInd/>
        <w:snapToGrid/>
        <w:spacing w:line="460" w:lineRule="exact"/>
        <w:jc w:val="left"/>
        <w:textAlignment w:val="auto"/>
        <w:outlineLvl w:val="2"/>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.项目编号：</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u w:val="single"/>
          <w:lang w:val="en-US" w:eastAsia="zh-CN"/>
        </w:rPr>
        <w:t>莆湄工[2024]采招第0801</w:t>
      </w:r>
    </w:p>
    <w:p w14:paraId="06BFE437">
      <w:pPr>
        <w:pStyle w:val="19"/>
        <w:keepNext w:val="0"/>
        <w:keepLines w:val="0"/>
        <w:pageBreakBefore w:val="0"/>
        <w:widowControl/>
        <w:kinsoku/>
        <w:wordWrap/>
        <w:overflowPunct/>
        <w:topLinePunct w:val="0"/>
        <w:autoSpaceDE/>
        <w:autoSpaceDN/>
        <w:bidi w:val="0"/>
        <w:adjustRightInd/>
        <w:snapToGrid/>
        <w:spacing w:line="460" w:lineRule="exact"/>
        <w:jc w:val="left"/>
        <w:textAlignment w:val="auto"/>
        <w:outlineLvl w:val="2"/>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bCs w:val="0"/>
          <w:color w:val="auto"/>
          <w:sz w:val="24"/>
          <w:szCs w:val="24"/>
          <w:highlight w:val="none"/>
        </w:rPr>
        <w:t>.采购内容及要求：</w:t>
      </w:r>
    </w:p>
    <w:p w14:paraId="2346FDEC">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15"/>
        <w:tblW w:w="499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7"/>
        <w:gridCol w:w="1767"/>
        <w:gridCol w:w="687"/>
        <w:gridCol w:w="1211"/>
        <w:gridCol w:w="1415"/>
        <w:gridCol w:w="1502"/>
        <w:gridCol w:w="1535"/>
        <w:gridCol w:w="1260"/>
      </w:tblGrid>
      <w:tr w14:paraId="4746F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3" w:hRule="atLeast"/>
        </w:trPr>
        <w:tc>
          <w:tcPr>
            <w:tcW w:w="232" w:type="pct"/>
            <w:vAlign w:val="center"/>
          </w:tcPr>
          <w:p w14:paraId="2A2D4BD9">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98" w:type="pct"/>
            <w:vAlign w:val="center"/>
          </w:tcPr>
          <w:p w14:paraId="30CE835C">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标的名称</w:t>
            </w:r>
          </w:p>
        </w:tc>
        <w:tc>
          <w:tcPr>
            <w:tcW w:w="349" w:type="pct"/>
            <w:vAlign w:val="center"/>
          </w:tcPr>
          <w:p w14:paraId="5195161F">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数量</w:t>
            </w:r>
          </w:p>
        </w:tc>
        <w:tc>
          <w:tcPr>
            <w:tcW w:w="615" w:type="pct"/>
            <w:vAlign w:val="center"/>
          </w:tcPr>
          <w:p w14:paraId="3C701C0A">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计量单位</w:t>
            </w:r>
          </w:p>
        </w:tc>
        <w:tc>
          <w:tcPr>
            <w:tcW w:w="719" w:type="pct"/>
            <w:vAlign w:val="center"/>
          </w:tcPr>
          <w:p w14:paraId="749FA4DE">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最高限价</w:t>
            </w:r>
            <w:r>
              <w:rPr>
                <w:rFonts w:hint="eastAsia" w:ascii="宋体" w:hAnsi="宋体" w:eastAsia="宋体" w:cs="宋体"/>
                <w:b/>
                <w:bCs/>
                <w:color w:val="auto"/>
                <w:sz w:val="24"/>
                <w:szCs w:val="24"/>
                <w:highlight w:val="none"/>
                <w:lang w:val="en-US" w:eastAsia="zh-CN"/>
              </w:rPr>
              <w:t>（元）</w:t>
            </w:r>
          </w:p>
        </w:tc>
        <w:tc>
          <w:tcPr>
            <w:tcW w:w="763" w:type="pct"/>
            <w:vAlign w:val="center"/>
          </w:tcPr>
          <w:p w14:paraId="20AC5738">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采购包保证金金额（元）</w:t>
            </w:r>
          </w:p>
        </w:tc>
        <w:tc>
          <w:tcPr>
            <w:tcW w:w="780" w:type="pct"/>
            <w:vAlign w:val="center"/>
          </w:tcPr>
          <w:p w14:paraId="584F7299">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所属行业</w:t>
            </w:r>
          </w:p>
        </w:tc>
        <w:tc>
          <w:tcPr>
            <w:tcW w:w="640" w:type="pct"/>
            <w:vAlign w:val="center"/>
          </w:tcPr>
          <w:p w14:paraId="2E77FF60">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是否允许进口产品</w:t>
            </w:r>
          </w:p>
        </w:tc>
      </w:tr>
      <w:tr w14:paraId="241C7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2" w:type="pct"/>
            <w:vAlign w:val="center"/>
          </w:tcPr>
          <w:p w14:paraId="32764E9C">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898" w:type="pct"/>
            <w:vAlign w:val="center"/>
          </w:tcPr>
          <w:p w14:paraId="19018866">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湄洲湾职业技术学院逸林生态园花海种植服务</w:t>
            </w:r>
          </w:p>
        </w:tc>
        <w:tc>
          <w:tcPr>
            <w:tcW w:w="349" w:type="pct"/>
            <w:vAlign w:val="center"/>
          </w:tcPr>
          <w:p w14:paraId="40CB1AA8">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15" w:type="pct"/>
            <w:vAlign w:val="center"/>
          </w:tcPr>
          <w:p w14:paraId="58129AB7">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批</w:t>
            </w:r>
          </w:p>
        </w:tc>
        <w:tc>
          <w:tcPr>
            <w:tcW w:w="719" w:type="pct"/>
            <w:vAlign w:val="center"/>
          </w:tcPr>
          <w:p w14:paraId="59650F0E">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90000.00</w:t>
            </w:r>
          </w:p>
        </w:tc>
        <w:tc>
          <w:tcPr>
            <w:tcW w:w="763" w:type="pct"/>
            <w:vAlign w:val="center"/>
          </w:tcPr>
          <w:p w14:paraId="1CED7FE5">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900.00</w:t>
            </w:r>
          </w:p>
        </w:tc>
        <w:tc>
          <w:tcPr>
            <w:tcW w:w="780" w:type="pct"/>
            <w:vAlign w:val="center"/>
          </w:tcPr>
          <w:p w14:paraId="2F9EA9B6">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业</w:t>
            </w:r>
          </w:p>
        </w:tc>
        <w:tc>
          <w:tcPr>
            <w:tcW w:w="640" w:type="pct"/>
            <w:vAlign w:val="center"/>
          </w:tcPr>
          <w:p w14:paraId="057919D2">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否</w:t>
            </w:r>
          </w:p>
        </w:tc>
      </w:tr>
    </w:tbl>
    <w:p w14:paraId="2CC9BD41">
      <w:pPr>
        <w:pStyle w:val="19"/>
        <w:keepNext w:val="0"/>
        <w:keepLines w:val="0"/>
        <w:pageBreakBefore w:val="0"/>
        <w:widowControl/>
        <w:kinsoku/>
        <w:wordWrap/>
        <w:overflowPunct/>
        <w:topLinePunct w:val="0"/>
        <w:autoSpaceDE/>
        <w:autoSpaceDN/>
        <w:bidi w:val="0"/>
        <w:adjustRightInd/>
        <w:snapToGrid/>
        <w:spacing w:line="460" w:lineRule="exact"/>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.采购项目需要落实的政府采购政策：</w:t>
      </w:r>
    </w:p>
    <w:p w14:paraId="7C810EB8">
      <w:pPr>
        <w:pStyle w:val="1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80" w:leftChars="0" w:right="0" w:rightChars="0"/>
        <w:jc w:val="both"/>
        <w:textAlignment w:val="auto"/>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4.1</w:t>
      </w:r>
      <w:r>
        <w:rPr>
          <w:rFonts w:hint="eastAsia" w:ascii="宋体" w:hAnsi="宋体" w:eastAsia="宋体" w:cs="宋体"/>
          <w:color w:val="auto"/>
          <w:spacing w:val="0"/>
          <w:sz w:val="24"/>
          <w:szCs w:val="24"/>
          <w:highlight w:val="none"/>
        </w:rPr>
        <w:t>进口产品：</w:t>
      </w:r>
      <w:r>
        <w:rPr>
          <w:rFonts w:hint="eastAsia" w:ascii="宋体" w:hAnsi="宋体" w:eastAsia="宋体" w:cs="宋体"/>
          <w:color w:val="auto"/>
          <w:spacing w:val="0"/>
          <w:sz w:val="24"/>
          <w:szCs w:val="24"/>
          <w:highlight w:val="none"/>
          <w:lang w:val="en-US" w:eastAsia="zh-CN"/>
        </w:rPr>
        <w:t>不适用本项目。</w:t>
      </w:r>
    </w:p>
    <w:p w14:paraId="02D7616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4.2</w:t>
      </w:r>
      <w:r>
        <w:rPr>
          <w:rFonts w:hint="eastAsia" w:ascii="宋体" w:hAnsi="宋体" w:eastAsia="宋体" w:cs="宋体"/>
          <w:color w:val="auto"/>
          <w:spacing w:val="0"/>
          <w:sz w:val="24"/>
          <w:szCs w:val="24"/>
          <w:highlight w:val="none"/>
        </w:rPr>
        <w:t>节能产品：</w:t>
      </w:r>
      <w:r>
        <w:rPr>
          <w:rFonts w:hint="eastAsia" w:ascii="宋体" w:hAnsi="宋体" w:eastAsia="宋体" w:cs="宋体"/>
          <w:color w:val="auto"/>
          <w:spacing w:val="0"/>
          <w:sz w:val="24"/>
          <w:szCs w:val="24"/>
          <w:highlight w:val="none"/>
          <w:lang w:val="en-US" w:eastAsia="zh-CN"/>
        </w:rPr>
        <w:t>不适用本项目</w:t>
      </w:r>
    </w:p>
    <w:p w14:paraId="53873CE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4.3</w:t>
      </w:r>
      <w:r>
        <w:rPr>
          <w:rFonts w:hint="eastAsia" w:ascii="宋体" w:hAnsi="宋体" w:eastAsia="宋体" w:cs="宋体"/>
          <w:color w:val="auto"/>
          <w:spacing w:val="0"/>
          <w:sz w:val="24"/>
          <w:szCs w:val="24"/>
          <w:highlight w:val="none"/>
        </w:rPr>
        <w:t>环境标志产品：</w:t>
      </w:r>
      <w:r>
        <w:rPr>
          <w:rFonts w:hint="eastAsia" w:ascii="宋体" w:hAnsi="宋体" w:eastAsia="宋体" w:cs="宋体"/>
          <w:color w:val="auto"/>
          <w:spacing w:val="0"/>
          <w:sz w:val="24"/>
          <w:szCs w:val="24"/>
          <w:highlight w:val="none"/>
          <w:lang w:val="en-US" w:eastAsia="zh-CN"/>
        </w:rPr>
        <w:t>不适用本项目</w:t>
      </w:r>
    </w:p>
    <w:p w14:paraId="24B16DE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4.4</w:t>
      </w:r>
      <w:r>
        <w:rPr>
          <w:rFonts w:hint="eastAsia" w:ascii="宋体" w:hAnsi="宋体" w:eastAsia="宋体" w:cs="宋体"/>
          <w:color w:val="auto"/>
          <w:spacing w:val="0"/>
          <w:sz w:val="24"/>
          <w:szCs w:val="24"/>
          <w:highlight w:val="none"/>
        </w:rPr>
        <w:t>信息安全产品：</w:t>
      </w:r>
      <w:r>
        <w:rPr>
          <w:rFonts w:hint="eastAsia" w:ascii="宋体" w:hAnsi="宋体" w:eastAsia="宋体" w:cs="宋体"/>
          <w:color w:val="auto"/>
          <w:spacing w:val="0"/>
          <w:sz w:val="24"/>
          <w:szCs w:val="24"/>
          <w:highlight w:val="none"/>
          <w:lang w:val="en-US" w:eastAsia="zh-CN"/>
        </w:rPr>
        <w:t>不适用本项目</w:t>
      </w:r>
    </w:p>
    <w:p w14:paraId="7745784E">
      <w:pPr>
        <w:pStyle w:val="19"/>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4.5</w:t>
      </w:r>
      <w:r>
        <w:rPr>
          <w:rFonts w:hint="eastAsia" w:ascii="宋体" w:hAnsi="宋体" w:eastAsia="宋体" w:cs="宋体"/>
          <w:color w:val="auto"/>
          <w:sz w:val="24"/>
          <w:szCs w:val="24"/>
          <w:highlight w:val="none"/>
        </w:rPr>
        <w:t>信用记录：按照下列规定执行：（1）供应商应在（谈判文件要求的截止时点）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2）查询结果的审查：①由谈判小组通过上述网站查询并打印供应商信用记录（以下简称：“谈判小组的查询结果”）。②供应商提供的查询结果与谈判小组的查询结果不一致的，以谈判小组的查询结果为准。③因上述网站原因导致谈判小组无法查询供应商信用记录的（谈判小组应将通过上述网站查询供应商信用记录时的原始页面打印后随采购文件一并存档），以供应商提供的查询结果为准。④查询结果存在供应商应被拒绝参与政府采购活动相关信息的，其资格审查不合格。</w:t>
      </w:r>
    </w:p>
    <w:p w14:paraId="0E088205">
      <w:pPr>
        <w:pStyle w:val="19"/>
        <w:keepNext w:val="0"/>
        <w:keepLines w:val="0"/>
        <w:pageBreakBefore w:val="0"/>
        <w:widowControl/>
        <w:kinsoku/>
        <w:wordWrap/>
        <w:overflowPunct/>
        <w:topLinePunct w:val="0"/>
        <w:autoSpaceDE/>
        <w:autoSpaceDN/>
        <w:bidi w:val="0"/>
        <w:adjustRightInd/>
        <w:snapToGrid/>
        <w:spacing w:line="460"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促进中小企业发展的相关政策：采购包1：</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专门面向中小企业</w:t>
      </w:r>
      <w:r>
        <w:rPr>
          <w:rFonts w:hint="eastAsia" w:ascii="宋体" w:hAnsi="宋体" w:eastAsia="宋体" w:cs="宋体"/>
          <w:color w:val="auto"/>
          <w:sz w:val="24"/>
          <w:szCs w:val="24"/>
          <w:highlight w:val="none"/>
          <w:lang w:eastAsia="zh-CN"/>
        </w:rPr>
        <w:t>。</w:t>
      </w:r>
    </w:p>
    <w:p w14:paraId="204DDECF">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.供应商的资格要求</w:t>
      </w:r>
    </w:p>
    <w:p w14:paraId="7C97271F">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.1法定条件：符合《中华人民共和国政府采购法》第二十二条第一款规定的条件。</w:t>
      </w:r>
    </w:p>
    <w:p w14:paraId="0645901C">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.2特定条件：</w:t>
      </w:r>
    </w:p>
    <w:p w14:paraId="1D9F0A06">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1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33"/>
        <w:gridCol w:w="7415"/>
      </w:tblGrid>
      <w:tr w14:paraId="6973D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35" w:type="pct"/>
          </w:tcPr>
          <w:p w14:paraId="2BE91FFD">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资格审查要求概况</w:t>
            </w:r>
          </w:p>
        </w:tc>
        <w:tc>
          <w:tcPr>
            <w:tcW w:w="3764" w:type="pct"/>
          </w:tcPr>
          <w:p w14:paraId="04BA6244">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评审点具体描述</w:t>
            </w:r>
          </w:p>
        </w:tc>
      </w:tr>
      <w:tr w14:paraId="4940A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5" w:type="pct"/>
            <w:vAlign w:val="top"/>
          </w:tcPr>
          <w:p w14:paraId="22E5EDB1">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本采购包属于专门面向中小企业采购。</w:t>
            </w:r>
          </w:p>
        </w:tc>
        <w:tc>
          <w:tcPr>
            <w:tcW w:w="3764" w:type="pct"/>
            <w:vAlign w:val="top"/>
          </w:tcPr>
          <w:p w14:paraId="544A59D3">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本采购包为专门面向中小企业采购，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须提供中小企业声明函。监狱企业、残疾人福利性单位视同小型、微型企业。</w:t>
            </w:r>
          </w:p>
        </w:tc>
      </w:tr>
    </w:tbl>
    <w:p w14:paraId="7AC15023">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.3是否接受联合体形式的响应谈判：采购包1：不接受</w:t>
      </w:r>
    </w:p>
    <w:p w14:paraId="23ED664A">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※根据上述资格要求，供应商响应文件中应提交的“资格证明文件”相关规定和资料要求，详见竞争性谈判须知前附表和谈判文件第五章。</w:t>
      </w:r>
    </w:p>
    <w:p w14:paraId="38E96D30">
      <w:pPr>
        <w:pStyle w:val="19"/>
        <w:keepNext w:val="0"/>
        <w:keepLines w:val="0"/>
        <w:pageBreakBefore w:val="0"/>
        <w:widowControl/>
        <w:kinsoku/>
        <w:wordWrap/>
        <w:overflowPunct/>
        <w:topLinePunct w:val="0"/>
        <w:autoSpaceDE/>
        <w:autoSpaceDN/>
        <w:bidi w:val="0"/>
        <w:adjustRightInd/>
        <w:snapToGrid/>
        <w:spacing w:line="460" w:lineRule="exact"/>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.竞争性谈判文件获取期限：</w:t>
      </w:r>
      <w:r>
        <w:rPr>
          <w:rFonts w:hint="eastAsia" w:ascii="宋体" w:hAnsi="宋体" w:eastAsia="宋体" w:cs="宋体"/>
          <w:color w:val="auto"/>
          <w:sz w:val="24"/>
          <w:szCs w:val="24"/>
          <w:highlight w:val="none"/>
        </w:rPr>
        <w:t>详见谈判公告或更正公告（若有），若不一致，以更正公告（若有）为准。</w:t>
      </w:r>
    </w:p>
    <w:p w14:paraId="365F5336">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.1如果采购过程中有发出更正公告，采购人将根据实际情况确定是否延长文件获取期限，则文件获取截止时间以更正公告中的约定为准。</w:t>
      </w:r>
    </w:p>
    <w:p w14:paraId="09AE9F82">
      <w:pPr>
        <w:pStyle w:val="19"/>
        <w:keepNext w:val="0"/>
        <w:keepLines w:val="0"/>
        <w:pageBreakBefore w:val="0"/>
        <w:widowControl/>
        <w:kinsoku/>
        <w:wordWrap/>
        <w:overflowPunct/>
        <w:topLinePunct w:val="0"/>
        <w:autoSpaceDE/>
        <w:autoSpaceDN/>
        <w:bidi w:val="0"/>
        <w:adjustRightInd/>
        <w:snapToGrid/>
        <w:spacing w:line="460" w:lineRule="exact"/>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.获取采购文件时间、地点、方式：</w:t>
      </w:r>
    </w:p>
    <w:p w14:paraId="71C20C75">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.1采购文件的提供期限：详见谈判公告或更正公告（若有），若不一致，以更正公告（若有）为准。</w:t>
      </w:r>
    </w:p>
    <w:p w14:paraId="14A3FF8B">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.2获取地点及方式：</w:t>
      </w:r>
    </w:p>
    <w:p w14:paraId="0FAE72E3">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7.2.1</w:t>
      </w:r>
      <w:r>
        <w:rPr>
          <w:rFonts w:hint="eastAsia" w:ascii="宋体" w:hAnsi="宋体" w:eastAsia="宋体" w:cs="宋体"/>
          <w:b/>
          <w:bCs/>
          <w:color w:val="auto"/>
          <w:sz w:val="24"/>
          <w:szCs w:val="24"/>
          <w:highlight w:val="none"/>
        </w:rPr>
        <w:t>上门报名</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供应商直接到莆田市湄工招标代理有限公司</w:t>
      </w:r>
      <w:r>
        <w:rPr>
          <w:rFonts w:hint="eastAsia" w:ascii="宋体" w:hAnsi="宋体" w:eastAsia="宋体" w:cs="宋体"/>
          <w:b/>
          <w:bCs/>
          <w:color w:val="auto"/>
          <w:sz w:val="24"/>
          <w:szCs w:val="24"/>
          <w:highlight w:val="none"/>
        </w:rPr>
        <w:t>购买采购文件（需携带营业执照复印件、法人授权委托书、法人及经办人身份证复印件，以上材料均需要加盖公章）。</w:t>
      </w:r>
    </w:p>
    <w:p w14:paraId="6EA9BE85">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7.2.2邮箱报名：供应商将报名材料</w:t>
      </w:r>
      <w:r>
        <w:rPr>
          <w:rFonts w:hint="eastAsia" w:ascii="宋体" w:hAnsi="宋体" w:eastAsia="宋体" w:cs="宋体"/>
          <w:b/>
          <w:bCs/>
          <w:color w:val="auto"/>
          <w:sz w:val="24"/>
          <w:szCs w:val="24"/>
          <w:highlight w:val="none"/>
        </w:rPr>
        <w:t>（营业执照复印件、法人授权委托书、法人及经办人身份证复印件，以上材料均需要加盖公章）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发送至代理机构邮箱（公司邮箱：mgdl2023@163.com）进行报名，我司将采购文件通过电子邮箱方式发送给报名供应商。</w:t>
      </w:r>
    </w:p>
    <w:p w14:paraId="71944D79">
      <w:pPr>
        <w:pStyle w:val="19"/>
        <w:keepNext w:val="0"/>
        <w:keepLines w:val="0"/>
        <w:pageBreakBefore w:val="0"/>
        <w:widowControl/>
        <w:kinsoku/>
        <w:wordWrap/>
        <w:overflowPunct/>
        <w:topLinePunct w:val="0"/>
        <w:autoSpaceDE/>
        <w:autoSpaceDN/>
        <w:bidi w:val="0"/>
        <w:adjustRightInd/>
        <w:snapToGrid/>
        <w:spacing w:line="460" w:lineRule="exact"/>
        <w:jc w:val="left"/>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.采购文件售价：采购文件工本费100元，售后概不退回。</w:t>
      </w:r>
    </w:p>
    <w:p w14:paraId="30AB0119">
      <w:pPr>
        <w:pStyle w:val="19"/>
        <w:keepNext w:val="0"/>
        <w:keepLines w:val="0"/>
        <w:pageBreakBefore w:val="0"/>
        <w:widowControl/>
        <w:kinsoku/>
        <w:wordWrap/>
        <w:overflowPunct/>
        <w:topLinePunct w:val="0"/>
        <w:autoSpaceDE/>
        <w:autoSpaceDN/>
        <w:bidi w:val="0"/>
        <w:adjustRightInd/>
        <w:snapToGrid/>
        <w:spacing w:line="460" w:lineRule="exact"/>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.首次响应文件递交截止时间及地点：</w:t>
      </w:r>
    </w:p>
    <w:p w14:paraId="57D198ED">
      <w:pPr>
        <w:pStyle w:val="19"/>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详见谈判公告或更正公告（若有），若不一致，以更正公告（若有）为准。供应商应在此之前将密封的首次响应文件送达本章第1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条载明的地点，逾期送达的或不符合规定的响应文件将被拒绝接收。</w:t>
      </w:r>
    </w:p>
    <w:p w14:paraId="6F97587D">
      <w:pPr>
        <w:pStyle w:val="19"/>
        <w:keepNext w:val="0"/>
        <w:keepLines w:val="0"/>
        <w:pageBreakBefore w:val="0"/>
        <w:widowControl/>
        <w:kinsoku/>
        <w:wordWrap/>
        <w:overflowPunct/>
        <w:topLinePunct w:val="0"/>
        <w:autoSpaceDE/>
        <w:autoSpaceDN/>
        <w:bidi w:val="0"/>
        <w:adjustRightInd/>
        <w:snapToGrid/>
        <w:spacing w:line="460" w:lineRule="exact"/>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.谈判时间及地点：</w:t>
      </w:r>
    </w:p>
    <w:p w14:paraId="68B962C2">
      <w:pPr>
        <w:pStyle w:val="19"/>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详见谈判公告或更正公告（若有），若不一致，以更正公告（若有）为准。</w:t>
      </w:r>
    </w:p>
    <w:p w14:paraId="5D36EFB7">
      <w:pPr>
        <w:pStyle w:val="19"/>
        <w:keepNext w:val="0"/>
        <w:keepLines w:val="0"/>
        <w:pageBreakBefore w:val="0"/>
        <w:widowControl/>
        <w:kinsoku/>
        <w:wordWrap/>
        <w:overflowPunct/>
        <w:topLinePunct w:val="0"/>
        <w:autoSpaceDE/>
        <w:autoSpaceDN/>
        <w:bidi w:val="0"/>
        <w:adjustRightInd/>
        <w:snapToGrid/>
        <w:spacing w:line="460" w:lineRule="exact"/>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.竞争性谈判公告期限：</w:t>
      </w:r>
    </w:p>
    <w:p w14:paraId="09F38D45">
      <w:pPr>
        <w:pStyle w:val="19"/>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lang w:eastAsia="zh-CN"/>
        </w:rPr>
        <w:t>中国政府</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网</w:t>
      </w:r>
      <w:r>
        <w:rPr>
          <w:rFonts w:hint="eastAsia" w:ascii="宋体" w:hAnsi="宋体" w:eastAsia="宋体" w:cs="宋体"/>
          <w:color w:val="auto"/>
          <w:sz w:val="24"/>
          <w:szCs w:val="24"/>
          <w:highlight w:val="none"/>
        </w:rPr>
        <w:t>信息发布媒体最先发布公告之日起3个工作日。</w:t>
      </w:r>
    </w:p>
    <w:p w14:paraId="337C3218">
      <w:pPr>
        <w:pStyle w:val="19"/>
        <w:keepNext w:val="0"/>
        <w:keepLines w:val="0"/>
        <w:pageBreakBefore w:val="0"/>
        <w:widowControl/>
        <w:kinsoku/>
        <w:wordWrap/>
        <w:overflowPunct/>
        <w:topLinePunct w:val="0"/>
        <w:autoSpaceDE/>
        <w:autoSpaceDN/>
        <w:bidi w:val="0"/>
        <w:adjustRightInd/>
        <w:snapToGrid/>
        <w:spacing w:line="460" w:lineRule="exact"/>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.采购人：</w:t>
      </w:r>
    </w:p>
    <w:p w14:paraId="08B8531B">
      <w:pPr>
        <w:pStyle w:val="19"/>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地址：莆田市涵江区荔涵东大道1001号湄洲湾职业技术学院</w:t>
      </w:r>
    </w:p>
    <w:p w14:paraId="1EA02F01">
      <w:pPr>
        <w:pStyle w:val="19"/>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连老师</w:t>
      </w:r>
    </w:p>
    <w:p w14:paraId="26DF2B40">
      <w:pPr>
        <w:pStyle w:val="19"/>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18050518667</w:t>
      </w:r>
    </w:p>
    <w:p w14:paraId="02DAAF52">
      <w:pPr>
        <w:pStyle w:val="19"/>
        <w:keepNext w:val="0"/>
        <w:keepLines w:val="0"/>
        <w:pageBreakBefore w:val="0"/>
        <w:widowControl/>
        <w:kinsoku/>
        <w:wordWrap/>
        <w:overflowPunct/>
        <w:topLinePunct w:val="0"/>
        <w:autoSpaceDE/>
        <w:autoSpaceDN/>
        <w:bidi w:val="0"/>
        <w:adjustRightInd/>
        <w:snapToGrid/>
        <w:spacing w:line="460" w:lineRule="exact"/>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.代理机构：</w:t>
      </w:r>
      <w:r>
        <w:rPr>
          <w:rFonts w:hint="eastAsia" w:ascii="宋体" w:hAnsi="宋体" w:eastAsia="宋体" w:cs="宋体"/>
          <w:b/>
          <w:color w:val="auto"/>
          <w:sz w:val="24"/>
          <w:szCs w:val="24"/>
          <w:highlight w:val="none"/>
          <w:lang w:eastAsia="zh-CN"/>
        </w:rPr>
        <w:t>莆田市湄工招标代理有限公司</w:t>
      </w:r>
    </w:p>
    <w:p w14:paraId="525B64B2">
      <w:pPr>
        <w:pStyle w:val="19"/>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color w:val="auto"/>
          <w:sz w:val="24"/>
          <w:szCs w:val="24"/>
          <w:highlight w:val="none"/>
          <w:lang w:val="en-US" w:eastAsia="zh-CN"/>
        </w:rPr>
        <w:t>福建省莆田市荔城区拱辰街道皇庭水岸1期（喜客店铺1148号边上楼梯二楼）</w:t>
      </w:r>
    </w:p>
    <w:p w14:paraId="3A5188EF">
      <w:pPr>
        <w:pStyle w:val="19"/>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i w:val="0"/>
          <w:iCs w:val="0"/>
          <w:caps w:val="0"/>
          <w:color w:val="auto"/>
          <w:spacing w:val="0"/>
          <w:sz w:val="24"/>
          <w:szCs w:val="24"/>
          <w:highlight w:val="none"/>
          <w:shd w:val="clear" w:color="auto" w:fill="FFFFFF"/>
          <w:vertAlign w:val="baseline"/>
          <w:lang w:val="en-US" w:eastAsia="zh-CN"/>
        </w:rPr>
        <w:t>刘</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女士</w:t>
      </w:r>
    </w:p>
    <w:p w14:paraId="4DA7301C">
      <w:pPr>
        <w:pStyle w:val="19"/>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18039020055</w:t>
      </w:r>
    </w:p>
    <w:p w14:paraId="02B72D1F">
      <w:pPr>
        <w:pStyle w:val="19"/>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附1：提交谈判保证金的银行账户信息</w:t>
      </w:r>
    </w:p>
    <w:tbl>
      <w:tblPr>
        <w:tblStyle w:val="1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54"/>
      </w:tblGrid>
      <w:tr w14:paraId="57755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D03AAD9">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银行账户</w:t>
            </w:r>
          </w:p>
        </w:tc>
      </w:tr>
      <w:tr w14:paraId="118D7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A976A2F">
            <w:pPr>
              <w:pStyle w:val="19"/>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开户名称：</w:t>
            </w:r>
            <w:r>
              <w:rPr>
                <w:rFonts w:hint="eastAsia" w:ascii="宋体" w:hAnsi="宋体" w:eastAsia="宋体" w:cs="宋体"/>
                <w:b/>
                <w:color w:val="auto"/>
                <w:sz w:val="24"/>
                <w:szCs w:val="24"/>
                <w:highlight w:val="none"/>
                <w:lang w:eastAsia="zh-CN"/>
              </w:rPr>
              <w:t>莆田市湄工招标代理有限公司</w:t>
            </w:r>
          </w:p>
        </w:tc>
      </w:tr>
      <w:tr w14:paraId="767BCF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5CF3274">
            <w:pPr>
              <w:pStyle w:val="19"/>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开户银行：中国民生银行股</w:t>
            </w:r>
            <w:r>
              <w:rPr>
                <w:rFonts w:hint="eastAsia" w:ascii="宋体" w:hAnsi="宋体" w:eastAsia="宋体" w:cs="宋体"/>
                <w:b/>
                <w:color w:val="auto"/>
                <w:sz w:val="24"/>
                <w:szCs w:val="24"/>
                <w:highlight w:val="none"/>
                <w:lang w:val="en-US" w:eastAsia="zh-CN"/>
              </w:rPr>
              <w:t>份有</w:t>
            </w:r>
            <w:r>
              <w:rPr>
                <w:rFonts w:hint="eastAsia" w:ascii="宋体" w:hAnsi="宋体" w:eastAsia="宋体" w:cs="宋体"/>
                <w:b/>
                <w:color w:val="auto"/>
                <w:sz w:val="24"/>
                <w:szCs w:val="24"/>
                <w:highlight w:val="none"/>
                <w:lang w:eastAsia="zh-CN"/>
              </w:rPr>
              <w:t>限公司莆田荔城支行</w:t>
            </w:r>
          </w:p>
        </w:tc>
      </w:tr>
      <w:tr w14:paraId="31A20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4BE670D6">
            <w:pPr>
              <w:pStyle w:val="19"/>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银行账号：635539345</w:t>
            </w:r>
          </w:p>
        </w:tc>
      </w:tr>
      <w:tr w14:paraId="5BDEC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26269890">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特别提示</w:t>
            </w:r>
          </w:p>
        </w:tc>
      </w:tr>
      <w:tr w14:paraId="4E843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4DEE561">
            <w:pPr>
              <w:pStyle w:val="19"/>
              <w:keepNext w:val="0"/>
              <w:keepLines w:val="0"/>
              <w:pageBreakBefore w:val="0"/>
              <w:widowControl/>
              <w:numPr>
                <w:ilvl w:val="0"/>
                <w:numId w:val="2"/>
              </w:numPr>
              <w:kinsoku/>
              <w:wordWrap/>
              <w:overflowPunct/>
              <w:topLinePunct w:val="0"/>
              <w:autoSpaceDE/>
              <w:autoSpaceDN/>
              <w:bidi w:val="0"/>
              <w:adjustRightInd/>
              <w:snapToGrid/>
              <w:spacing w:line="46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请供应商务必认真核对账户信息，将谈判保证金款项汇入对应账户，并自行承担因款项汇错而产生的一切后果。</w:t>
            </w:r>
          </w:p>
          <w:p w14:paraId="07646649">
            <w:pPr>
              <w:pStyle w:val="19"/>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2、请供应商在转账或电汇的凭证上务必按照以下格式注明，以便核对：“（项目编号：***、采购包：***）的谈判保证金”。</w:t>
            </w:r>
          </w:p>
        </w:tc>
      </w:tr>
    </w:tbl>
    <w:p w14:paraId="03FB1B20">
      <w:pPr>
        <w:pStyle w:val="19"/>
        <w:jc w:val="center"/>
        <w:rPr>
          <w:rFonts w:hint="eastAsia" w:ascii="宋体" w:hAnsi="宋体" w:eastAsia="宋体" w:cs="宋体"/>
          <w:color w:val="auto"/>
          <w:sz w:val="24"/>
          <w:szCs w:val="24"/>
          <w:highlight w:val="none"/>
        </w:rPr>
      </w:pPr>
    </w:p>
    <w:p w14:paraId="5A9DB29B">
      <w:pPr>
        <w:pStyle w:val="19"/>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14:paraId="39D77013">
      <w:pPr>
        <w:pStyle w:val="19"/>
        <w:jc w:val="center"/>
        <w:outlineLvl w:val="1"/>
        <w:rPr>
          <w:rFonts w:hint="eastAsia" w:ascii="宋体" w:hAnsi="宋体" w:eastAsia="宋体" w:cs="宋体"/>
          <w:b/>
          <w:color w:val="auto"/>
          <w:sz w:val="36"/>
          <w:highlight w:val="none"/>
        </w:rPr>
      </w:pPr>
    </w:p>
    <w:p w14:paraId="3C307764">
      <w:pPr>
        <w:pStyle w:val="19"/>
        <w:jc w:val="center"/>
        <w:outlineLvl w:val="1"/>
        <w:rPr>
          <w:rFonts w:hint="eastAsia" w:ascii="宋体" w:hAnsi="宋体" w:eastAsia="宋体" w:cs="宋体"/>
          <w:b/>
          <w:color w:val="auto"/>
          <w:sz w:val="36"/>
          <w:highlight w:val="none"/>
        </w:rPr>
      </w:pPr>
    </w:p>
    <w:p w14:paraId="2490B12B">
      <w:pPr>
        <w:pStyle w:val="19"/>
        <w:jc w:val="center"/>
        <w:outlineLvl w:val="1"/>
        <w:rPr>
          <w:rFonts w:hint="eastAsia" w:ascii="宋体" w:hAnsi="宋体" w:eastAsia="宋体" w:cs="宋体"/>
          <w:b/>
          <w:color w:val="auto"/>
          <w:sz w:val="36"/>
          <w:highlight w:val="none"/>
        </w:rPr>
      </w:pPr>
    </w:p>
    <w:p w14:paraId="2EEE8365">
      <w:pPr>
        <w:pStyle w:val="19"/>
        <w:jc w:val="center"/>
        <w:outlineLvl w:val="1"/>
        <w:rPr>
          <w:rFonts w:hint="eastAsia" w:ascii="宋体" w:hAnsi="宋体" w:eastAsia="宋体" w:cs="宋体"/>
          <w:b/>
          <w:color w:val="auto"/>
          <w:sz w:val="36"/>
          <w:highlight w:val="none"/>
        </w:rPr>
      </w:pPr>
    </w:p>
    <w:p w14:paraId="37EB4E4A">
      <w:pPr>
        <w:pStyle w:val="19"/>
        <w:jc w:val="both"/>
        <w:outlineLvl w:val="1"/>
        <w:rPr>
          <w:rFonts w:hint="eastAsia" w:ascii="宋体" w:hAnsi="宋体" w:eastAsia="宋体" w:cs="宋体"/>
          <w:b/>
          <w:color w:val="auto"/>
          <w:sz w:val="36"/>
          <w:highlight w:val="none"/>
        </w:rPr>
      </w:pPr>
    </w:p>
    <w:p w14:paraId="3C52F5B1">
      <w:pPr>
        <w:pStyle w:val="19"/>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第二章  竞争性谈判须知</w:t>
      </w:r>
    </w:p>
    <w:p w14:paraId="121A674F">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第1节 竞争性谈判须知前附表（表1、表2）</w:t>
      </w:r>
    </w:p>
    <w:p w14:paraId="2E07F6C2">
      <w:pPr>
        <w:pStyle w:val="19"/>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一、竞争性谈判须知前附表1</w:t>
      </w:r>
    </w:p>
    <w:p w14:paraId="34EF445C">
      <w:pPr>
        <w:pStyle w:val="19"/>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竞争性谈判须知前附表是对竞争性谈判须知的补充和细化，二者如有矛盾，以前附表中的要求和规定为准</w:t>
      </w:r>
    </w:p>
    <w:tbl>
      <w:tblPr>
        <w:tblStyle w:val="1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2"/>
        <w:gridCol w:w="1126"/>
        <w:gridCol w:w="7916"/>
      </w:tblGrid>
      <w:tr w14:paraId="7C685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pct"/>
          </w:tcPr>
          <w:p w14:paraId="3CA5204C">
            <w:pPr>
              <w:pStyle w:val="19"/>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项号</w:t>
            </w:r>
          </w:p>
        </w:tc>
        <w:tc>
          <w:tcPr>
            <w:tcW w:w="571" w:type="pct"/>
          </w:tcPr>
          <w:p w14:paraId="316CA9F4">
            <w:pPr>
              <w:pStyle w:val="19"/>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条款号</w:t>
            </w:r>
          </w:p>
        </w:tc>
        <w:tc>
          <w:tcPr>
            <w:tcW w:w="4016" w:type="pct"/>
          </w:tcPr>
          <w:p w14:paraId="21C083F0">
            <w:pPr>
              <w:pStyle w:val="19"/>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编列内容</w:t>
            </w:r>
          </w:p>
        </w:tc>
      </w:tr>
      <w:tr w14:paraId="369C17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pct"/>
          </w:tcPr>
          <w:p w14:paraId="2EC9B52F">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571" w:type="pct"/>
          </w:tcPr>
          <w:p w14:paraId="7D99FA69">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3.2.1</w:t>
            </w:r>
          </w:p>
        </w:tc>
        <w:tc>
          <w:tcPr>
            <w:tcW w:w="4016" w:type="pct"/>
          </w:tcPr>
          <w:p w14:paraId="0582E0ED">
            <w:pPr>
              <w:pStyle w:val="19"/>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供应商的资格要求：见谈判文件第一章“采购公告/采购邀请书”</w:t>
            </w:r>
          </w:p>
          <w:p w14:paraId="568C092D">
            <w:pPr>
              <w:pStyle w:val="19"/>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资格证明文件资料要求：</w:t>
            </w:r>
          </w:p>
          <w:p w14:paraId="7C63288E">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采购包1：</w:t>
            </w:r>
          </w:p>
          <w:tbl>
            <w:tblPr>
              <w:tblStyle w:val="15"/>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7"/>
              <w:gridCol w:w="1619"/>
              <w:gridCol w:w="5341"/>
            </w:tblGrid>
            <w:tr w14:paraId="1E5733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063CE308">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053" w:type="pct"/>
                </w:tcPr>
                <w:p w14:paraId="0E05D49E">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资格审查要求概况</w:t>
                  </w:r>
                </w:p>
              </w:tc>
              <w:tc>
                <w:tcPr>
                  <w:tcW w:w="3473" w:type="pct"/>
                </w:tcPr>
                <w:p w14:paraId="06790BD1">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评审点具体描述</w:t>
                  </w:r>
                </w:p>
              </w:tc>
            </w:tr>
            <w:tr w14:paraId="5AB06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2457A6BB">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053" w:type="pct"/>
                </w:tcPr>
                <w:p w14:paraId="3B952999">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谈判响应声明</w:t>
                  </w:r>
                </w:p>
              </w:tc>
              <w:tc>
                <w:tcPr>
                  <w:tcW w:w="3473" w:type="pct"/>
                </w:tcPr>
                <w:p w14:paraId="77F455F4">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详见声明函</w:t>
                  </w:r>
                </w:p>
              </w:tc>
            </w:tr>
            <w:tr w14:paraId="5AA1C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3F615C04">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053" w:type="pct"/>
                </w:tcPr>
                <w:p w14:paraId="4206A538">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单位负责人授权书</w:t>
                  </w:r>
                </w:p>
              </w:tc>
              <w:tc>
                <w:tcPr>
                  <w:tcW w:w="3473" w:type="pct"/>
                </w:tcPr>
                <w:p w14:paraId="3053D271">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02041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077A6D84">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053" w:type="pct"/>
                </w:tcPr>
                <w:p w14:paraId="0EAA0E15">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营业执照等证明文件</w:t>
                  </w:r>
                </w:p>
              </w:tc>
              <w:tc>
                <w:tcPr>
                  <w:tcW w:w="3473" w:type="pct"/>
                </w:tcPr>
                <w:p w14:paraId="6BDE3BB5">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为企业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53FF8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06253BB2">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053" w:type="pct"/>
                </w:tcPr>
                <w:p w14:paraId="28A0C874">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提供财务状况报告（财务报告、或资信证明）</w:t>
                  </w:r>
                </w:p>
              </w:tc>
              <w:tc>
                <w:tcPr>
                  <w:tcW w:w="3473" w:type="pct"/>
                </w:tcPr>
                <w:p w14:paraId="34A4947F">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①供应商提供的财务报告复印件（成立年限按照提交响应文件截止时间推算）应符合下列规定：a.成立年限满1年及以上的供应商，提供经审计的</w:t>
                  </w:r>
                  <w:r>
                    <w:rPr>
                      <w:rFonts w:hint="eastAsia" w:ascii="宋体" w:hAnsi="宋体" w:eastAsia="宋体" w:cs="宋体"/>
                      <w:b w:val="0"/>
                      <w:bCs/>
                      <w:color w:val="auto"/>
                      <w:sz w:val="24"/>
                      <w:szCs w:val="24"/>
                      <w:highlight w:val="none"/>
                      <w:lang w:val="en-US" w:eastAsia="zh-CN"/>
                    </w:rPr>
                    <w:t>上一年度</w:t>
                  </w:r>
                  <w:r>
                    <w:rPr>
                      <w:rFonts w:hint="eastAsia" w:ascii="宋体" w:hAnsi="宋体" w:eastAsia="宋体" w:cs="宋体"/>
                      <w:b w:val="0"/>
                      <w:bCs/>
                      <w:color w:val="auto"/>
                      <w:sz w:val="24"/>
                      <w:szCs w:val="24"/>
                      <w:highlight w:val="none"/>
                    </w:rPr>
                    <w:t>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0916D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38C8A73A">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1053" w:type="pct"/>
                </w:tcPr>
                <w:p w14:paraId="32A3BB14">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依法缴纳税收证明材料</w:t>
                  </w:r>
                </w:p>
              </w:tc>
              <w:tc>
                <w:tcPr>
                  <w:tcW w:w="3473" w:type="pct"/>
                </w:tcPr>
                <w:p w14:paraId="6A16BB5C">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2DBD3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67B913C3">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1053" w:type="pct"/>
                </w:tcPr>
                <w:p w14:paraId="2889EDD3">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依法缴纳社会保障资金证明材料</w:t>
                  </w:r>
                </w:p>
              </w:tc>
              <w:tc>
                <w:tcPr>
                  <w:tcW w:w="3473" w:type="pct"/>
                </w:tcPr>
                <w:p w14:paraId="567B7840">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32835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3F305420">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1053" w:type="pct"/>
                </w:tcPr>
                <w:p w14:paraId="6BC82A53">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具备履行合同所必需设备和专业技术能力的声明函(若有)</w:t>
                  </w:r>
                </w:p>
              </w:tc>
              <w:tc>
                <w:tcPr>
                  <w:tcW w:w="3473" w:type="pct"/>
                </w:tcPr>
                <w:p w14:paraId="42C68E6D">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7E5D5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44FA3795">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1053" w:type="pct"/>
                </w:tcPr>
                <w:p w14:paraId="3E5928F9">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参加采购活动前三年内在经营活动中没有重大违法记录的声明</w:t>
                  </w:r>
                </w:p>
              </w:tc>
              <w:tc>
                <w:tcPr>
                  <w:tcW w:w="3473" w:type="pct"/>
                </w:tcPr>
                <w:p w14:paraId="40276D5B">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E392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723DDA47">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1053" w:type="pct"/>
                </w:tcPr>
                <w:p w14:paraId="512D11F0">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中小企业声明函（以资格条件落实中小企业扶持政策时适用 ）</w:t>
                  </w:r>
                </w:p>
              </w:tc>
              <w:tc>
                <w:tcPr>
                  <w:tcW w:w="3473" w:type="pct"/>
                </w:tcPr>
                <w:p w14:paraId="3839B6F5">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1A371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3" w:type="pct"/>
                </w:tcPr>
                <w:p w14:paraId="50400140">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1053" w:type="pct"/>
                </w:tcPr>
                <w:p w14:paraId="5207328D">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信用记录查询结果</w:t>
                  </w:r>
                </w:p>
              </w:tc>
              <w:tc>
                <w:tcPr>
                  <w:tcW w:w="3473" w:type="pct"/>
                </w:tcPr>
                <w:p w14:paraId="18CFBDCA">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9ADB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43" w:hRule="atLeast"/>
              </w:trPr>
              <w:tc>
                <w:tcPr>
                  <w:tcW w:w="473" w:type="pct"/>
                </w:tcPr>
                <w:p w14:paraId="4BD17D65">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p>
              </w:tc>
              <w:tc>
                <w:tcPr>
                  <w:tcW w:w="1053" w:type="pct"/>
                </w:tcPr>
                <w:p w14:paraId="50288EAC">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联合体协议（若有）</w:t>
                  </w:r>
                </w:p>
              </w:tc>
              <w:tc>
                <w:tcPr>
                  <w:tcW w:w="3473" w:type="pct"/>
                </w:tcPr>
                <w:p w14:paraId="72085689">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①采购文件接受联合体报价且供应商为联合体的，供应商应提供本协议；否则无须提供。②本协议由委托代理人签字或盖章的，应按照采购文件第五章载明的格式提供“单位负责人授权书”。</w:t>
                  </w:r>
                </w:p>
                <w:p w14:paraId="19A9165B">
                  <w:pPr>
                    <w:pStyle w:val="19"/>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u w:val="none"/>
                    </w:rPr>
                    <w:t>③本项目</w:t>
                  </w:r>
                  <w:r>
                    <w:rPr>
                      <w:rFonts w:hint="eastAsia" w:ascii="宋体" w:hAnsi="宋体" w:eastAsia="宋体" w:cs="宋体"/>
                      <w:b w:val="0"/>
                      <w:bCs/>
                      <w:color w:val="auto"/>
                      <w:sz w:val="24"/>
                      <w:szCs w:val="24"/>
                      <w:highlight w:val="none"/>
                      <w:u w:val="single"/>
                    </w:rPr>
                    <w:t>不接受</w:t>
                  </w:r>
                  <w:r>
                    <w:rPr>
                      <w:rFonts w:hint="eastAsia" w:ascii="宋体" w:hAnsi="宋体" w:eastAsia="宋体" w:cs="宋体"/>
                      <w:b w:val="0"/>
                      <w:bCs/>
                      <w:color w:val="auto"/>
                      <w:sz w:val="24"/>
                      <w:szCs w:val="24"/>
                      <w:highlight w:val="none"/>
                      <w:u w:val="none"/>
                    </w:rPr>
                    <w:t>联合体投标</w:t>
                  </w:r>
                  <w:r>
                    <w:rPr>
                      <w:rFonts w:hint="eastAsia" w:ascii="宋体" w:hAnsi="宋体" w:eastAsia="宋体" w:cs="宋体"/>
                      <w:b w:val="0"/>
                      <w:bCs/>
                      <w:color w:val="auto"/>
                      <w:sz w:val="24"/>
                      <w:szCs w:val="24"/>
                      <w:highlight w:val="none"/>
                      <w:u w:val="none"/>
                      <w:lang w:eastAsia="zh-CN"/>
                    </w:rPr>
                    <w:t>。</w:t>
                  </w:r>
                </w:p>
              </w:tc>
            </w:tr>
          </w:tbl>
          <w:p w14:paraId="288B6B29">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谈判文件第五章对法定资格条件证明资料已有详细规定和要求，供应商按照第五章要求提供。确因国家采购新政策规定或项目特点不能适用的或者需要补充增加的，则在特定资格条件中提出具体要求，但不得违反政府采购法律法规。</w:t>
            </w:r>
          </w:p>
          <w:p w14:paraId="4DB8D965">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特定资格条件：</w:t>
            </w:r>
            <w:r>
              <w:rPr>
                <w:rFonts w:hint="eastAsia" w:ascii="宋体" w:hAnsi="宋体" w:eastAsia="宋体" w:cs="宋体"/>
                <w:color w:val="auto"/>
                <w:sz w:val="24"/>
                <w:szCs w:val="24"/>
                <w:highlight w:val="none"/>
              </w:rPr>
              <w:t>采购包1：</w:t>
            </w:r>
          </w:p>
          <w:tbl>
            <w:tblPr>
              <w:tblStyle w:val="15"/>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99"/>
              <w:gridCol w:w="5791"/>
            </w:tblGrid>
            <w:tr w14:paraId="07702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5" w:type="pct"/>
                </w:tcPr>
                <w:p w14:paraId="07D33342">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资格审查要求概况</w:t>
                  </w:r>
                </w:p>
              </w:tc>
              <w:tc>
                <w:tcPr>
                  <w:tcW w:w="3764" w:type="pct"/>
                </w:tcPr>
                <w:p w14:paraId="6DC80BF7">
                  <w:pPr>
                    <w:pStyle w:val="19"/>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评审点具体描述</w:t>
                  </w:r>
                </w:p>
              </w:tc>
            </w:tr>
            <w:tr w14:paraId="15834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35" w:type="pct"/>
                  <w:vAlign w:val="top"/>
                </w:tcPr>
                <w:p w14:paraId="48137A05">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本采购包属于专门面向中小企业采购。</w:t>
                  </w:r>
                </w:p>
              </w:tc>
              <w:tc>
                <w:tcPr>
                  <w:tcW w:w="3764" w:type="pct"/>
                  <w:vAlign w:val="top"/>
                </w:tcPr>
                <w:p w14:paraId="1A92A18E">
                  <w:pPr>
                    <w:pStyle w:val="19"/>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本采购包为专门面向中小企业采购，</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须提供中小企业声明函。监狱企业、残疾人福利性单位视同小型、微型企业。</w:t>
                  </w:r>
                </w:p>
              </w:tc>
            </w:tr>
          </w:tbl>
          <w:p w14:paraId="060E4C57">
            <w:pPr>
              <w:pStyle w:val="19"/>
              <w:jc w:val="left"/>
              <w:rPr>
                <w:rFonts w:hint="eastAsia" w:ascii="宋体" w:hAnsi="宋体" w:eastAsia="宋体" w:cs="宋体"/>
                <w:b w:val="0"/>
                <w:bCs/>
                <w:color w:val="auto"/>
                <w:sz w:val="24"/>
                <w:szCs w:val="24"/>
                <w:highlight w:val="none"/>
                <w:lang w:eastAsia="zh-CN"/>
              </w:rPr>
            </w:pPr>
          </w:p>
          <w:p w14:paraId="696DAABE">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）谈判保证金</w:t>
            </w:r>
          </w:p>
          <w:p w14:paraId="46429EA2">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※备注说明</w:t>
            </w:r>
          </w:p>
          <w:p w14:paraId="715D8A4E">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①供应商应根据自身实际情况提供上述资格要求的证明材料，格式可参考谈判文件第五章提供。</w:t>
            </w:r>
          </w:p>
          <w:p w14:paraId="4A7A13D7">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②供应商提供的相应证明材料复印件均应符合：内容完整、清晰、整洁，并由供应商加盖其单位公章。</w:t>
            </w:r>
          </w:p>
        </w:tc>
      </w:tr>
      <w:tr w14:paraId="5A636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pct"/>
          </w:tcPr>
          <w:p w14:paraId="4AFC8996">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571" w:type="pct"/>
          </w:tcPr>
          <w:p w14:paraId="46A8A6D3">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3.2.2</w:t>
            </w:r>
          </w:p>
        </w:tc>
        <w:tc>
          <w:tcPr>
            <w:tcW w:w="4016" w:type="pct"/>
          </w:tcPr>
          <w:p w14:paraId="5C9C3CBA">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是否接受联合体形式的响应谈判：</w:t>
            </w:r>
            <w:r>
              <w:rPr>
                <w:rFonts w:hint="eastAsia" w:ascii="宋体" w:hAnsi="宋体" w:eastAsia="宋体" w:cs="宋体"/>
                <w:b w:val="0"/>
                <w:bCs/>
                <w:color w:val="auto"/>
                <w:sz w:val="24"/>
                <w:szCs w:val="24"/>
                <w:highlight w:val="none"/>
              </w:rPr>
              <w:t>详见第一章供应商的资格要求的</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.3</w:t>
            </w:r>
          </w:p>
        </w:tc>
      </w:tr>
      <w:tr w14:paraId="03D1B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pct"/>
          </w:tcPr>
          <w:p w14:paraId="696D51F2">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571" w:type="pct"/>
          </w:tcPr>
          <w:p w14:paraId="6A316E6A">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9.1</w:t>
            </w:r>
          </w:p>
        </w:tc>
        <w:tc>
          <w:tcPr>
            <w:tcW w:w="4016" w:type="pct"/>
          </w:tcPr>
          <w:p w14:paraId="4655E1EF">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响应文件有效期：</w:t>
            </w:r>
            <w:r>
              <w:rPr>
                <w:rFonts w:hint="eastAsia" w:ascii="宋体" w:hAnsi="宋体" w:eastAsia="宋体" w:cs="宋体"/>
                <w:b w:val="0"/>
                <w:bCs/>
                <w:color w:val="auto"/>
                <w:sz w:val="24"/>
                <w:szCs w:val="24"/>
                <w:highlight w:val="none"/>
              </w:rPr>
              <w:t>首次响应文件提交截止时间起90个日历日。</w:t>
            </w:r>
          </w:p>
        </w:tc>
      </w:tr>
      <w:tr w14:paraId="6F953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pct"/>
          </w:tcPr>
          <w:p w14:paraId="7E9938DE">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571" w:type="pct"/>
          </w:tcPr>
          <w:p w14:paraId="62834D83">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w:t>
            </w:r>
          </w:p>
        </w:tc>
        <w:tc>
          <w:tcPr>
            <w:tcW w:w="4016" w:type="pct"/>
          </w:tcPr>
          <w:p w14:paraId="5D6415E5">
            <w:pPr>
              <w:pStyle w:val="19"/>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提交谈判保证金：</w:t>
            </w:r>
          </w:p>
          <w:p w14:paraId="3C080854">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本项目的谈判保证金详见《采购标的一览表》，数额不得超过采购项目预算金额的2%，提交方式为公对公转账，须于提交响应文件截止时间前到达指定账户为准，是否到达以</w:t>
            </w:r>
            <w:r>
              <w:rPr>
                <w:rFonts w:hint="eastAsia" w:ascii="宋体" w:hAnsi="宋体" w:eastAsia="宋体" w:cs="宋体"/>
                <w:b w:val="0"/>
                <w:bCs/>
                <w:color w:val="auto"/>
                <w:sz w:val="24"/>
                <w:szCs w:val="24"/>
                <w:highlight w:val="none"/>
                <w:u w:val="single"/>
                <w:lang w:eastAsia="zh-CN"/>
              </w:rPr>
              <w:t>银行到账</w:t>
            </w:r>
            <w:r>
              <w:rPr>
                <w:rFonts w:hint="eastAsia" w:ascii="宋体" w:hAnsi="宋体" w:eastAsia="宋体" w:cs="宋体"/>
                <w:b w:val="0"/>
                <w:bCs/>
                <w:color w:val="auto"/>
                <w:sz w:val="24"/>
                <w:szCs w:val="24"/>
                <w:highlight w:val="none"/>
              </w:rPr>
              <w:t>记载的为准；</w:t>
            </w:r>
          </w:p>
          <w:p w14:paraId="6A43E8F4">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其他约定：(1)供应商未按照谈判文件要求提交谈判保证金的，响应无效。 (2)供应商的谈判保证金未在提交首次响应文件截止时间前到达指定账户的，响应无效。 (3)谈判保证金未以供应商名义提交的，响应无效。</w:t>
            </w:r>
          </w:p>
        </w:tc>
      </w:tr>
      <w:tr w14:paraId="1C6BB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pct"/>
          </w:tcPr>
          <w:p w14:paraId="28F740B7">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571" w:type="pct"/>
          </w:tcPr>
          <w:p w14:paraId="19A747F6">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10.3.1</w:t>
            </w:r>
          </w:p>
        </w:tc>
        <w:tc>
          <w:tcPr>
            <w:tcW w:w="4016" w:type="pct"/>
          </w:tcPr>
          <w:p w14:paraId="69370BA0">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谈判保证金退还的其它要求：</w:t>
            </w:r>
            <w:r>
              <w:rPr>
                <w:rFonts w:hint="eastAsia" w:ascii="宋体" w:hAnsi="宋体" w:eastAsia="宋体" w:cs="宋体"/>
                <w:b w:val="0"/>
                <w:bCs/>
                <w:color w:val="auto"/>
                <w:sz w:val="24"/>
                <w:szCs w:val="24"/>
                <w:highlight w:val="none"/>
              </w:rPr>
              <w:t>无</w:t>
            </w:r>
          </w:p>
        </w:tc>
      </w:tr>
      <w:tr w14:paraId="6C8D1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pct"/>
          </w:tcPr>
          <w:p w14:paraId="10DFF112">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571" w:type="pct"/>
          </w:tcPr>
          <w:p w14:paraId="728DFA58">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11.1</w:t>
            </w:r>
          </w:p>
        </w:tc>
        <w:tc>
          <w:tcPr>
            <w:tcW w:w="4016" w:type="pct"/>
          </w:tcPr>
          <w:p w14:paraId="6B5E39CB">
            <w:pPr>
              <w:pStyle w:val="19"/>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响应文件的份数</w:t>
            </w:r>
          </w:p>
          <w:p w14:paraId="494E2EFE">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（1）纸质响应文件</w:t>
            </w:r>
          </w:p>
          <w:p w14:paraId="5C582640">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①响应文件正本</w:t>
            </w:r>
            <w:r>
              <w:rPr>
                <w:rFonts w:hint="eastAsia" w:ascii="宋体" w:hAnsi="宋体" w:eastAsia="宋体" w:cs="宋体"/>
                <w:b w:val="0"/>
                <w:bCs/>
                <w:color w:val="auto"/>
                <w:sz w:val="24"/>
                <w:szCs w:val="24"/>
                <w:highlight w:val="none"/>
                <w:u w:val="single"/>
              </w:rPr>
              <w:t>1</w:t>
            </w:r>
            <w:r>
              <w:rPr>
                <w:rFonts w:hint="eastAsia" w:ascii="宋体" w:hAnsi="宋体" w:eastAsia="宋体" w:cs="宋体"/>
                <w:b w:val="0"/>
                <w:bCs/>
                <w:color w:val="auto"/>
                <w:sz w:val="24"/>
                <w:szCs w:val="24"/>
                <w:highlight w:val="none"/>
              </w:rPr>
              <w:t>份、副本</w:t>
            </w:r>
            <w:r>
              <w:rPr>
                <w:rFonts w:hint="eastAsia" w:ascii="宋体" w:hAnsi="宋体" w:eastAsia="宋体" w:cs="宋体"/>
                <w:b w:val="0"/>
                <w:bCs/>
                <w:color w:val="auto"/>
                <w:sz w:val="24"/>
                <w:szCs w:val="24"/>
                <w:highlight w:val="none"/>
                <w:u w:val="single"/>
                <w:lang w:val="en-US" w:eastAsia="zh-CN"/>
              </w:rPr>
              <w:t xml:space="preserve">  3 </w:t>
            </w:r>
            <w:r>
              <w:rPr>
                <w:rFonts w:hint="eastAsia" w:ascii="宋体" w:hAnsi="宋体" w:eastAsia="宋体" w:cs="宋体"/>
                <w:b w:val="0"/>
                <w:bCs/>
                <w:color w:val="auto"/>
                <w:sz w:val="24"/>
                <w:szCs w:val="24"/>
                <w:highlight w:val="none"/>
              </w:rPr>
              <w:t>份。</w:t>
            </w:r>
          </w:p>
          <w:p w14:paraId="6AD3AAE5">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②可读介质（光盘或U盘）</w:t>
            </w:r>
            <w:r>
              <w:rPr>
                <w:rFonts w:hint="eastAsia" w:ascii="宋体" w:hAnsi="宋体" w:eastAsia="宋体" w:cs="宋体"/>
                <w:b w:val="0"/>
                <w:bCs/>
                <w:color w:val="auto"/>
                <w:sz w:val="24"/>
                <w:szCs w:val="24"/>
                <w:highlight w:val="none"/>
                <w:u w:val="single"/>
                <w:lang w:val="en-US" w:eastAsia="zh-CN"/>
              </w:rPr>
              <w:t xml:space="preserve">  1 </w:t>
            </w:r>
            <w:r>
              <w:rPr>
                <w:rFonts w:hint="eastAsia" w:ascii="宋体" w:hAnsi="宋体" w:eastAsia="宋体" w:cs="宋体"/>
                <w:b w:val="0"/>
                <w:bCs/>
                <w:color w:val="auto"/>
                <w:sz w:val="24"/>
                <w:szCs w:val="24"/>
                <w:highlight w:val="none"/>
              </w:rPr>
              <w:t>份。</w:t>
            </w:r>
          </w:p>
          <w:p w14:paraId="3134361E">
            <w:pPr>
              <w:keepNext w:val="0"/>
              <w:keepLines w:val="0"/>
              <w:pageBreakBefore w:val="0"/>
              <w:kinsoku/>
              <w:wordWrap/>
              <w:overflowPunct/>
              <w:topLinePunct w:val="0"/>
              <w:autoSpaceDE/>
              <w:autoSpaceDN/>
              <w:bidi w:val="0"/>
              <w:spacing w:line="360" w:lineRule="exact"/>
              <w:rPr>
                <w:rFonts w:hint="eastAsia" w:ascii="宋体" w:hAnsi="宋体" w:eastAsia="宋体" w:cs="宋体"/>
                <w:b w:val="0"/>
                <w:bCs/>
                <w:color w:val="auto"/>
                <w:sz w:val="24"/>
                <w:szCs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纸质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的编制：正本必须用A4幅面纸张打印装订，副本可以用正本的完整复印件，并在封面标明“正本”、“副本”字样。正本与副本如有不一致，则以正本为准。</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文件正副本必须用线装或胶装成册（为永久性、无破坏不可拆分）并加盖投标单位公章和骑缝章。</w:t>
            </w:r>
          </w:p>
        </w:tc>
      </w:tr>
      <w:tr w14:paraId="11372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pct"/>
          </w:tcPr>
          <w:p w14:paraId="1D5F6E4A">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571" w:type="pct"/>
          </w:tcPr>
          <w:p w14:paraId="337F6222">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14.4</w:t>
            </w:r>
          </w:p>
        </w:tc>
        <w:tc>
          <w:tcPr>
            <w:tcW w:w="4016" w:type="pct"/>
          </w:tcPr>
          <w:p w14:paraId="723F405C">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rPr>
              <w:t>谈判过程中可能发生实质性变动的内容：在谈判过程中，谈判小组可以根据谈判文件和谈判情况实质性变动采购需求中的技术、服务要求以及合同草案条款，但不得变动谈判文件中的其他内容。</w:t>
            </w:r>
          </w:p>
        </w:tc>
      </w:tr>
      <w:tr w14:paraId="1A1A4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4" w:hRule="atLeast"/>
        </w:trPr>
        <w:tc>
          <w:tcPr>
            <w:tcW w:w="412" w:type="pct"/>
          </w:tcPr>
          <w:p w14:paraId="47E958B3">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571" w:type="pct"/>
          </w:tcPr>
          <w:p w14:paraId="5847423A">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22.2</w:t>
            </w:r>
          </w:p>
        </w:tc>
        <w:tc>
          <w:tcPr>
            <w:tcW w:w="4016" w:type="pct"/>
          </w:tcPr>
          <w:p w14:paraId="42441347">
            <w:pPr>
              <w:pStyle w:val="19"/>
              <w:jc w:val="both"/>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信息公告指定媒体（以下简称：“指定媒体”）：</w:t>
            </w:r>
          </w:p>
          <w:p w14:paraId="0831D6CA">
            <w:pPr>
              <w:pStyle w:val="19"/>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1)中国政府采购网，网址www.ccgp.gov.cn。(2)中国采购与招标网。</w:t>
            </w:r>
          </w:p>
          <w:p w14:paraId="3BB988B8">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※上述指定媒体的有关信息若不一致，应以中国政府采购网发布的为准。</w:t>
            </w:r>
          </w:p>
        </w:tc>
      </w:tr>
      <w:tr w14:paraId="76572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pct"/>
          </w:tcPr>
          <w:p w14:paraId="4C605838">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w:t>
            </w:r>
          </w:p>
        </w:tc>
        <w:tc>
          <w:tcPr>
            <w:tcW w:w="571" w:type="pct"/>
          </w:tcPr>
          <w:p w14:paraId="56DD6864">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23.1</w:t>
            </w:r>
          </w:p>
        </w:tc>
        <w:tc>
          <w:tcPr>
            <w:tcW w:w="4016" w:type="pct"/>
          </w:tcPr>
          <w:p w14:paraId="6922CF00">
            <w:pPr>
              <w:pStyle w:val="19"/>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bCs w:val="0"/>
                <w:color w:val="auto"/>
                <w:sz w:val="24"/>
                <w:szCs w:val="24"/>
                <w:highlight w:val="none"/>
              </w:rPr>
              <w:t>本项目监督管理部门：湄洲湾职业技术学院</w:t>
            </w:r>
            <w:r>
              <w:rPr>
                <w:rFonts w:hint="eastAsia" w:ascii="宋体" w:hAnsi="宋体" w:eastAsia="宋体" w:cs="宋体"/>
                <w:b/>
                <w:bCs w:val="0"/>
                <w:color w:val="auto"/>
                <w:sz w:val="24"/>
                <w:szCs w:val="24"/>
                <w:highlight w:val="none"/>
                <w:lang w:eastAsia="zh-CN"/>
              </w:rPr>
              <w:t>后勤管理处</w:t>
            </w:r>
            <w:r>
              <w:rPr>
                <w:rFonts w:hint="eastAsia" w:ascii="宋体" w:hAnsi="宋体" w:eastAsia="宋体" w:cs="宋体"/>
                <w:b/>
                <w:bCs w:val="0"/>
                <w:color w:val="auto"/>
                <w:sz w:val="24"/>
                <w:szCs w:val="24"/>
                <w:highlight w:val="none"/>
                <w:lang w:val="en-US" w:eastAsia="zh-CN"/>
              </w:rPr>
              <w:t xml:space="preserve"> </w:t>
            </w:r>
          </w:p>
        </w:tc>
      </w:tr>
      <w:tr w14:paraId="78794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pct"/>
          </w:tcPr>
          <w:p w14:paraId="2AF20A80">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w:t>
            </w:r>
          </w:p>
        </w:tc>
        <w:tc>
          <w:tcPr>
            <w:tcW w:w="571" w:type="pct"/>
          </w:tcPr>
          <w:p w14:paraId="725FA363">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24.1</w:t>
            </w:r>
          </w:p>
        </w:tc>
        <w:tc>
          <w:tcPr>
            <w:tcW w:w="4016" w:type="pct"/>
          </w:tcPr>
          <w:p w14:paraId="42679175">
            <w:pPr>
              <w:pStyle w:val="7"/>
              <w:rPr>
                <w:rFonts w:hint="default"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rPr>
              <w:t>履约保证金：</w:t>
            </w:r>
            <w:r>
              <w:rPr>
                <w:rFonts w:hint="eastAsia" w:ascii="宋体" w:hAnsi="宋体" w:eastAsia="宋体" w:cs="宋体"/>
                <w:b w:val="0"/>
                <w:bCs/>
                <w:color w:val="auto"/>
                <w:sz w:val="24"/>
                <w:szCs w:val="24"/>
                <w:highlight w:val="none"/>
              </w:rPr>
              <w:t>采购包1：</w:t>
            </w:r>
            <w:r>
              <w:rPr>
                <w:rFonts w:hint="eastAsia" w:ascii="宋体" w:hAnsi="宋体" w:cs="宋体"/>
                <w:b w:val="0"/>
                <w:bCs/>
                <w:color w:val="auto"/>
                <w:sz w:val="24"/>
                <w:szCs w:val="24"/>
                <w:highlight w:val="none"/>
                <w:lang w:val="en-US" w:eastAsia="zh-CN"/>
              </w:rPr>
              <w:t>不</w:t>
            </w:r>
            <w:r>
              <w:rPr>
                <w:rFonts w:hint="eastAsia" w:ascii="宋体" w:hAnsi="宋体" w:eastAsia="宋体" w:cs="宋体"/>
                <w:b w:val="0"/>
                <w:bCs/>
                <w:color w:val="auto"/>
                <w:sz w:val="24"/>
                <w:szCs w:val="24"/>
                <w:highlight w:val="none"/>
                <w:lang w:val="en-US" w:eastAsia="zh-CN"/>
              </w:rPr>
              <w:t>缴纳</w:t>
            </w:r>
            <w:r>
              <w:rPr>
                <w:rFonts w:hint="eastAsia" w:ascii="宋体" w:hAnsi="宋体" w:cs="宋体"/>
                <w:b w:val="0"/>
                <w:bCs/>
                <w:color w:val="auto"/>
                <w:sz w:val="24"/>
                <w:szCs w:val="24"/>
                <w:highlight w:val="none"/>
                <w:lang w:val="en-US" w:eastAsia="zh-CN"/>
              </w:rPr>
              <w:t>。</w:t>
            </w:r>
          </w:p>
        </w:tc>
      </w:tr>
      <w:tr w14:paraId="7C6D1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pct"/>
          </w:tcPr>
          <w:p w14:paraId="0653FE7F">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p>
        </w:tc>
        <w:tc>
          <w:tcPr>
            <w:tcW w:w="571" w:type="pct"/>
          </w:tcPr>
          <w:p w14:paraId="0A72B9BF">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w:t>
            </w:r>
          </w:p>
        </w:tc>
        <w:tc>
          <w:tcPr>
            <w:tcW w:w="4016" w:type="pct"/>
          </w:tcPr>
          <w:p w14:paraId="75FAF206">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招标代理服务费（包1）：</w:t>
            </w:r>
          </w:p>
          <w:p w14:paraId="31B4597D">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（1）本项目代理服务费：本项目收取代理服务费</w:t>
            </w:r>
          </w:p>
          <w:p w14:paraId="180DB250">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1）代理服务费用收取对象：成交供应商</w:t>
            </w:r>
          </w:p>
          <w:p w14:paraId="47DEDE13">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2）代理服务费</w:t>
            </w:r>
            <w:r>
              <w:rPr>
                <w:rFonts w:hint="eastAsia" w:eastAsia="宋体"/>
                <w:color w:val="auto"/>
                <w:highlight w:val="none"/>
                <w:lang w:val="en-US" w:eastAsia="zh-CN"/>
              </w:rPr>
              <w:t>收费标准：①</w:t>
            </w:r>
            <w:r>
              <w:rPr>
                <w:rFonts w:hint="eastAsia"/>
                <w:color w:val="auto"/>
                <w:highlight w:val="none"/>
                <w:lang w:val="en-US" w:eastAsia="zh-CN"/>
              </w:rPr>
              <w:t>包干2000元</w:t>
            </w:r>
            <w:r>
              <w:rPr>
                <w:rFonts w:hint="eastAsia" w:eastAsia="宋体"/>
                <w:color w:val="auto"/>
                <w:highlight w:val="none"/>
                <w:lang w:val="en-US" w:eastAsia="zh-CN"/>
              </w:rPr>
              <w:t>。②</w:t>
            </w:r>
            <w:r>
              <w:rPr>
                <w:rFonts w:hint="eastAsia"/>
                <w:color w:val="auto"/>
                <w:highlight w:val="none"/>
                <w:lang w:val="en-US" w:eastAsia="zh-CN"/>
              </w:rPr>
              <w:t>成交人</w:t>
            </w:r>
            <w:r>
              <w:rPr>
                <w:rFonts w:hint="eastAsia" w:eastAsia="宋体"/>
                <w:color w:val="auto"/>
                <w:highlight w:val="none"/>
                <w:lang w:val="en-US" w:eastAsia="zh-CN"/>
              </w:rPr>
              <w:t>以转帐或电汇付款方式一次性向招标代理机构缴纳招标代理服务费。</w:t>
            </w:r>
            <w:r>
              <w:rPr>
                <w:rFonts w:hint="eastAsia" w:ascii="宋体" w:hAnsi="宋体" w:eastAsia="宋体" w:cs="宋体"/>
                <w:color w:val="auto"/>
                <w:highlight w:val="none"/>
                <w:lang w:val="en-US" w:eastAsia="zh-CN"/>
              </w:rPr>
              <w:t>③</w:t>
            </w:r>
            <w:r>
              <w:rPr>
                <w:rFonts w:hint="eastAsia" w:ascii="宋体" w:hAnsi="宋体" w:eastAsia="宋体" w:cs="宋体"/>
                <w:b w:val="0"/>
                <w:bCs/>
                <w:color w:val="auto"/>
                <w:sz w:val="24"/>
                <w:szCs w:val="24"/>
                <w:highlight w:val="none"/>
                <w:lang w:val="en-US" w:eastAsia="zh-CN"/>
              </w:rPr>
              <w:t>服务费缴费账号：开户名称-莆田市湄工招标代理有限公司，开户银行-中国民生银行股份有限公司莆田荔城支行，银行账号-635539345。</w:t>
            </w:r>
          </w:p>
          <w:p w14:paraId="63A8CC60">
            <w:pPr>
              <w:pStyle w:val="1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b w:val="0"/>
                <w:bCs/>
                <w:color w:val="auto"/>
                <w:sz w:val="24"/>
                <w:szCs w:val="24"/>
                <w:highlight w:val="none"/>
              </w:rPr>
            </w:pPr>
            <w:r>
              <w:rPr>
                <w:rFonts w:hint="eastAsia" w:ascii="Times New Roman" w:hAnsi="Times New Roman" w:eastAsia="宋体" w:cs="Times New Roman"/>
                <w:color w:val="auto"/>
                <w:highlight w:val="none"/>
                <w:lang w:val="en-US" w:eastAsia="zh-CN"/>
              </w:rPr>
              <w:t xml:space="preserve"> (2)其他：供应商在递质疑函时除应提供本磋商文件规定的相关材料外，还须提供本项目的报名材料复印件，否则递交的质疑函将不予受理。在法定质疑期内质疑人须一次性提出针对同一采购程序环节的质疑，二（多）次质疑不予受理。</w:t>
            </w:r>
          </w:p>
        </w:tc>
      </w:tr>
      <w:tr w14:paraId="25640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2" w:type="pct"/>
          </w:tcPr>
          <w:p w14:paraId="745629A7">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w:t>
            </w:r>
          </w:p>
        </w:tc>
        <w:tc>
          <w:tcPr>
            <w:tcW w:w="571" w:type="pct"/>
          </w:tcPr>
          <w:p w14:paraId="6F1AAF7B">
            <w:pPr>
              <w:rPr>
                <w:rFonts w:hint="eastAsia" w:ascii="宋体" w:hAnsi="宋体" w:eastAsia="宋体" w:cs="宋体"/>
                <w:b w:val="0"/>
                <w:bCs/>
                <w:color w:val="auto"/>
                <w:sz w:val="24"/>
                <w:szCs w:val="24"/>
                <w:highlight w:val="none"/>
              </w:rPr>
            </w:pPr>
          </w:p>
        </w:tc>
        <w:tc>
          <w:tcPr>
            <w:tcW w:w="4016" w:type="pct"/>
          </w:tcPr>
          <w:p w14:paraId="6757D0E2">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是否组织现场考察或召开开标前答疑会：采购包1：不组织</w:t>
            </w:r>
          </w:p>
        </w:tc>
      </w:tr>
      <w:tr w14:paraId="136F8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2" w:type="dxa"/>
            <w:vAlign w:val="top"/>
          </w:tcPr>
          <w:p w14:paraId="06BB6A8F">
            <w:pPr>
              <w:pStyle w:val="19"/>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3</w:t>
            </w:r>
          </w:p>
        </w:tc>
        <w:tc>
          <w:tcPr>
            <w:tcW w:w="1126" w:type="dxa"/>
            <w:vAlign w:val="top"/>
          </w:tcPr>
          <w:p w14:paraId="05E621C7">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18.1</w:t>
            </w:r>
          </w:p>
        </w:tc>
        <w:tc>
          <w:tcPr>
            <w:tcW w:w="7916" w:type="dxa"/>
            <w:vAlign w:val="top"/>
          </w:tcPr>
          <w:p w14:paraId="65E0B3D2">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合同签订时限：自中标通知书发出之日起30个日历日内。</w:t>
            </w:r>
          </w:p>
        </w:tc>
      </w:tr>
    </w:tbl>
    <w:p w14:paraId="7D5EBC04">
      <w:pPr>
        <w:pStyle w:val="19"/>
        <w:keepNext w:val="0"/>
        <w:keepLines w:val="0"/>
        <w:pageBreakBefore w:val="0"/>
        <w:widowControl/>
        <w:kinsoku/>
        <w:wordWrap/>
        <w:overflowPunct/>
        <w:topLinePunct w:val="0"/>
        <w:autoSpaceDE/>
        <w:autoSpaceDN/>
        <w:bidi w:val="0"/>
        <w:adjustRightInd/>
        <w:snapToGrid/>
        <w:spacing w:line="280" w:lineRule="exact"/>
        <w:jc w:val="center"/>
        <w:textAlignment w:val="auto"/>
        <w:outlineLvl w:val="2"/>
        <w:rPr>
          <w:rFonts w:hint="eastAsia" w:ascii="宋体" w:hAnsi="宋体" w:eastAsia="宋体" w:cs="宋体"/>
          <w:b/>
          <w:color w:val="auto"/>
          <w:sz w:val="28"/>
          <w:highlight w:val="none"/>
        </w:rPr>
      </w:pPr>
    </w:p>
    <w:p w14:paraId="787C3975">
      <w:pPr>
        <w:pStyle w:val="19"/>
        <w:keepNext w:val="0"/>
        <w:keepLines w:val="0"/>
        <w:pageBreakBefore w:val="0"/>
        <w:widowControl/>
        <w:kinsoku/>
        <w:wordWrap/>
        <w:overflowPunct/>
        <w:topLinePunct w:val="0"/>
        <w:autoSpaceDE/>
        <w:autoSpaceDN/>
        <w:bidi w:val="0"/>
        <w:adjustRightInd/>
        <w:snapToGrid/>
        <w:spacing w:line="280" w:lineRule="exact"/>
        <w:jc w:val="center"/>
        <w:textAlignment w:val="auto"/>
        <w:outlineLvl w:val="2"/>
        <w:rPr>
          <w:rFonts w:hint="eastAsia" w:ascii="宋体" w:hAnsi="宋体" w:eastAsia="宋体" w:cs="宋体"/>
          <w:b/>
          <w:color w:val="auto"/>
          <w:sz w:val="28"/>
          <w:highlight w:val="none"/>
        </w:rPr>
      </w:pPr>
    </w:p>
    <w:p w14:paraId="31114E6A">
      <w:pPr>
        <w:pStyle w:val="19"/>
        <w:keepNext w:val="0"/>
        <w:keepLines w:val="0"/>
        <w:pageBreakBefore w:val="0"/>
        <w:widowControl/>
        <w:kinsoku/>
        <w:wordWrap/>
        <w:overflowPunct/>
        <w:topLinePunct w:val="0"/>
        <w:autoSpaceDE/>
        <w:autoSpaceDN/>
        <w:bidi w:val="0"/>
        <w:adjustRightInd/>
        <w:snapToGrid/>
        <w:spacing w:line="280" w:lineRule="exact"/>
        <w:jc w:val="center"/>
        <w:textAlignment w:val="auto"/>
        <w:outlineLvl w:val="2"/>
        <w:rPr>
          <w:rFonts w:hint="eastAsia" w:ascii="宋体" w:hAnsi="宋体" w:eastAsia="宋体" w:cs="宋体"/>
          <w:b/>
          <w:color w:val="auto"/>
          <w:sz w:val="28"/>
          <w:highlight w:val="none"/>
        </w:rPr>
      </w:pPr>
    </w:p>
    <w:p w14:paraId="37924B88">
      <w:pPr>
        <w:pStyle w:val="19"/>
        <w:keepNext w:val="0"/>
        <w:keepLines w:val="0"/>
        <w:pageBreakBefore w:val="0"/>
        <w:widowControl/>
        <w:kinsoku/>
        <w:wordWrap/>
        <w:overflowPunct/>
        <w:topLinePunct w:val="0"/>
        <w:autoSpaceDE/>
        <w:autoSpaceDN/>
        <w:bidi w:val="0"/>
        <w:adjustRightInd/>
        <w:snapToGrid/>
        <w:spacing w:line="280" w:lineRule="exact"/>
        <w:jc w:val="center"/>
        <w:textAlignment w:val="auto"/>
        <w:outlineLvl w:val="2"/>
        <w:rPr>
          <w:rFonts w:hint="eastAsia" w:ascii="宋体" w:hAnsi="宋体" w:eastAsia="宋体" w:cs="宋体"/>
          <w:b/>
          <w:color w:val="auto"/>
          <w:sz w:val="28"/>
          <w:highlight w:val="none"/>
        </w:rPr>
      </w:pPr>
    </w:p>
    <w:p w14:paraId="0F18E8B9">
      <w:pPr>
        <w:pStyle w:val="19"/>
        <w:keepNext w:val="0"/>
        <w:keepLines w:val="0"/>
        <w:pageBreakBefore w:val="0"/>
        <w:widowControl/>
        <w:kinsoku/>
        <w:wordWrap/>
        <w:overflowPunct/>
        <w:topLinePunct w:val="0"/>
        <w:autoSpaceDE/>
        <w:autoSpaceDN/>
        <w:bidi w:val="0"/>
        <w:adjustRightInd/>
        <w:snapToGrid/>
        <w:spacing w:line="280" w:lineRule="exact"/>
        <w:jc w:val="center"/>
        <w:textAlignment w:val="auto"/>
        <w:outlineLvl w:val="2"/>
        <w:rPr>
          <w:rFonts w:hint="eastAsia" w:ascii="宋体" w:hAnsi="宋体" w:eastAsia="宋体" w:cs="宋体"/>
          <w:b/>
          <w:color w:val="auto"/>
          <w:sz w:val="28"/>
          <w:highlight w:val="none"/>
        </w:rPr>
      </w:pPr>
    </w:p>
    <w:p w14:paraId="5704A96E">
      <w:pPr>
        <w:pStyle w:val="19"/>
        <w:keepNext w:val="0"/>
        <w:keepLines w:val="0"/>
        <w:pageBreakBefore w:val="0"/>
        <w:widowControl/>
        <w:kinsoku/>
        <w:wordWrap/>
        <w:overflowPunct/>
        <w:topLinePunct w:val="0"/>
        <w:autoSpaceDE/>
        <w:autoSpaceDN/>
        <w:bidi w:val="0"/>
        <w:adjustRightInd/>
        <w:snapToGrid/>
        <w:spacing w:line="280" w:lineRule="exact"/>
        <w:jc w:val="center"/>
        <w:textAlignment w:val="auto"/>
        <w:outlineLvl w:val="2"/>
        <w:rPr>
          <w:rFonts w:hint="eastAsia" w:ascii="宋体" w:hAnsi="宋体" w:eastAsia="宋体" w:cs="宋体"/>
          <w:b/>
          <w:color w:val="auto"/>
          <w:sz w:val="28"/>
          <w:highlight w:val="none"/>
        </w:rPr>
      </w:pPr>
    </w:p>
    <w:p w14:paraId="20C8C0E9">
      <w:pPr>
        <w:pStyle w:val="19"/>
        <w:keepNext w:val="0"/>
        <w:keepLines w:val="0"/>
        <w:pageBreakBefore w:val="0"/>
        <w:widowControl/>
        <w:kinsoku/>
        <w:wordWrap/>
        <w:overflowPunct/>
        <w:topLinePunct w:val="0"/>
        <w:autoSpaceDE/>
        <w:autoSpaceDN/>
        <w:bidi w:val="0"/>
        <w:adjustRightInd/>
        <w:snapToGrid/>
        <w:spacing w:line="280" w:lineRule="exact"/>
        <w:jc w:val="center"/>
        <w:textAlignment w:val="auto"/>
        <w:outlineLvl w:val="2"/>
        <w:rPr>
          <w:rFonts w:hint="eastAsia" w:ascii="宋体" w:hAnsi="宋体" w:eastAsia="宋体" w:cs="宋体"/>
          <w:b/>
          <w:color w:val="auto"/>
          <w:sz w:val="28"/>
          <w:highlight w:val="none"/>
        </w:rPr>
      </w:pPr>
    </w:p>
    <w:p w14:paraId="436AFDA4">
      <w:pPr>
        <w:pStyle w:val="19"/>
        <w:keepNext w:val="0"/>
        <w:keepLines w:val="0"/>
        <w:pageBreakBefore w:val="0"/>
        <w:widowControl/>
        <w:kinsoku/>
        <w:wordWrap/>
        <w:overflowPunct/>
        <w:topLinePunct w:val="0"/>
        <w:autoSpaceDE/>
        <w:autoSpaceDN/>
        <w:bidi w:val="0"/>
        <w:adjustRightInd/>
        <w:snapToGrid/>
        <w:spacing w:line="280" w:lineRule="exact"/>
        <w:jc w:val="center"/>
        <w:textAlignment w:val="auto"/>
        <w:outlineLvl w:val="2"/>
        <w:rPr>
          <w:rFonts w:hint="eastAsia" w:ascii="宋体" w:hAnsi="宋体" w:eastAsia="宋体" w:cs="宋体"/>
          <w:b/>
          <w:color w:val="auto"/>
          <w:sz w:val="28"/>
          <w:highlight w:val="none"/>
        </w:rPr>
      </w:pPr>
    </w:p>
    <w:p w14:paraId="5BD15BEA">
      <w:pPr>
        <w:pStyle w:val="19"/>
        <w:keepNext w:val="0"/>
        <w:keepLines w:val="0"/>
        <w:pageBreakBefore w:val="0"/>
        <w:widowControl/>
        <w:kinsoku/>
        <w:wordWrap/>
        <w:overflowPunct/>
        <w:topLinePunct w:val="0"/>
        <w:autoSpaceDE/>
        <w:autoSpaceDN/>
        <w:bidi w:val="0"/>
        <w:adjustRightInd/>
        <w:snapToGrid/>
        <w:spacing w:line="280" w:lineRule="exact"/>
        <w:jc w:val="center"/>
        <w:textAlignment w:val="auto"/>
        <w:outlineLvl w:val="2"/>
        <w:rPr>
          <w:rFonts w:hint="eastAsia" w:ascii="宋体" w:hAnsi="宋体" w:eastAsia="宋体" w:cs="宋体"/>
          <w:b/>
          <w:color w:val="auto"/>
          <w:sz w:val="28"/>
          <w:highlight w:val="none"/>
        </w:rPr>
      </w:pPr>
    </w:p>
    <w:p w14:paraId="055EC054">
      <w:pPr>
        <w:pStyle w:val="19"/>
        <w:keepNext w:val="0"/>
        <w:keepLines w:val="0"/>
        <w:pageBreakBefore w:val="0"/>
        <w:widowControl/>
        <w:kinsoku/>
        <w:wordWrap/>
        <w:overflowPunct/>
        <w:topLinePunct w:val="0"/>
        <w:autoSpaceDE/>
        <w:autoSpaceDN/>
        <w:bidi w:val="0"/>
        <w:adjustRightInd/>
        <w:snapToGrid/>
        <w:spacing w:line="280" w:lineRule="exact"/>
        <w:jc w:val="center"/>
        <w:textAlignment w:val="auto"/>
        <w:outlineLvl w:val="2"/>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  </w:t>
      </w:r>
    </w:p>
    <w:p w14:paraId="4492EC38">
      <w:pPr>
        <w:pStyle w:val="19"/>
        <w:keepNext w:val="0"/>
        <w:keepLines w:val="0"/>
        <w:pageBreakBefore w:val="0"/>
        <w:widowControl/>
        <w:kinsoku/>
        <w:wordWrap/>
        <w:overflowPunct/>
        <w:topLinePunct w:val="0"/>
        <w:autoSpaceDE/>
        <w:autoSpaceDN/>
        <w:bidi w:val="0"/>
        <w:adjustRightInd/>
        <w:snapToGrid/>
        <w:spacing w:line="280" w:lineRule="exact"/>
        <w:jc w:val="center"/>
        <w:textAlignment w:val="auto"/>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 xml:space="preserve"> 评定成交的标准和方法</w:t>
      </w:r>
    </w:p>
    <w:p w14:paraId="15BDB29B">
      <w:pPr>
        <w:pStyle w:val="19"/>
        <w:keepNext w:val="0"/>
        <w:keepLines w:val="0"/>
        <w:pageBreakBefore w:val="0"/>
        <w:widowControl/>
        <w:kinsoku/>
        <w:wordWrap/>
        <w:overflowPunct/>
        <w:topLinePunct w:val="0"/>
        <w:autoSpaceDE/>
        <w:autoSpaceDN/>
        <w:bidi w:val="0"/>
        <w:adjustRightInd/>
        <w:snapToGrid/>
        <w:spacing w:line="280"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一、谈判小组</w:t>
      </w:r>
    </w:p>
    <w:p w14:paraId="51B307B5">
      <w:pPr>
        <w:pStyle w:val="19"/>
        <w:keepNext w:val="0"/>
        <w:keepLines w:val="0"/>
        <w:pageBreakBefore w:val="0"/>
        <w:widowControl/>
        <w:kinsoku/>
        <w:wordWrap/>
        <w:overflowPunct/>
        <w:topLinePunct w:val="0"/>
        <w:autoSpaceDE/>
        <w:autoSpaceDN/>
        <w:bidi w:val="0"/>
        <w:adjustRightInd/>
        <w:snapToGrid/>
        <w:spacing w:line="28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1.1采购人根据项目的特点依法组建谈判小组。</w:t>
      </w:r>
    </w:p>
    <w:p w14:paraId="60E7C141">
      <w:pPr>
        <w:pStyle w:val="19"/>
        <w:keepNext w:val="0"/>
        <w:keepLines w:val="0"/>
        <w:pageBreakBefore w:val="0"/>
        <w:widowControl/>
        <w:kinsoku/>
        <w:wordWrap/>
        <w:overflowPunct/>
        <w:topLinePunct w:val="0"/>
        <w:autoSpaceDE/>
        <w:autoSpaceDN/>
        <w:bidi w:val="0"/>
        <w:adjustRightInd/>
        <w:snapToGrid/>
        <w:spacing w:line="28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1.2谈判小组</w:t>
      </w:r>
    </w:p>
    <w:p w14:paraId="7B7CBF93">
      <w:pPr>
        <w:pStyle w:val="19"/>
        <w:keepNext w:val="0"/>
        <w:keepLines w:val="0"/>
        <w:pageBreakBefore w:val="0"/>
        <w:widowControl/>
        <w:kinsoku/>
        <w:wordWrap/>
        <w:overflowPunct/>
        <w:topLinePunct w:val="0"/>
        <w:autoSpaceDE/>
        <w:autoSpaceDN/>
        <w:bidi w:val="0"/>
        <w:adjustRightInd/>
        <w:snapToGrid/>
        <w:spacing w:line="28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由采购人代表和评审专家两部分共3人组成，其中由福建省政府采购评审专家库产生的评审专家2人，由采购人派出的采购人代表1人。达到公开招标数额标准的货物或者服务采购项目，或者达到招标规模标准的政府采购工程，竞争性谈判小组应当由5人或以上单数组成。</w:t>
      </w:r>
    </w:p>
    <w:p w14:paraId="0B41FFD6">
      <w:pPr>
        <w:pStyle w:val="19"/>
        <w:keepNext w:val="0"/>
        <w:keepLines w:val="0"/>
        <w:pageBreakBefore w:val="0"/>
        <w:widowControl/>
        <w:kinsoku/>
        <w:wordWrap/>
        <w:overflowPunct/>
        <w:topLinePunct w:val="0"/>
        <w:autoSpaceDE/>
        <w:autoSpaceDN/>
        <w:bidi w:val="0"/>
        <w:adjustRightInd/>
        <w:snapToGrid/>
        <w:spacing w:line="280" w:lineRule="exact"/>
        <w:ind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1.3谈判小组负责具体谈判和评审事务，并按照下列原则依法独立履行有关职责：</w:t>
      </w:r>
    </w:p>
    <w:p w14:paraId="039F6BE0">
      <w:pPr>
        <w:pStyle w:val="19"/>
        <w:keepNext w:val="0"/>
        <w:keepLines w:val="0"/>
        <w:pageBreakBefore w:val="0"/>
        <w:widowControl/>
        <w:kinsoku/>
        <w:wordWrap/>
        <w:overflowPunct/>
        <w:topLinePunct w:val="0"/>
        <w:autoSpaceDE/>
        <w:autoSpaceDN/>
        <w:bidi w:val="0"/>
        <w:adjustRightInd/>
        <w:snapToGrid/>
        <w:spacing w:line="280" w:lineRule="exact"/>
        <w:ind w:firstLine="9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1.3.1评审应保护国家利益、社会公共利益和各方当事人合法权益，提高采购效益，保证项目质量。</w:t>
      </w:r>
    </w:p>
    <w:p w14:paraId="42A7CA9C">
      <w:pPr>
        <w:pStyle w:val="19"/>
        <w:keepNext w:val="0"/>
        <w:keepLines w:val="0"/>
        <w:pageBreakBefore w:val="0"/>
        <w:widowControl/>
        <w:kinsoku/>
        <w:wordWrap/>
        <w:overflowPunct/>
        <w:topLinePunct w:val="0"/>
        <w:autoSpaceDE/>
        <w:autoSpaceDN/>
        <w:bidi w:val="0"/>
        <w:adjustRightInd/>
        <w:snapToGrid/>
        <w:spacing w:line="280" w:lineRule="exact"/>
        <w:ind w:firstLine="9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1.3.2评审应遵循公平、公正、科学、严谨和择优原则。</w:t>
      </w:r>
    </w:p>
    <w:p w14:paraId="104286DB">
      <w:pPr>
        <w:pStyle w:val="19"/>
        <w:keepNext w:val="0"/>
        <w:keepLines w:val="0"/>
        <w:pageBreakBefore w:val="0"/>
        <w:widowControl/>
        <w:kinsoku/>
        <w:wordWrap/>
        <w:overflowPunct/>
        <w:topLinePunct w:val="0"/>
        <w:autoSpaceDE/>
        <w:autoSpaceDN/>
        <w:bidi w:val="0"/>
        <w:adjustRightInd/>
        <w:snapToGrid/>
        <w:spacing w:line="280" w:lineRule="exact"/>
        <w:ind w:firstLine="9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1.3.3评审的依据是谈判文件和响应文件，谈判文件中没有规定的评审标准不得作为评审依据。</w:t>
      </w:r>
    </w:p>
    <w:p w14:paraId="54B7789C">
      <w:pPr>
        <w:pStyle w:val="19"/>
        <w:keepNext w:val="0"/>
        <w:keepLines w:val="0"/>
        <w:pageBreakBefore w:val="0"/>
        <w:widowControl/>
        <w:kinsoku/>
        <w:wordWrap/>
        <w:overflowPunct/>
        <w:topLinePunct w:val="0"/>
        <w:autoSpaceDE/>
        <w:autoSpaceDN/>
        <w:bidi w:val="0"/>
        <w:adjustRightInd/>
        <w:snapToGrid/>
        <w:spacing w:line="280" w:lineRule="exact"/>
        <w:ind w:firstLine="96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1.3.4谈判小组应按照谈判文件规定推荐成交候选供应商或根据采购人的授权确定成交供应商。</w:t>
      </w:r>
    </w:p>
    <w:p w14:paraId="7E351CF8">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1.3.5评审应遵守下列评审纪律：</w:t>
      </w:r>
    </w:p>
    <w:p w14:paraId="19FE6C8A">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①评审情况不得私自外泄，有关信息由采购人或其委托的代理机构统一对外发布。</w:t>
      </w:r>
    </w:p>
    <w:p w14:paraId="117B3A54">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②对采购人或供应商提供的要求保密的资料，不得摘记翻印和外传。</w:t>
      </w:r>
    </w:p>
    <w:p w14:paraId="472335DC">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③不得收受供应商或有关人员的任何礼物，不得串联鼓动其他人袒护某供应商。若与供应商存在利害关系，则应主动声明并回避。</w:t>
      </w:r>
    </w:p>
    <w:p w14:paraId="6329C91C">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④全体谈判小组成员应按照谈判文件规定进行评审，一切认定事项应查有实据且不得弄虚作假。</w:t>
      </w:r>
    </w:p>
    <w:p w14:paraId="7C1FF33D">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⑤评审中应充分发扬民主，推荐成交供应商候选人或根据采购人授权确定成交供应商后要服从评审报告。</w:t>
      </w:r>
    </w:p>
    <w:p w14:paraId="7ECBB4AF">
      <w:pPr>
        <w:pStyle w:val="19"/>
        <w:ind w:firstLine="96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※对违反评审纪律的评委，将取消其评委资格，对评审工作造成严重损失者将予以通报批评乃至追究法律责任。</w:t>
      </w:r>
    </w:p>
    <w:p w14:paraId="3984088D">
      <w:pPr>
        <w:pStyle w:val="19"/>
        <w:jc w:val="center"/>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二、谈判程序</w:t>
      </w:r>
    </w:p>
    <w:p w14:paraId="2E7BE216">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2.1谈判程序按照谈判文件第二章第2节“竞争性谈判须知”第14条“谈判程序以及评定成交的标准”的相关条款规定执行。</w:t>
      </w:r>
    </w:p>
    <w:p w14:paraId="0D82ABE8">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1A286CA7">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无</w:t>
      </w:r>
    </w:p>
    <w:p w14:paraId="0086BC33">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208CBCCA">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2.3只有资格审查和实质性响应审查均合格且按规定提交最后报价的合格供应商才能参加评定成交的最后价格排序和成交候选人推荐。</w:t>
      </w:r>
    </w:p>
    <w:p w14:paraId="16B9A8AF">
      <w:pPr>
        <w:pStyle w:val="19"/>
        <w:jc w:val="center"/>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三、最低评审价法和成交候选人推荐</w:t>
      </w:r>
    </w:p>
    <w:p w14:paraId="6F5B5B22">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3.1谈判小组将采用最低评审价法对提交最后报价的合格供应商的响应文件和最后报价进行评审，并推荐成交候选人。如果谈判项目有多个采购包，则按相应采购包分别进行，具体评审的标准和方法如下：</w:t>
      </w:r>
    </w:p>
    <w:p w14:paraId="1E8A9A20">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3.1.1根据财政部及福建省财政厅等有关政府采购文件规定执行价格评审优惠政策，价格扣除规则如下：</w:t>
      </w:r>
    </w:p>
    <w:p w14:paraId="33C02994">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采购包1：最低评标价法</w:t>
      </w:r>
    </w:p>
    <w:p w14:paraId="06F9E903">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谈判文件满足谈判文件全部实质性要求，且响应报价最低的</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为成交候选供应商。</w:t>
      </w:r>
    </w:p>
    <w:p w14:paraId="66A7D363">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价格扣除的规则如下：</w:t>
      </w:r>
    </w:p>
    <w:p w14:paraId="66D1EB73">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小型、微型企业产品</w:t>
      </w:r>
    </w:p>
    <w:tbl>
      <w:tblPr>
        <w:tblStyle w:val="1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43"/>
        <w:gridCol w:w="1943"/>
        <w:gridCol w:w="1102"/>
        <w:gridCol w:w="4862"/>
      </w:tblGrid>
      <w:tr w14:paraId="28E14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 w:type="pct"/>
          </w:tcPr>
          <w:p w14:paraId="48C3F9E9">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项目</w:t>
            </w:r>
          </w:p>
        </w:tc>
        <w:tc>
          <w:tcPr>
            <w:tcW w:w="986" w:type="pct"/>
          </w:tcPr>
          <w:p w14:paraId="10427112">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适用对象</w:t>
            </w:r>
          </w:p>
        </w:tc>
        <w:tc>
          <w:tcPr>
            <w:tcW w:w="559" w:type="pct"/>
          </w:tcPr>
          <w:p w14:paraId="51BA03F2">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比例</w:t>
            </w:r>
          </w:p>
        </w:tc>
        <w:tc>
          <w:tcPr>
            <w:tcW w:w="2467" w:type="pct"/>
          </w:tcPr>
          <w:p w14:paraId="18C0B297">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描述</w:t>
            </w:r>
          </w:p>
        </w:tc>
      </w:tr>
      <w:tr w14:paraId="03913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6" w:type="pct"/>
            <w:vAlign w:val="center"/>
          </w:tcPr>
          <w:p w14:paraId="1BCD24D3">
            <w:pPr>
              <w:pStyle w:val="19"/>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无</w:t>
            </w:r>
          </w:p>
        </w:tc>
        <w:tc>
          <w:tcPr>
            <w:tcW w:w="986" w:type="pct"/>
            <w:vAlign w:val="center"/>
          </w:tcPr>
          <w:p w14:paraId="35995BD7">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无</w:t>
            </w:r>
          </w:p>
        </w:tc>
        <w:tc>
          <w:tcPr>
            <w:tcW w:w="559" w:type="pct"/>
            <w:vAlign w:val="center"/>
          </w:tcPr>
          <w:p w14:paraId="2E8C6844">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u w:val="none"/>
                <w:lang w:val="en-US" w:eastAsia="zh-CN"/>
              </w:rPr>
              <w:t>无</w:t>
            </w:r>
          </w:p>
        </w:tc>
        <w:tc>
          <w:tcPr>
            <w:tcW w:w="2467" w:type="pct"/>
          </w:tcPr>
          <w:p w14:paraId="0B7DF0F7">
            <w:pPr>
              <w:pStyle w:val="19"/>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无</w:t>
            </w:r>
          </w:p>
        </w:tc>
      </w:tr>
    </w:tbl>
    <w:p w14:paraId="2393AE82">
      <w:pPr>
        <w:pStyle w:val="19"/>
        <w:jc w:val="left"/>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优先类节能产品、环境标志产品：</w:t>
      </w:r>
      <w:r>
        <w:rPr>
          <w:rFonts w:hint="eastAsia" w:ascii="宋体" w:hAnsi="宋体" w:eastAsia="宋体" w:cs="宋体"/>
          <w:b w:val="0"/>
          <w:bCs/>
          <w:color w:val="auto"/>
          <w:sz w:val="24"/>
          <w:szCs w:val="24"/>
          <w:highlight w:val="none"/>
          <w:lang w:val="en-US" w:eastAsia="zh-CN"/>
        </w:rPr>
        <w:t>无</w:t>
      </w:r>
    </w:p>
    <w:p w14:paraId="55A3A8BA">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其他：无</w:t>
      </w:r>
    </w:p>
    <w:p w14:paraId="24F011CD">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※除本章第6.3条第（3）款规定情形和落实政府采购政策需进行的价格扣除情形外，不能对供应商的投标报价进行任何调整。</w:t>
      </w:r>
    </w:p>
    <w:p w14:paraId="4FE5083E">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（3）成交候选供应商排列规则顺序如下：</w:t>
      </w:r>
    </w:p>
    <w:p w14:paraId="538B7E02">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a.按照评审价（即价格扣除后的响应报价）由低到高顺序排列。</w:t>
      </w:r>
    </w:p>
    <w:p w14:paraId="7CC5D350">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b.评审价相同的并列。</w:t>
      </w:r>
    </w:p>
    <w:p w14:paraId="1283B4EC">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c.其他：无</w:t>
      </w:r>
    </w:p>
    <w:p w14:paraId="0C16FA0C">
      <w:pPr>
        <w:pStyle w:val="19"/>
        <w:ind w:firstLine="960" w:firstLineChars="40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3.1.2合格供应商提交的最后报价按照上文3.1.1款规定的价格扣除规则计算后，得出的价格称为最后报价评审价。</w:t>
      </w:r>
    </w:p>
    <w:p w14:paraId="2466D941">
      <w:pPr>
        <w:pStyle w:val="19"/>
        <w:ind w:firstLine="960" w:firstLineChars="4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14:paraId="672A821D">
      <w:pPr>
        <w:pStyle w:val="19"/>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（1）谈判文件可以约定出现并列最低评审价情形时的优先顺序规则，具体规则为：</w:t>
      </w:r>
      <w:r>
        <w:rPr>
          <w:rFonts w:hint="eastAsia" w:ascii="宋体" w:hAnsi="宋体" w:eastAsia="宋体" w:cs="宋体"/>
          <w:b w:val="0"/>
          <w:bCs/>
          <w:color w:val="auto"/>
          <w:sz w:val="24"/>
          <w:szCs w:val="24"/>
          <w:highlight w:val="none"/>
          <w:lang w:eastAsia="zh-CN"/>
        </w:rPr>
        <w:t>无</w:t>
      </w:r>
    </w:p>
    <w:p w14:paraId="7B071F39">
      <w:pPr>
        <w:pStyle w:val="19"/>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（2）谈判文件未约定优先顺序规则时，则由谈判小组中的采购人代表从并列最低评审价名单中自行选择确定优先顺序</w:t>
      </w:r>
      <w:r>
        <w:rPr>
          <w:rFonts w:hint="eastAsia" w:ascii="宋体" w:hAnsi="宋体" w:eastAsia="宋体" w:cs="宋体"/>
          <w:b w:val="0"/>
          <w:bCs/>
          <w:color w:val="auto"/>
          <w:sz w:val="24"/>
          <w:szCs w:val="24"/>
          <w:highlight w:val="none"/>
          <w:lang w:eastAsia="zh-CN"/>
        </w:rPr>
        <w:t>。</w:t>
      </w:r>
    </w:p>
    <w:p w14:paraId="12333F0B">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（3）采购人代表放弃自行选择确定权利的，则通过随机抽取方式确定优先顺序。</w:t>
      </w:r>
    </w:p>
    <w:p w14:paraId="5F15EF30">
      <w:pPr>
        <w:pStyle w:val="19"/>
        <w:jc w:val="center"/>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四、评审报告</w:t>
      </w:r>
    </w:p>
    <w:p w14:paraId="25886D7C">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4.1谈判小组完成评审后，应当编写评审报告并提交给采购人。</w:t>
      </w:r>
    </w:p>
    <w:p w14:paraId="58CC9BDF">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4.2评审报告应当包括以下主要内容：</w:t>
      </w:r>
    </w:p>
    <w:p w14:paraId="2798B8DC">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（一）邀请供应商参加采购活动的具体方式和相关情况，以及参加采购活动的供应商名单；</w:t>
      </w:r>
    </w:p>
    <w:p w14:paraId="6FB39498">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（二）评审日期和地点，谈判小组成员名单；</w:t>
      </w:r>
    </w:p>
    <w:p w14:paraId="06406EFE">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（三）评审情况记录和说明，包括对供应商的资格审查情况、供应商响应文件评审情况、谈判情况、报价情况等；</w:t>
      </w:r>
    </w:p>
    <w:p w14:paraId="333C2D3C">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（四）提出的成交候选人的名单及理由。</w:t>
      </w:r>
    </w:p>
    <w:p w14:paraId="419D744F">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077363F1">
      <w:pPr>
        <w:pStyle w:val="19"/>
        <w:jc w:val="center"/>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五、其他规定</w:t>
      </w:r>
    </w:p>
    <w:p w14:paraId="7CB5E6BA">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5.1其他规定</w:t>
      </w:r>
    </w:p>
    <w:p w14:paraId="1C9276B4">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5.1.1评审应全程保密且不得透露给任一供应商或与评审工作无关的人员。</w:t>
      </w:r>
    </w:p>
    <w:p w14:paraId="24DB6939">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5.1.2评审将进行全程实时录音录像，录音录像资料随采购文件一并存档。</w:t>
      </w:r>
    </w:p>
    <w:p w14:paraId="2349D05F">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5.1.3若供应商有任何试图干扰具体评审事务，影响谈判小组独立履行职责的行为，其响应无效且不予退还谈判保证金或通过保函进行索赔。情节严重的，由财政部门列入不良行为记录。</w:t>
      </w:r>
    </w:p>
    <w:p w14:paraId="3D7D09AA">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5.1.4根据采购项目的特点和需要，需要加以详细说明的其他谈判程序规定、要求等内容：无</w:t>
      </w:r>
    </w:p>
    <w:p w14:paraId="3DE9A50E">
      <w:pPr>
        <w:pStyle w:val="19"/>
        <w:jc w:val="center"/>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第2节  竞争性谈判须知</w:t>
      </w:r>
    </w:p>
    <w:p w14:paraId="54D7DC28">
      <w:pPr>
        <w:pStyle w:val="19"/>
        <w:jc w:val="center"/>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一、总则</w:t>
      </w:r>
    </w:p>
    <w:p w14:paraId="1A760F1A">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1.适用范围：</w:t>
      </w:r>
    </w:p>
    <w:p w14:paraId="2FC7192A">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1.1适用于谈判文件载明项目的采购活动（以下简称：“本次采购活动”）。</w:t>
      </w:r>
    </w:p>
    <w:p w14:paraId="38996EA6">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2.定义及要求：</w:t>
      </w:r>
    </w:p>
    <w:p w14:paraId="31E00219">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2.1“采购标的”指谈判文件载明的需要采购的货物、服务、工程。</w:t>
      </w:r>
    </w:p>
    <w:p w14:paraId="250550C6">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2.2“采购人”指本次采购项目的买方、或业主方、或甲方，具体见谈判文件第一章；“采购代理机构”系指接受采购人委托，组织开展竞争性谈判采购活动的代理机构，具体见谈判文件第一章。</w:t>
      </w:r>
    </w:p>
    <w:p w14:paraId="4B4E8095">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2.3“潜在供应商”按照谈判文件第一章规定进行获取文件，且有意向参加本项目响应谈判的供应商。</w:t>
      </w:r>
    </w:p>
    <w:p w14:paraId="344DA769">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2.4“供应商”指按照谈判文件第一章规定进行获取文件，且已经提交响应文件的法人或其他组织或自然人。只有适合自然人参与和承接的政府采购项目，供应商才可以是自然人。</w:t>
      </w:r>
    </w:p>
    <w:p w14:paraId="340D7BD9">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2.5“单位负责人”指单位法定代表人（供应商为法人的）或法律、法规规定代表单位行使职权的主要负责人（供应商为其他组织的）。</w:t>
      </w:r>
    </w:p>
    <w:p w14:paraId="19C7781C">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2.6“供应商代表”指供应商（为法人或其他组织的）的单位负责人或由其授权的委托代理人，即单位负责人授权书中载明的接受授权方。供应商为自然人的，由本人签字并附身份证明。</w:t>
      </w:r>
    </w:p>
    <w:p w14:paraId="058EF77F">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3.合格的供应商：</w:t>
      </w:r>
    </w:p>
    <w:p w14:paraId="0021C053">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3.1一般规定</w:t>
      </w:r>
    </w:p>
    <w:p w14:paraId="65383D95">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3.1.1供应商除了应遵守政府采购法及实施条例、政府采购非招标采购方式管理办法及财政部、福建省财政厅有关政府采购文件的规定外，还应遵守有关法律、法规和规章的强制性规定。</w:t>
      </w:r>
    </w:p>
    <w:p w14:paraId="13FBD417">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3.1.2为采购项目提供整体设计、规范编制或项目管理、监理、检测等服务的供应商，不得再参加该采购项目除整体设计、规范编制和项目管理、监理、检测等服务之外的其他采购活动。</w:t>
      </w:r>
    </w:p>
    <w:p w14:paraId="547EC1C1">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3.1.3列入失信被执行人、重大税收违法案件当事人名单、政府采购严重违法失信行为记录名单及其他不符合《中华人民共和国政府采购法》第二十二条规定条件的供应商，不得参加政府采购活动。</w:t>
      </w:r>
    </w:p>
    <w:p w14:paraId="1D897ED0">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供应商有责任检查自身情况，在响应文件中对是否违反以上一般规定做出如实声明，否则其响应文件将被否决。</w:t>
      </w:r>
    </w:p>
    <w:p w14:paraId="6D4C0F29">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3.2特别规定</w:t>
      </w:r>
    </w:p>
    <w:p w14:paraId="31F78C55">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3.2.1供应商的资格要求：详见竞争性谈判须知前附表第1项。</w:t>
      </w:r>
    </w:p>
    <w:p w14:paraId="0C577D0F">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3.2.2是否接受联合体形式的响应谈判：详见竞争性谈判须知前附表第2项。若接受联合体形式且供应商为联合体，则联合体各方除了应遵守本章第3.1条规定外，还应遵守下列规定：</w:t>
      </w:r>
    </w:p>
    <w:p w14:paraId="02FA88E0">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（1）联合体各方应提交联合体协议，联合体协议应符合谈判文件规定。</w:t>
      </w:r>
    </w:p>
    <w:p w14:paraId="057B14A6">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（2）联合体各方不得再单独参加或与其他供应商另外组成联合体参加同一合同项下的响应谈判。</w:t>
      </w:r>
    </w:p>
    <w:p w14:paraId="77183483">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（3）联合体各方应共同与采购人签订</w:t>
      </w:r>
      <w:r>
        <w:rPr>
          <w:rFonts w:hint="eastAsia" w:ascii="宋体" w:hAnsi="宋体" w:eastAsia="宋体" w:cs="宋体"/>
          <w:b w:val="0"/>
          <w:bCs/>
          <w:color w:val="auto"/>
          <w:sz w:val="24"/>
          <w:szCs w:val="24"/>
          <w:highlight w:val="none"/>
          <w:lang w:eastAsia="zh-CN"/>
        </w:rPr>
        <w:t>采购合同</w:t>
      </w:r>
      <w:r>
        <w:rPr>
          <w:rFonts w:hint="eastAsia" w:ascii="宋体" w:hAnsi="宋体" w:eastAsia="宋体" w:cs="宋体"/>
          <w:b w:val="0"/>
          <w:bCs/>
          <w:color w:val="auto"/>
          <w:sz w:val="24"/>
          <w:szCs w:val="24"/>
          <w:highlight w:val="none"/>
        </w:rPr>
        <w:t>，就</w:t>
      </w:r>
      <w:r>
        <w:rPr>
          <w:rFonts w:hint="eastAsia" w:ascii="宋体" w:hAnsi="宋体" w:eastAsia="宋体" w:cs="宋体"/>
          <w:b w:val="0"/>
          <w:bCs/>
          <w:color w:val="auto"/>
          <w:sz w:val="24"/>
          <w:szCs w:val="24"/>
          <w:highlight w:val="none"/>
          <w:lang w:eastAsia="zh-CN"/>
        </w:rPr>
        <w:t>采购合同</w:t>
      </w:r>
      <w:r>
        <w:rPr>
          <w:rFonts w:hint="eastAsia" w:ascii="宋体" w:hAnsi="宋体" w:eastAsia="宋体" w:cs="宋体"/>
          <w:b w:val="0"/>
          <w:bCs/>
          <w:color w:val="auto"/>
          <w:sz w:val="24"/>
          <w:szCs w:val="24"/>
          <w:highlight w:val="none"/>
        </w:rPr>
        <w:t>约定的事项对采购人承担连带责任。</w:t>
      </w:r>
    </w:p>
    <w:p w14:paraId="2202643E">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8B63113">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（5）联合体一方放弃成交的，视为联合体整体放弃成交，联合体各方承担连带责任。</w:t>
      </w:r>
    </w:p>
    <w:p w14:paraId="1044D09E">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（6）如本项目不接受联合体报价而供应商为联合体的，或者本项目接受联合体报价但供应商组成的联合体不符合本章第3.2条规定的，其报价无效。</w:t>
      </w:r>
    </w:p>
    <w:p w14:paraId="314FE84C">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29BB6E35">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4.参与竞争性谈判费用：</w:t>
      </w:r>
    </w:p>
    <w:p w14:paraId="13538FD8">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4.1除法律法规或采购文件另有规定之外，供应商应自行承担其准备与参加竞争性谈判所涉及的一切费用。</w:t>
      </w:r>
    </w:p>
    <w:p w14:paraId="31575349">
      <w:pPr>
        <w:pStyle w:val="19"/>
        <w:jc w:val="center"/>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二、竞争性谈判文件</w:t>
      </w:r>
    </w:p>
    <w:p w14:paraId="105C7D89">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5.竞争性谈判文件的组成：</w:t>
      </w:r>
    </w:p>
    <w:p w14:paraId="2F122BE5">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5.1竞争性谈判文件由下述部分组成：</w:t>
      </w:r>
    </w:p>
    <w:p w14:paraId="7CD7E93B">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第一章 采购公告（或采购邀请书）</w:t>
      </w:r>
    </w:p>
    <w:p w14:paraId="681E2711">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第二章 竞争性谈判须知</w:t>
      </w:r>
    </w:p>
    <w:p w14:paraId="40A5FD71">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第三章 采购内容及要求</w:t>
      </w:r>
    </w:p>
    <w:p w14:paraId="72E93019">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第四章 合同主要条款及格式</w:t>
      </w:r>
    </w:p>
    <w:p w14:paraId="0DF57A20">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第五章 首次响应文件格式</w:t>
      </w:r>
    </w:p>
    <w:p w14:paraId="0DD72539">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5.2除上述内容以外，采购人、采购代理机构或者谈判小组在采购过程期间对谈判文件所作的澄清、修改或补充，均构成谈判文件的组成部分，对采购人和供应商具有约束力。</w:t>
      </w:r>
    </w:p>
    <w:p w14:paraId="34DC946C">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6.竞争性谈判文件的澄清、补充或修改：</w:t>
      </w:r>
    </w:p>
    <w:p w14:paraId="528AEE19">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20DC3602">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08091B90">
      <w:pPr>
        <w:pStyle w:val="19"/>
        <w:jc w:val="center"/>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三、响应文件编制</w:t>
      </w:r>
    </w:p>
    <w:p w14:paraId="0534C9E5">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7.应标要求</w:t>
      </w:r>
    </w:p>
    <w:p w14:paraId="702AFD29">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20E752EA">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7.2供应商代表在同一个合同项下只能接受一个供应商的委托参加响应谈判，否则其响应文件将被否决。</w:t>
      </w:r>
    </w:p>
    <w:p w14:paraId="69BAC374">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7.3供应商应仔细阅读谈判文件的所有内容和要求，按谈判文件的规定提供响应文件，并对其所提供的全部资料、承诺和声明的真实性、合法性和准确性负责。</w:t>
      </w:r>
    </w:p>
    <w:p w14:paraId="68EC5893">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7.4除非竞争性谈判须知前附表另有规定外，供应商提供的响应文件应使用中文文本，若有不同文字文本，以中文文本为准。</w:t>
      </w:r>
    </w:p>
    <w:p w14:paraId="2A67CD4A">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2ADB2A5">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7.6除非竞争性谈判须知前附表另有规定外，供应商承诺的报价应以人民币进行报价，合同实施结算时亦以人民币支付；所有计量均采用中华人民共和国法定计量单位。</w:t>
      </w:r>
    </w:p>
    <w:p w14:paraId="2C847AA1">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8.首次响应文件的组成：</w:t>
      </w:r>
    </w:p>
    <w:p w14:paraId="642FF5E2">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8.1首次响应文件包括但不限于下列部分：</w:t>
      </w:r>
    </w:p>
    <w:p w14:paraId="43794736">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（1）谈判响应声明</w:t>
      </w:r>
    </w:p>
    <w:p w14:paraId="15786DD5">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（2）报价一览表（含详细报价书）</w:t>
      </w:r>
    </w:p>
    <w:p w14:paraId="4DBD4F43">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（3）资格证明文件</w:t>
      </w:r>
    </w:p>
    <w:p w14:paraId="1316D0F7">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（4）谈判保证金凭证</w:t>
      </w:r>
    </w:p>
    <w:p w14:paraId="7F573946">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（5）技术和商务偏离表</w:t>
      </w:r>
    </w:p>
    <w:p w14:paraId="6AD06DE4">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（6）相关技术、商务、服务响应承诺及资料</w:t>
      </w:r>
    </w:p>
    <w:p w14:paraId="23385BAC">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（7）供应商提交符合政府采购政策的证明材料</w:t>
      </w:r>
    </w:p>
    <w:p w14:paraId="727E52A0">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（8）要求作为响应文件组成部分的其他内容（若有）</w:t>
      </w:r>
    </w:p>
    <w:p w14:paraId="3650C6F9">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9.响应文件有效期：</w:t>
      </w:r>
    </w:p>
    <w:p w14:paraId="371CBDC3">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9.1响应文件有效期见竞争性谈判须知前附表第3项，响应文件承诺的有效期不得少于谈判文件载明的有效期，否则其响应文件将被否决。</w:t>
      </w:r>
    </w:p>
    <w:p w14:paraId="238FE817">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3368FA5B">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10.谈判保证金：</w:t>
      </w:r>
    </w:p>
    <w:p w14:paraId="61639746">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14:paraId="5821176B">
      <w:pPr>
        <w:pStyle w:val="19"/>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14:paraId="43A544D7">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10.2谈判保证金为响应文件的重要组成部分之一。谈判保证金用于保护本次谈判活动免受供应商的违约或失信行为而引起的风险。未按规定提交谈判保证金的，其响应文件将被否决。</w:t>
      </w:r>
    </w:p>
    <w:p w14:paraId="624459BA">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10.3谈判保证金退还：</w:t>
      </w:r>
    </w:p>
    <w:p w14:paraId="501384E0">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14:paraId="4DAF445F">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10.3.2质疑或投诉涉及的供应商，若其谈判保证金尚未退还，则待质疑或投诉处理完毕后，且没有发生法律法规或者谈判文件规定的不予退还谈判保证金情形，则由采购人或采购代理机构给予及时退还。</w:t>
      </w:r>
    </w:p>
    <w:p w14:paraId="4F1906CA">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10.4如果供应商发生以下任何一种情况时，其谈判保证金将被不予退还或通过保函进行索赔：</w:t>
      </w:r>
    </w:p>
    <w:p w14:paraId="143D0C5A">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(1)供应商在提交响应文件截止时间后撤回响应文件的；</w:t>
      </w:r>
    </w:p>
    <w:p w14:paraId="6F0FAF7E">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(2)供应商在响应文件中提供虚假材料的；</w:t>
      </w:r>
    </w:p>
    <w:p w14:paraId="66104625">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(3)除因不可抗力或谈判文件认可的情形以外，成交供应商不与采购人签订合同的；</w:t>
      </w:r>
    </w:p>
    <w:p w14:paraId="5C747007">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(4)供应商与采购人、其他供应商或者采购代理机构恶意串通的；</w:t>
      </w:r>
    </w:p>
    <w:p w14:paraId="332BD011">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(5)供应商在提交最后报价后要求退出谈判的；</w:t>
      </w:r>
    </w:p>
    <w:p w14:paraId="36C201B4">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(6)供应商假借以他人名义参加谈判或者以其他方式弄虚作假，骗取成交；</w:t>
      </w:r>
    </w:p>
    <w:p w14:paraId="0AD64108">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(7)国家法律法规以及谈判文件中规定的其他谈判保证金不予退还的情形。</w:t>
      </w:r>
    </w:p>
    <w:p w14:paraId="00853EAA">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上述不予退还谈判保证金的情况不能抵偿给采购人或采购代理机构造成损失的，供应商还要承担赔偿责任。</w:t>
      </w:r>
    </w:p>
    <w:p w14:paraId="32A7D365">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11.纸质响应文件基本编制要求：</w:t>
      </w:r>
    </w:p>
    <w:p w14:paraId="739E8538">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75265650">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11.2响应文件应由供应商代表签字并加盖公章。供应商代表如果不是竞争性谈判须知中定义的“单位负责人”，则其响应文件中还必须提供“单位负责人授权书”。</w:t>
      </w:r>
    </w:p>
    <w:p w14:paraId="65951895">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11.3响应文件应尽量避免涂改、行间插字或删除。如果出现上述情况，改动之处应加盖供应商单位公章或由供应商代表签字确认。</w:t>
      </w:r>
    </w:p>
    <w:p w14:paraId="5895AAE6">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11.4供应商应提交证明其拟提供货物、服务或工程符合谈判文件要求的技术和商务响应文件，该文件可以是文字资料、图纸和数据，并对拟提供的货物、服务或工程的主要内容进行详细描述。</w:t>
      </w:r>
    </w:p>
    <w:p w14:paraId="2CC19B9B">
      <w:pPr>
        <w:pStyle w:val="19"/>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12.纸质响应文件的密封、标识、签署和提交（除谈判文件相应章节已有规定之外）</w:t>
      </w:r>
      <w:r>
        <w:rPr>
          <w:rFonts w:hint="eastAsia" w:ascii="宋体" w:hAnsi="宋体" w:eastAsia="宋体" w:cs="宋体"/>
          <w:b w:val="0"/>
          <w:bCs/>
          <w:color w:val="auto"/>
          <w:sz w:val="24"/>
          <w:szCs w:val="24"/>
          <w:highlight w:val="none"/>
          <w:lang w:eastAsia="zh-CN"/>
        </w:rPr>
        <w:t>。</w:t>
      </w:r>
    </w:p>
    <w:p w14:paraId="74FAC428">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45F03D54">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5490A96C">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35F39C64">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04E5C8F1">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7BACFE7A">
      <w:pPr>
        <w:pStyle w:val="19"/>
        <w:jc w:val="center"/>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四、竞争性谈判</w:t>
      </w:r>
    </w:p>
    <w:p w14:paraId="0DE1FAA9">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13.评审和谈判基本准则</w:t>
      </w:r>
    </w:p>
    <w:p w14:paraId="633F5016">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13.1对所有供应商的评审和谈判，都采用相同的程序和标准。</w:t>
      </w:r>
    </w:p>
    <w:p w14:paraId="437B1CAE">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13.2谈判及评审过程将严格按照谈判文件的要求和条件进行，谈判小组将根据供应商的响应文件，按谈判文件规定的谈判程序和评定成交标准进行评审和谈判，并推荐成交候选人。</w:t>
      </w:r>
    </w:p>
    <w:p w14:paraId="1DE0C407">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14.谈判程序以及评定成交标准</w:t>
      </w:r>
    </w:p>
    <w:p w14:paraId="551FF879">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14.1采购人将根据项目的特点依法组建谈判小组。谈判小组将根据谈判文件规定的程序、评定成交标准等内容对供应商进行评审、谈判。</w:t>
      </w:r>
    </w:p>
    <w:p w14:paraId="4A35C757">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724F55F6">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14.2.1供应商有下列情况之一者，其提交的响应文件将被视为未实质性响应谈判文件要求，谈判小组将否决其响应文件，按无效处理：</w:t>
      </w:r>
    </w:p>
    <w:p w14:paraId="32537AC2">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采购包1：</w:t>
      </w:r>
    </w:p>
    <w:tbl>
      <w:tblPr>
        <w:tblStyle w:val="15"/>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2496"/>
        <w:gridCol w:w="6540"/>
      </w:tblGrid>
      <w:tr w14:paraId="1666A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1" w:type="pct"/>
          </w:tcPr>
          <w:p w14:paraId="04368E70">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1267" w:type="pct"/>
          </w:tcPr>
          <w:p w14:paraId="76B480A4">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符合审查要求概况</w:t>
            </w:r>
          </w:p>
        </w:tc>
        <w:tc>
          <w:tcPr>
            <w:tcW w:w="3320" w:type="pct"/>
          </w:tcPr>
          <w:p w14:paraId="4F3DFC13">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评审点具体描述</w:t>
            </w:r>
          </w:p>
        </w:tc>
      </w:tr>
      <w:tr w14:paraId="6A816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3952FE03">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1267" w:type="pct"/>
          </w:tcPr>
          <w:p w14:paraId="5545EE6E">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情形1</w:t>
            </w:r>
          </w:p>
        </w:tc>
        <w:tc>
          <w:tcPr>
            <w:tcW w:w="3320" w:type="pct"/>
          </w:tcPr>
          <w:p w14:paraId="3B4633A8">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响应文件中提供的资格证明文件不全的；</w:t>
            </w:r>
          </w:p>
        </w:tc>
      </w:tr>
      <w:tr w14:paraId="5FEB6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24E28B26">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1267" w:type="pct"/>
          </w:tcPr>
          <w:p w14:paraId="05BD2C67">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情形2</w:t>
            </w:r>
          </w:p>
        </w:tc>
        <w:tc>
          <w:tcPr>
            <w:tcW w:w="3320" w:type="pct"/>
          </w:tcPr>
          <w:p w14:paraId="12B2CDC3">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响应文件未按谈判文件规定由供应商代表签字，或未按谈判文件规定加盖供应商单位公章的；或供应商代表未获得有效授权的；</w:t>
            </w:r>
          </w:p>
        </w:tc>
      </w:tr>
      <w:tr w14:paraId="09C0E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36BF7586">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1267" w:type="pct"/>
          </w:tcPr>
          <w:p w14:paraId="78BBD06D">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情形3</w:t>
            </w:r>
          </w:p>
        </w:tc>
        <w:tc>
          <w:tcPr>
            <w:tcW w:w="3320" w:type="pct"/>
          </w:tcPr>
          <w:p w14:paraId="6E8AF180">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供应商未按谈判文件规定提交谈判保证金的；</w:t>
            </w:r>
          </w:p>
        </w:tc>
      </w:tr>
      <w:tr w14:paraId="14F92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43EE7798">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1267" w:type="pct"/>
          </w:tcPr>
          <w:p w14:paraId="6A63DB2D">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情形4</w:t>
            </w:r>
          </w:p>
        </w:tc>
        <w:tc>
          <w:tcPr>
            <w:tcW w:w="3320" w:type="pct"/>
          </w:tcPr>
          <w:p w14:paraId="0A6D83DE">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响应文件有效期不满足谈判文件要求的；</w:t>
            </w:r>
          </w:p>
        </w:tc>
      </w:tr>
      <w:tr w14:paraId="19C3B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0D687469">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1267" w:type="pct"/>
          </w:tcPr>
          <w:p w14:paraId="206D6C38">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情形5</w:t>
            </w:r>
          </w:p>
        </w:tc>
        <w:tc>
          <w:tcPr>
            <w:tcW w:w="3320" w:type="pct"/>
          </w:tcPr>
          <w:p w14:paraId="35383B99">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响应内容与谈判采购内容及要求有重大偏离或保留的，限制了采购人的权利或者减少成交供应商合同项下的义务；（由于谈判项目本身特点，不能详细列明采购标的的技术、服务要求的除外）；</w:t>
            </w:r>
          </w:p>
        </w:tc>
      </w:tr>
      <w:tr w14:paraId="255A7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72C983AA">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1267" w:type="pct"/>
          </w:tcPr>
          <w:p w14:paraId="1BCCEBF6">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情形6</w:t>
            </w:r>
          </w:p>
        </w:tc>
        <w:tc>
          <w:tcPr>
            <w:tcW w:w="3320" w:type="pct"/>
          </w:tcPr>
          <w:p w14:paraId="4D419434">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响应文件中附有采购人无法接受的条件的；</w:t>
            </w:r>
          </w:p>
        </w:tc>
      </w:tr>
      <w:tr w14:paraId="172F8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1" w:type="pct"/>
          </w:tcPr>
          <w:p w14:paraId="4B3C7D27">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1267" w:type="pct"/>
          </w:tcPr>
          <w:p w14:paraId="4392274F">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情形7</w:t>
            </w:r>
          </w:p>
        </w:tc>
        <w:tc>
          <w:tcPr>
            <w:tcW w:w="3320" w:type="pct"/>
          </w:tcPr>
          <w:p w14:paraId="18E56CA0">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不符合谈判文件中规定的其它实质性条款（比如：报价超过了谈判文件规定的最高限价）。</w:t>
            </w:r>
          </w:p>
        </w:tc>
      </w:tr>
    </w:tbl>
    <w:p w14:paraId="2562210A">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谈判小组决定供应商的响应性只根据响应文件本身的内容，而不寻求其他的外部证据。</w:t>
      </w:r>
    </w:p>
    <w:p w14:paraId="68004660">
      <w:pPr>
        <w:pStyle w:val="19"/>
        <w:ind w:firstLine="96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14.2.2其他情形</w:t>
      </w:r>
    </w:p>
    <w:p w14:paraId="794E78D4">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21097D89">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1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2"/>
        <w:gridCol w:w="8880"/>
      </w:tblGrid>
      <w:tr w14:paraId="18A1B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14:paraId="0E2D66E4">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4506" w:type="pct"/>
          </w:tcPr>
          <w:p w14:paraId="16B36B0B">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14:paraId="2B9F9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14:paraId="03F4D5A7">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4506" w:type="pct"/>
          </w:tcPr>
          <w:p w14:paraId="3555E990">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第三章《采购内容及要求》中的“二、技术和服务要求”有任一项负偏离的。</w:t>
            </w:r>
          </w:p>
        </w:tc>
      </w:tr>
      <w:tr w14:paraId="45979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14:paraId="2BB611EA">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4506" w:type="pct"/>
          </w:tcPr>
          <w:p w14:paraId="2A7D124E">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属于谈判文件规定谈判小组应否决其投标的情形；</w:t>
            </w:r>
          </w:p>
        </w:tc>
      </w:tr>
      <w:tr w14:paraId="2415E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3" w:type="pct"/>
          </w:tcPr>
          <w:p w14:paraId="7B5CFB24">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4506" w:type="pct"/>
          </w:tcPr>
          <w:p w14:paraId="627D4E06">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不符合谈判文件中规定的其它实质性要求条款的。</w:t>
            </w:r>
          </w:p>
        </w:tc>
      </w:tr>
    </w:tbl>
    <w:p w14:paraId="0E44C2FE">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w:t>
      </w:r>
    </w:p>
    <w:tbl>
      <w:tblPr>
        <w:tblStyle w:val="1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1"/>
        <w:gridCol w:w="8841"/>
      </w:tblGrid>
      <w:tr w14:paraId="18D12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7FE4241B">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w:t>
            </w:r>
          </w:p>
        </w:tc>
        <w:tc>
          <w:tcPr>
            <w:tcW w:w="4486" w:type="pct"/>
          </w:tcPr>
          <w:p w14:paraId="6E37B69E">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14:paraId="6A4BD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0658DC90">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情形1</w:t>
            </w:r>
          </w:p>
        </w:tc>
        <w:tc>
          <w:tcPr>
            <w:tcW w:w="4486" w:type="pct"/>
          </w:tcPr>
          <w:p w14:paraId="1325BBC5">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第三章《采购内容及要求》中的“三、商务条件”有任一项负偏离的。</w:t>
            </w:r>
          </w:p>
        </w:tc>
      </w:tr>
      <w:tr w14:paraId="3ADCC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52537620">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情形2</w:t>
            </w:r>
          </w:p>
        </w:tc>
        <w:tc>
          <w:tcPr>
            <w:tcW w:w="4486" w:type="pct"/>
          </w:tcPr>
          <w:p w14:paraId="5B897155">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属于谈判文件规定谈判小组应否决其投标的情形；</w:t>
            </w:r>
          </w:p>
        </w:tc>
      </w:tr>
      <w:tr w14:paraId="61C5A0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13" w:type="pct"/>
          </w:tcPr>
          <w:p w14:paraId="7ED7C069">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情形3</w:t>
            </w:r>
          </w:p>
        </w:tc>
        <w:tc>
          <w:tcPr>
            <w:tcW w:w="4486" w:type="pct"/>
          </w:tcPr>
          <w:p w14:paraId="4FDECA6A">
            <w:pPr>
              <w:pStyle w:val="19"/>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不符合谈判文件中规定的其它实质性要求条款的。</w:t>
            </w:r>
          </w:p>
        </w:tc>
      </w:tr>
    </w:tbl>
    <w:p w14:paraId="4971994E">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1D86106F">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14:paraId="31E8A0DD">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5CD5BDE3">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2F67DE42">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5FA852F8">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2F87F866">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5F769F4B">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14.10供应商提交的响应文件和资料将给予保密，但不退回（有关证件或证照的原件除外）。</w:t>
      </w:r>
    </w:p>
    <w:p w14:paraId="181C19F5">
      <w:pPr>
        <w:pStyle w:val="19"/>
        <w:jc w:val="center"/>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五、合同授予</w:t>
      </w:r>
    </w:p>
    <w:p w14:paraId="2AEF0A55">
      <w:pPr>
        <w:pStyle w:val="19"/>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参考文本</w:t>
      </w:r>
      <w:r>
        <w:rPr>
          <w:rFonts w:hint="eastAsia" w:ascii="宋体" w:hAnsi="宋体" w:eastAsia="宋体" w:cs="宋体"/>
          <w:b w:val="0"/>
          <w:bCs/>
          <w:color w:val="auto"/>
          <w:sz w:val="24"/>
          <w:szCs w:val="24"/>
          <w:highlight w:val="none"/>
          <w:lang w:eastAsia="zh-CN"/>
        </w:rPr>
        <w:t>）</w:t>
      </w:r>
    </w:p>
    <w:p w14:paraId="1E076B50">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15.授予合同的准则：</w:t>
      </w:r>
    </w:p>
    <w:p w14:paraId="5772F717">
      <w:pPr>
        <w:pStyle w:val="19"/>
        <w:ind w:firstLine="480"/>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15.1除不可抗力等因素外，合同将授予响应文件符合竞争性谈判文件要求，能够圆满地履行合同，且被谈判小组推</w:t>
      </w:r>
    </w:p>
    <w:p w14:paraId="21F8866E">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荐为第一成交候选人的供应商。</w:t>
      </w:r>
    </w:p>
    <w:p w14:paraId="5928382C">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15.2 </w:t>
      </w:r>
      <w:r>
        <w:rPr>
          <w:rFonts w:hint="eastAsia" w:ascii="宋体" w:hAnsi="宋体" w:eastAsia="宋体" w:cs="宋体"/>
          <w:b w:val="0"/>
          <w:bCs/>
          <w:color w:val="auto"/>
          <w:sz w:val="24"/>
          <w:szCs w:val="24"/>
          <w:highlight w:val="none"/>
          <w:lang w:eastAsia="zh-CN"/>
        </w:rPr>
        <w:t>采购合同</w:t>
      </w:r>
      <w:r>
        <w:rPr>
          <w:rFonts w:hint="eastAsia" w:ascii="宋体" w:hAnsi="宋体" w:eastAsia="宋体" w:cs="宋体"/>
          <w:b w:val="0"/>
          <w:bCs/>
          <w:color w:val="auto"/>
          <w:sz w:val="24"/>
          <w:szCs w:val="24"/>
          <w:highlight w:val="none"/>
        </w:rPr>
        <w:t>履行中，采购人需追加与合同标的相同的货物、工程或者服务的，在不改变合同其他条款的前提下，可以与成交供应商协商签订补充合同，但所有补充合同的采购金额不得超过原合同采购金额的百分之十。</w:t>
      </w:r>
    </w:p>
    <w:p w14:paraId="36578595">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15.3为维护国家利益和社会公共利益，最低报价不是被授予合同的绝对保证。</w:t>
      </w:r>
    </w:p>
    <w:p w14:paraId="17A13543">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16.确定成交供应商：</w:t>
      </w:r>
    </w:p>
    <w:p w14:paraId="3DFA8315">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16.1采购人委托代理机构组织竞争性谈判采购活动的，采购代理机构在评审结束后2个工作日内将评审报告送采购人确认。</w:t>
      </w:r>
    </w:p>
    <w:p w14:paraId="74A777ED">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1D1E0E9E">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17.成交通知:</w:t>
      </w:r>
    </w:p>
    <w:p w14:paraId="077912F3">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08EE9C97">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17.2成交通知书对采购人和成交供应商具有同等法律效力。除不可抗力因素或政策原因外，成交通知书发出后，采购人改变成交结果，或者成交供应商拒绝签订</w:t>
      </w:r>
      <w:r>
        <w:rPr>
          <w:rFonts w:hint="eastAsia" w:ascii="宋体" w:hAnsi="宋体" w:eastAsia="宋体" w:cs="宋体"/>
          <w:b w:val="0"/>
          <w:bCs/>
          <w:color w:val="auto"/>
          <w:sz w:val="24"/>
          <w:szCs w:val="24"/>
          <w:highlight w:val="none"/>
          <w:lang w:eastAsia="zh-CN"/>
        </w:rPr>
        <w:t>采购合同</w:t>
      </w:r>
      <w:r>
        <w:rPr>
          <w:rFonts w:hint="eastAsia" w:ascii="宋体" w:hAnsi="宋体" w:eastAsia="宋体" w:cs="宋体"/>
          <w:b w:val="0"/>
          <w:bCs/>
          <w:color w:val="auto"/>
          <w:sz w:val="24"/>
          <w:szCs w:val="24"/>
          <w:highlight w:val="none"/>
        </w:rPr>
        <w:t>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790C08E4">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18.签订合同：</w:t>
      </w:r>
    </w:p>
    <w:p w14:paraId="4EED4915">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18.1采购人与成交供应商应详见须知前附表按照采购文件确定的合同文本以及采购标的、规格型号、采购金额、采购数量、技术和服务要求等事项签订</w:t>
      </w:r>
      <w:r>
        <w:rPr>
          <w:rFonts w:hint="eastAsia" w:ascii="宋体" w:hAnsi="宋体" w:eastAsia="宋体" w:cs="宋体"/>
          <w:b w:val="0"/>
          <w:bCs/>
          <w:color w:val="auto"/>
          <w:sz w:val="24"/>
          <w:szCs w:val="24"/>
          <w:highlight w:val="none"/>
          <w:lang w:eastAsia="zh-CN"/>
        </w:rPr>
        <w:t>采购合同</w:t>
      </w:r>
      <w:r>
        <w:rPr>
          <w:rFonts w:hint="eastAsia" w:ascii="宋体" w:hAnsi="宋体" w:eastAsia="宋体" w:cs="宋体"/>
          <w:b w:val="0"/>
          <w:bCs/>
          <w:color w:val="auto"/>
          <w:sz w:val="24"/>
          <w:szCs w:val="24"/>
          <w:highlight w:val="none"/>
        </w:rPr>
        <w:t>。根据项目的特点和需要，采购人如果对签订合同的时间期限、地点有特别要求的，可以在成交通知书中进一步明确，成交供应商应当按照成交通知书的规定和要求，及时与采购人签订合同。</w:t>
      </w:r>
    </w:p>
    <w:p w14:paraId="6E31AEB8">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18.2竞争性谈判文件、成交供应商的响应文件及其有关澄清承诺文件等，均为签订</w:t>
      </w:r>
      <w:r>
        <w:rPr>
          <w:rFonts w:hint="eastAsia" w:ascii="宋体" w:hAnsi="宋体" w:eastAsia="宋体" w:cs="宋体"/>
          <w:b w:val="0"/>
          <w:bCs/>
          <w:color w:val="auto"/>
          <w:sz w:val="24"/>
          <w:szCs w:val="24"/>
          <w:highlight w:val="none"/>
          <w:lang w:eastAsia="zh-CN"/>
        </w:rPr>
        <w:t>采购合同</w:t>
      </w:r>
      <w:r>
        <w:rPr>
          <w:rFonts w:hint="eastAsia" w:ascii="宋体" w:hAnsi="宋体" w:eastAsia="宋体" w:cs="宋体"/>
          <w:b w:val="0"/>
          <w:bCs/>
          <w:color w:val="auto"/>
          <w:sz w:val="24"/>
          <w:szCs w:val="24"/>
          <w:highlight w:val="none"/>
        </w:rPr>
        <w:t>的依据和组成部分。</w:t>
      </w:r>
    </w:p>
    <w:p w14:paraId="23FCF8DF">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14:paraId="52856C9E">
      <w:pPr>
        <w:pStyle w:val="19"/>
        <w:jc w:val="center"/>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六、询问、质疑与投诉</w:t>
      </w:r>
    </w:p>
    <w:p w14:paraId="0665F519">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19.询问</w:t>
      </w:r>
    </w:p>
    <w:p w14:paraId="10DE0F95">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19.1潜在供应商或供应商对本次采购活动的有关事项若有疑问，可向采购人或采购代理机构提出询问，采购人或采购代理机构将按照政府采购法及实施条例的有关规定进行答复。</w:t>
      </w:r>
    </w:p>
    <w:p w14:paraId="4FEF02F6">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20.质疑</w:t>
      </w:r>
    </w:p>
    <w:p w14:paraId="0262A9D4">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20.1质疑应在政府采购法及实施条例规定的时效内提出，并符合下列条件：</w:t>
      </w:r>
    </w:p>
    <w:p w14:paraId="2FC5E227">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3DA61159">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20.1.2质疑人应提交质疑函原件。</w:t>
      </w:r>
    </w:p>
    <w:p w14:paraId="7BE1696B">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20.1.3质疑函应包括下列主要内容：</w:t>
      </w:r>
    </w:p>
    <w:p w14:paraId="6D0116C5">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3237B114">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②所质疑项目的基本信息，至少包括：项目编号、项目名称等；</w:t>
      </w:r>
    </w:p>
    <w:p w14:paraId="12211F6C">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③所质疑的具体事项（以下简称：“质疑事项”）；</w:t>
      </w:r>
    </w:p>
    <w:p w14:paraId="3972BFC1">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④质疑人自身权益受到损害的事实依据和证明材料，至少包括：</w:t>
      </w:r>
    </w:p>
    <w:p w14:paraId="7D23FF08">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a1所质疑的具体事项事实存在的证明材料；</w:t>
      </w:r>
    </w:p>
    <w:p w14:paraId="234946EA">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a2所质疑的具体事项事实导致质疑人自身权益受到损害的证明材料，如：采购文件、采购过程或成交结果违法违规，损害自已合法权益等证明材料；</w:t>
      </w:r>
    </w:p>
    <w:p w14:paraId="38424936">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3702F1AF">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⑤针对质疑事项提出的明确请求和法律依据，</w:t>
      </w:r>
    </w:p>
    <w:p w14:paraId="37945DE2">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20017087">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⑥提出质疑的日期以及质疑人代表联系方式，至少包括：姓名、手机、电子信箱、邮寄地址等。</w:t>
      </w:r>
    </w:p>
    <w:p w14:paraId="60E0CD59">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20.2对不符合前文第20.1条规定的质疑，采购人或采购代理机构将按照下列规定进行处理：</w:t>
      </w:r>
    </w:p>
    <w:p w14:paraId="01F1B870">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20.2.1超过质疑时效提交的或者质疑人不是直接参与所质疑项目采购活动的供应商，书面告知质疑人其质疑不成立的原因和理由。</w:t>
      </w:r>
    </w:p>
    <w:p w14:paraId="4F3F4FC5">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20447F75">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20.2.3质疑人修改、补充质疑函超过质疑时效提交的按20.2.1款处理。供应商提交质疑函时，要认真阅读本章第20条关于质疑的相关规定，以免内容或资料不齐，需要修改补充而延误时间。</w:t>
      </w:r>
    </w:p>
    <w:p w14:paraId="7F6A97A4">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20.3对符合前文第20.1条规定的质疑，采购人或采购代理机构将按照政府采购法及实施条例的有关规定进行答复。</w:t>
      </w:r>
    </w:p>
    <w:p w14:paraId="69E808AD">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21.投诉</w:t>
      </w:r>
    </w:p>
    <w:p w14:paraId="38E9DB14">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21.1若对质疑答复不满意或质疑答复未在答复期限内作出，质疑人可在答复期限届满之日起15个工作日内向谈判文件中载明的监督管理部门投诉。</w:t>
      </w:r>
    </w:p>
    <w:p w14:paraId="075A570B">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21.2投诉应有明确的请求和必要的证明材料，投诉的事项不得超出已质疑事项的范围。</w:t>
      </w:r>
    </w:p>
    <w:p w14:paraId="10A400AF">
      <w:pPr>
        <w:pStyle w:val="19"/>
        <w:jc w:val="center"/>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七、有关信息公告和监督部门</w:t>
      </w:r>
    </w:p>
    <w:p w14:paraId="06A11B23">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22.政府采购信息公告媒体</w:t>
      </w:r>
    </w:p>
    <w:p w14:paraId="0917C533">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64C9F6DB">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22.2信息公告指定媒体：详见竞争性谈判须知前附表第8项。</w:t>
      </w:r>
    </w:p>
    <w:p w14:paraId="5EC041FF">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23.监督管理部门</w:t>
      </w:r>
    </w:p>
    <w:p w14:paraId="6A6672A8">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23.1谈判采购活动的监督管理部门详见竞争性谈判须知前附表第9项。</w:t>
      </w:r>
    </w:p>
    <w:p w14:paraId="1A2385B3">
      <w:pPr>
        <w:pStyle w:val="19"/>
        <w:jc w:val="center"/>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八、政府采购政策</w:t>
      </w:r>
    </w:p>
    <w:p w14:paraId="04542800">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24、政府采购政策由财政部根据国家的经济和社会发展政策并会同国家有关部委制定，包括但不限于下列管理办法或措施：</w:t>
      </w:r>
    </w:p>
    <w:p w14:paraId="55EB5476">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24.1进口产品指通过中国海关报关验放进入中国境内且产自关境外的产品，其中：</w:t>
      </w:r>
    </w:p>
    <w:p w14:paraId="1FF92859">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39FF276">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（2）凡在海关特殊监管区域内企业生产或加工（包括从境外进口料件）销往境内其他地区的产品，不作为政府采购项下进口产品。</w:t>
      </w:r>
    </w:p>
    <w:p w14:paraId="210044F0">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（3）对从境外进入海关特殊监管区域，再经办理报关手续后从海关特殊监管区进入境内其他地区的产品，认定为进口产品。</w:t>
      </w:r>
    </w:p>
    <w:p w14:paraId="0DFB1CF3">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（4）谈判文件列明不允许或未列明允许进口产品参加报价的，均视为拒绝进口产品参加报价。</w:t>
      </w:r>
    </w:p>
    <w:p w14:paraId="25731C16">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4F4E45DA">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10042A31">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AB9B6F4">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（1）中小企业指符合下列条件的中型、小型、微型企业：</w:t>
      </w:r>
    </w:p>
    <w:p w14:paraId="01BF0BB9">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CF75749">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②符合中小企业划分标准的个体工商户，在政府采购活动中视同中小企业。</w:t>
      </w:r>
    </w:p>
    <w:p w14:paraId="28150978">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（2）在政府采购活动中，供应商提供的货物、工程或者服务符合下列情形的，享受本办法规定的中小企业扶持政策：</w:t>
      </w:r>
    </w:p>
    <w:p w14:paraId="669E6C32">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①在货物采购项目中，货物由中小企业制造，即货物由中小企业生产且使用该中小企业商号或者注册商标；</w:t>
      </w:r>
    </w:p>
    <w:p w14:paraId="0D7D14AC">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②在工程采购项目中，工程由中小企业承建，即工程施工单位为中小企业；</w:t>
      </w:r>
    </w:p>
    <w:p w14:paraId="7DC2C338">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③在服务采购项目中，服务由中小企业承接，即提供服务的人员为中小企业依照《中华人民共和国劳动合同法》 订立劳动合同的从业人员。</w:t>
      </w:r>
    </w:p>
    <w:p w14:paraId="1EC54B58">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在货物采购项目中，供应商提供的货物既有中小企业制造货物，也有大型企业制造货物的，不享受本办法规定的中小企业扶持政策。</w:t>
      </w:r>
    </w:p>
    <w:p w14:paraId="5E04E307">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以联合体形式参加政府采购活动，联合体各方均为中小企业的，联合体视同中小企业。其中，联合体各方均为小微企业的，联合体视同小微企业。</w:t>
      </w:r>
    </w:p>
    <w:p w14:paraId="6BB86D09">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（3）供应商应当按照谈判文件明确的采购标的对应行业的划分标准出具中小企业声明函。</w:t>
      </w:r>
    </w:p>
    <w:p w14:paraId="36F8DBE2">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BD4248A">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A5DC9FA">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①监狱企业参加采购活动时，应提供由省级以上监狱管理局、戒毒管理局（含新疆生产建设兵团）出具的属于监狱企业的证明文件。</w:t>
      </w:r>
    </w:p>
    <w:p w14:paraId="0E2BBE0E">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②监狱企业视同小型、微型企业。</w:t>
      </w:r>
    </w:p>
    <w:p w14:paraId="4188F9A1">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（5）残疾人福利性单位指同时符合下列条件的单位：</w:t>
      </w:r>
    </w:p>
    <w:p w14:paraId="287FAF6F">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①安置的残疾人占本单位在职职工人数的比例不低于25%（含25%），并且安置的残疾人人数不少于10人（含10人）；</w:t>
      </w:r>
    </w:p>
    <w:p w14:paraId="352E4396">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②依法与安置的每位残疾人签订了一年以上（含一年）的劳动合同或服务协议；</w:t>
      </w:r>
    </w:p>
    <w:p w14:paraId="5703C65F">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③为安置的每位残疾人按月足额缴纳了基本养老保险、基本医疗保险、失业保险、工伤保险和生育保险等社会保险费；</w:t>
      </w:r>
    </w:p>
    <w:p w14:paraId="4515C8A0">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④通过银行等金融机构向安置的每位残疾人，按月支付了不低于单位所在区县适用的经省级人民政府批准的月最低工资标准的工资；</w:t>
      </w:r>
    </w:p>
    <w:p w14:paraId="6188ABD3">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⑤提供本单位制造的货物、承担的工程或服务，或提供其他残疾人福利性单位制造的货物（不包括使用非残疾人福利性单位注册商标的货物）。</w:t>
      </w:r>
    </w:p>
    <w:p w14:paraId="2D52BE7C">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E2C8611">
      <w:pPr>
        <w:pStyle w:val="19"/>
        <w:ind w:firstLine="96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2483277">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24.5信用记录指由财政部确定的有关网站提供的相关主体信用信息。信用记录的查询及使用应符合财政部文件（财库[2016]125号）规定。</w:t>
      </w:r>
    </w:p>
    <w:p w14:paraId="2B65AAA5">
      <w:pPr>
        <w:pStyle w:val="19"/>
        <w:jc w:val="center"/>
        <w:outlineLvl w:val="2"/>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九、根据采购项目特点或政策需要补充的其他内容</w:t>
      </w:r>
    </w:p>
    <w:p w14:paraId="65575C41">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25.履约保证金</w:t>
      </w:r>
    </w:p>
    <w:p w14:paraId="6C9AEDFC">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14:paraId="14F5D108">
      <w:pPr>
        <w:pStyle w:val="19"/>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25.2谈判文件要求在合同签订前提交履约保证金，如果成交供应商无故拖延或者拒不提交履约保证金的，则视为成交供应商拒绝与采购人签订合同，该成交供应商将承担违法行为的法律责任。</w:t>
      </w:r>
    </w:p>
    <w:p w14:paraId="410B7B4D">
      <w:pPr>
        <w:pStyle w:val="19"/>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26.其他新增内容：</w:t>
      </w:r>
    </w:p>
    <w:p w14:paraId="3E7D8384">
      <w:pPr>
        <w:pStyle w:val="19"/>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26.1根据采购项目特点或政策需要补充的其他新增内容详见竞争性谈判须知前附表第11项。</w:t>
      </w:r>
    </w:p>
    <w:p w14:paraId="77FD3A41">
      <w:pPr>
        <w:pStyle w:val="19"/>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双方签订合同及验收环节，应包含上述包装要求的条款。</w:t>
      </w:r>
    </w:p>
    <w:p w14:paraId="50B1EC94">
      <w:pPr>
        <w:pStyle w:val="19"/>
        <w:jc w:val="both"/>
        <w:rPr>
          <w:rFonts w:hint="eastAsia" w:ascii="宋体" w:hAnsi="宋体" w:eastAsia="宋体" w:cs="宋体"/>
          <w:b w:val="0"/>
          <w:bCs/>
          <w:color w:val="auto"/>
          <w:sz w:val="24"/>
          <w:szCs w:val="24"/>
          <w:highlight w:val="none"/>
        </w:rPr>
      </w:pPr>
    </w:p>
    <w:p w14:paraId="68CDD698">
      <w:pPr>
        <w:pStyle w:val="19"/>
        <w:jc w:val="both"/>
        <w:rPr>
          <w:rFonts w:hint="eastAsia" w:ascii="宋体" w:hAnsi="宋体" w:eastAsia="宋体" w:cs="宋体"/>
          <w:b w:val="0"/>
          <w:bCs/>
          <w:color w:val="auto"/>
          <w:highlight w:val="none"/>
        </w:rPr>
      </w:pPr>
      <w:r>
        <w:rPr>
          <w:rFonts w:hint="eastAsia" w:ascii="宋体" w:hAnsi="宋体" w:eastAsia="宋体" w:cs="宋体"/>
          <w:b w:val="0"/>
          <w:bCs/>
          <w:color w:val="auto"/>
          <w:highlight w:val="none"/>
        </w:rPr>
        <w:t xml:space="preserve"> </w:t>
      </w:r>
    </w:p>
    <w:p w14:paraId="0AD701C7">
      <w:pPr>
        <w:pStyle w:val="19"/>
        <w:jc w:val="both"/>
        <w:rPr>
          <w:rFonts w:hint="eastAsia" w:ascii="宋体" w:hAnsi="宋体" w:eastAsia="宋体" w:cs="宋体"/>
          <w:b w:val="0"/>
          <w:bCs/>
          <w:color w:val="auto"/>
          <w:highlight w:val="none"/>
        </w:rPr>
      </w:pPr>
    </w:p>
    <w:p w14:paraId="321FB7B4">
      <w:pPr>
        <w:pStyle w:val="19"/>
        <w:jc w:val="both"/>
        <w:rPr>
          <w:rFonts w:hint="eastAsia" w:ascii="宋体" w:hAnsi="宋体" w:eastAsia="宋体" w:cs="宋体"/>
          <w:b w:val="0"/>
          <w:bCs/>
          <w:color w:val="auto"/>
          <w:highlight w:val="none"/>
        </w:rPr>
      </w:pPr>
    </w:p>
    <w:p w14:paraId="2AE2AEFE">
      <w:pPr>
        <w:pStyle w:val="19"/>
        <w:jc w:val="both"/>
        <w:rPr>
          <w:rFonts w:hint="eastAsia" w:ascii="宋体" w:hAnsi="宋体" w:eastAsia="宋体" w:cs="宋体"/>
          <w:b w:val="0"/>
          <w:bCs/>
          <w:color w:val="auto"/>
          <w:highlight w:val="none"/>
        </w:rPr>
      </w:pPr>
    </w:p>
    <w:p w14:paraId="0B34F1BE">
      <w:pPr>
        <w:pStyle w:val="19"/>
        <w:jc w:val="both"/>
        <w:rPr>
          <w:rFonts w:hint="eastAsia" w:ascii="宋体" w:hAnsi="宋体" w:eastAsia="宋体" w:cs="宋体"/>
          <w:b w:val="0"/>
          <w:bCs/>
          <w:color w:val="auto"/>
          <w:highlight w:val="none"/>
        </w:rPr>
      </w:pPr>
    </w:p>
    <w:p w14:paraId="57152373">
      <w:pPr>
        <w:pStyle w:val="19"/>
        <w:jc w:val="both"/>
        <w:rPr>
          <w:rFonts w:hint="eastAsia" w:ascii="宋体" w:hAnsi="宋体" w:eastAsia="宋体" w:cs="宋体"/>
          <w:b w:val="0"/>
          <w:bCs/>
          <w:color w:val="auto"/>
          <w:highlight w:val="none"/>
        </w:rPr>
      </w:pPr>
    </w:p>
    <w:p w14:paraId="60A56E85">
      <w:pPr>
        <w:pStyle w:val="19"/>
        <w:jc w:val="both"/>
        <w:outlineLvl w:val="1"/>
        <w:rPr>
          <w:rFonts w:hint="eastAsia" w:ascii="宋体" w:hAnsi="宋体" w:eastAsia="宋体" w:cs="宋体"/>
          <w:b/>
          <w:color w:val="auto"/>
          <w:sz w:val="36"/>
          <w:highlight w:val="none"/>
        </w:rPr>
      </w:pPr>
    </w:p>
    <w:p w14:paraId="5409B6A6">
      <w:pPr>
        <w:pStyle w:val="19"/>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第三章  采购内容及要求</w:t>
      </w:r>
    </w:p>
    <w:p w14:paraId="09D51433">
      <w:pPr>
        <w:pStyle w:val="19"/>
        <w:jc w:val="both"/>
        <w:outlineLvl w:val="2"/>
        <w:rPr>
          <w:b/>
          <w:color w:val="auto"/>
          <w:sz w:val="28"/>
          <w:highlight w:val="none"/>
        </w:rPr>
      </w:pPr>
      <w:r>
        <w:rPr>
          <w:rFonts w:hint="eastAsia" w:ascii="宋体" w:hAnsi="宋体" w:eastAsia="宋体" w:cs="宋体"/>
          <w:b/>
          <w:color w:val="auto"/>
          <w:sz w:val="28"/>
          <w:highlight w:val="none"/>
        </w:rPr>
        <w:t>一、</w:t>
      </w:r>
      <w:r>
        <w:rPr>
          <w:b/>
          <w:color w:val="auto"/>
          <w:sz w:val="28"/>
          <w:highlight w:val="none"/>
        </w:rPr>
        <w:t>项目概况</w:t>
      </w:r>
    </w:p>
    <w:p w14:paraId="42662C9A">
      <w:pPr>
        <w:pStyle w:val="19"/>
        <w:ind w:firstLine="560" w:firstLineChars="200"/>
        <w:jc w:val="both"/>
        <w:outlineLvl w:val="2"/>
        <w:rPr>
          <w:rFonts w:hint="eastAsia" w:ascii="宋体" w:hAnsi="宋体" w:eastAsia="宋体" w:cs="宋体"/>
          <w:b w:val="0"/>
          <w:bCs/>
          <w:color w:val="auto"/>
          <w:sz w:val="28"/>
          <w:highlight w:val="none"/>
          <w:lang w:val="en-US" w:eastAsia="zh-CN"/>
        </w:rPr>
      </w:pPr>
      <w:r>
        <w:rPr>
          <w:rFonts w:hint="eastAsia" w:ascii="宋体" w:hAnsi="宋体" w:eastAsia="宋体" w:cs="宋体"/>
          <w:b w:val="0"/>
          <w:bCs/>
          <w:color w:val="auto"/>
          <w:sz w:val="28"/>
          <w:highlight w:val="none"/>
          <w:lang w:val="en-US" w:eastAsia="zh-CN"/>
        </w:rPr>
        <w:t>湄洲湾职业技术学院逸林生态园花海种植服务</w:t>
      </w:r>
    </w:p>
    <w:p w14:paraId="2379AB4C">
      <w:pPr>
        <w:pStyle w:val="19"/>
        <w:numPr>
          <w:ilvl w:val="0"/>
          <w:numId w:val="3"/>
        </w:numPr>
        <w:jc w:val="both"/>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8"/>
          <w:highlight w:val="none"/>
        </w:rPr>
        <w:t>技术和服务要求</w:t>
      </w:r>
    </w:p>
    <w:p w14:paraId="391544C3">
      <w:pPr>
        <w:ind w:firstLine="560" w:firstLineChars="200"/>
        <w:jc w:val="left"/>
        <w:rPr>
          <w:rFonts w:hint="eastAsia" w:ascii="方正小标宋简体" w:hAnsi="方正小标宋简体" w:eastAsia="方正小标宋简体" w:cs="方正小标宋简体"/>
          <w:b w:val="0"/>
          <w:bCs w:val="0"/>
          <w:color w:val="auto"/>
          <w:sz w:val="36"/>
          <w:szCs w:val="36"/>
          <w:highlight w:val="none"/>
          <w:lang w:val="en-US" w:eastAsia="zh-CN"/>
        </w:rPr>
      </w:pPr>
      <w:bookmarkStart w:id="0" w:name="_GoBack"/>
      <w:r>
        <w:rPr>
          <w:rFonts w:hint="eastAsia" w:ascii="宋体" w:hAnsi="宋体" w:eastAsia="宋体" w:cs="宋体"/>
          <w:color w:val="auto"/>
          <w:sz w:val="28"/>
          <w:szCs w:val="28"/>
        </w:rPr>
        <w:t>种植地点：在梅苑后侧1</w:t>
      </w:r>
      <w:r>
        <w:rPr>
          <w:rFonts w:hint="eastAsia" w:ascii="宋体" w:hAnsi="宋体" w:eastAsia="宋体" w:cs="宋体"/>
          <w:color w:val="auto"/>
          <w:sz w:val="28"/>
          <w:szCs w:val="28"/>
          <w:lang w:val="en-US" w:eastAsia="zh-CN"/>
        </w:rPr>
        <w:t>75</w:t>
      </w:r>
      <w:r>
        <w:rPr>
          <w:rFonts w:hint="eastAsia" w:ascii="宋体" w:hAnsi="宋体" w:eastAsia="宋体" w:cs="宋体"/>
          <w:color w:val="auto"/>
          <w:sz w:val="28"/>
          <w:szCs w:val="28"/>
        </w:rPr>
        <w:t>0㎡第一次种</w:t>
      </w:r>
      <w:r>
        <w:rPr>
          <w:rFonts w:hint="eastAsia" w:ascii="宋体" w:hAnsi="宋体" w:cs="宋体"/>
          <w:color w:val="auto"/>
          <w:sz w:val="28"/>
          <w:szCs w:val="28"/>
          <w:lang w:val="en-US" w:eastAsia="zh-CN"/>
        </w:rPr>
        <w:t>植</w:t>
      </w:r>
      <w:r>
        <w:rPr>
          <w:rFonts w:hint="eastAsia" w:ascii="宋体" w:hAnsi="宋体" w:eastAsia="宋体" w:cs="宋体"/>
          <w:color w:val="auto"/>
          <w:sz w:val="28"/>
          <w:szCs w:val="28"/>
        </w:rPr>
        <w:t>粉黛乱子草，第二次种</w:t>
      </w:r>
      <w:r>
        <w:rPr>
          <w:rFonts w:hint="eastAsia" w:ascii="宋体" w:hAnsi="宋体" w:cs="宋体"/>
          <w:color w:val="auto"/>
          <w:sz w:val="28"/>
          <w:szCs w:val="28"/>
          <w:lang w:val="en-US" w:eastAsia="zh-CN"/>
        </w:rPr>
        <w:t>植</w:t>
      </w:r>
      <w:r>
        <w:rPr>
          <w:rFonts w:hint="eastAsia" w:ascii="宋体" w:hAnsi="宋体" w:eastAsia="宋体" w:cs="宋体"/>
          <w:color w:val="auto"/>
          <w:sz w:val="28"/>
          <w:szCs w:val="28"/>
        </w:rPr>
        <w:t>勋章花</w:t>
      </w:r>
      <w:r>
        <w:rPr>
          <w:rFonts w:hint="eastAsia" w:ascii="宋体" w:hAnsi="宋体" w:cs="宋体"/>
          <w:color w:val="auto"/>
          <w:sz w:val="28"/>
          <w:szCs w:val="28"/>
          <w:lang w:val="en-US" w:eastAsia="zh-CN"/>
        </w:rPr>
        <w:t>；</w:t>
      </w:r>
      <w:r>
        <w:rPr>
          <w:rFonts w:hint="eastAsia" w:ascii="宋体" w:hAnsi="宋体" w:eastAsia="宋体" w:cs="宋体"/>
          <w:color w:val="auto"/>
          <w:sz w:val="28"/>
          <w:szCs w:val="28"/>
        </w:rPr>
        <w:t>正念小屋北侧1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00㎡第一次种植波斯菊，第二次种植鼠尾草</w:t>
      </w:r>
      <w:r>
        <w:rPr>
          <w:rFonts w:hint="eastAsia" w:ascii="宋体" w:hAnsi="宋体" w:cs="宋体"/>
          <w:color w:val="auto"/>
          <w:sz w:val="28"/>
          <w:szCs w:val="28"/>
          <w:lang w:val="en-US" w:eastAsia="zh-CN"/>
        </w:rPr>
        <w:t>；</w:t>
      </w:r>
      <w:r>
        <w:rPr>
          <w:rFonts w:hint="eastAsia" w:ascii="宋体" w:hAnsi="宋体" w:eastAsia="宋体" w:cs="宋体"/>
          <w:color w:val="auto"/>
          <w:sz w:val="28"/>
          <w:szCs w:val="28"/>
        </w:rPr>
        <w:t>菊苑周边花池</w:t>
      </w:r>
      <w:r>
        <w:rPr>
          <w:rFonts w:hint="eastAsia" w:ascii="宋体" w:hAnsi="宋体" w:eastAsia="宋体" w:cs="宋体"/>
          <w:color w:val="auto"/>
          <w:sz w:val="28"/>
          <w:szCs w:val="28"/>
          <w:lang w:val="en-US" w:eastAsia="zh-CN"/>
        </w:rPr>
        <w:t>150</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第一次种植波斯菊，第二次种植勋章花</w:t>
      </w:r>
      <w:r>
        <w:rPr>
          <w:rFonts w:hint="eastAsia" w:ascii="宋体" w:hAnsi="宋体" w:cs="宋体"/>
          <w:color w:val="auto"/>
          <w:sz w:val="28"/>
          <w:szCs w:val="28"/>
          <w:lang w:val="en-US" w:eastAsia="zh-CN"/>
        </w:rPr>
        <w:t>；</w:t>
      </w:r>
      <w:r>
        <w:rPr>
          <w:rFonts w:hint="eastAsia" w:ascii="宋体" w:hAnsi="宋体" w:eastAsia="宋体" w:cs="宋体"/>
          <w:color w:val="auto"/>
          <w:sz w:val="28"/>
          <w:szCs w:val="28"/>
        </w:rPr>
        <w:t>总面积约3000㎡。其中粉黛乱子草要求小苗种植，每平米36株</w:t>
      </w:r>
      <w:r>
        <w:rPr>
          <w:rFonts w:hint="eastAsia" w:ascii="宋体" w:hAnsi="宋体" w:eastAsia="宋体" w:cs="宋体"/>
          <w:color w:val="auto"/>
          <w:sz w:val="28"/>
          <w:szCs w:val="28"/>
          <w:lang w:eastAsia="zh-CN"/>
        </w:rPr>
        <w:t>，其余品种可以用播种的方式</w:t>
      </w:r>
      <w:r>
        <w:rPr>
          <w:rFonts w:hint="eastAsia" w:ascii="宋体" w:hAnsi="宋体" w:eastAsia="宋体" w:cs="宋体"/>
          <w:color w:val="auto"/>
          <w:sz w:val="28"/>
          <w:szCs w:val="28"/>
        </w:rPr>
        <w:t>（两次播种）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养护期一年。费用包括：苗木费、草花种植费、草花场地整理费、浇水拔草等养护费（一年）、包装费、运输费、保险费、装卸费、行政规费与税费、管理费、风险费、检测费、验收费及技术指导等一切费用。经业主验收合格并交付使用后，按实结算该项目费用。</w:t>
      </w:r>
    </w:p>
    <w:p w14:paraId="1CB6C275">
      <w:pPr>
        <w:pStyle w:val="19"/>
        <w:jc w:val="both"/>
        <w:outlineLvl w:val="2"/>
        <w:rPr>
          <w:color w:val="auto"/>
          <w:highlight w:val="none"/>
        </w:rPr>
      </w:pPr>
      <w:r>
        <w:rPr>
          <w:b/>
          <w:color w:val="auto"/>
          <w:sz w:val="28"/>
          <w:highlight w:val="none"/>
        </w:rPr>
        <w:t>三、商务条件</w:t>
      </w:r>
    </w:p>
    <w:p w14:paraId="552F4BA8">
      <w:pPr>
        <w:pStyle w:val="19"/>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采购包1：</w:t>
      </w:r>
    </w:p>
    <w:tbl>
      <w:tblPr>
        <w:tblStyle w:val="15"/>
        <w:tblW w:w="504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6"/>
        <w:gridCol w:w="1252"/>
        <w:gridCol w:w="1252"/>
        <w:gridCol w:w="6715"/>
      </w:tblGrid>
      <w:tr w14:paraId="58F1D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6" w:hRule="atLeast"/>
        </w:trPr>
        <w:tc>
          <w:tcPr>
            <w:tcW w:w="360" w:type="pct"/>
          </w:tcPr>
          <w:p w14:paraId="34CB403C">
            <w:pPr>
              <w:pStyle w:val="19"/>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630" w:type="pct"/>
          </w:tcPr>
          <w:p w14:paraId="5A71C993">
            <w:pPr>
              <w:pStyle w:val="19"/>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参数性质</w:t>
            </w:r>
          </w:p>
        </w:tc>
        <w:tc>
          <w:tcPr>
            <w:tcW w:w="630" w:type="pct"/>
          </w:tcPr>
          <w:p w14:paraId="0307C9C6">
            <w:pPr>
              <w:pStyle w:val="19"/>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类型</w:t>
            </w:r>
          </w:p>
        </w:tc>
        <w:tc>
          <w:tcPr>
            <w:tcW w:w="3378" w:type="pct"/>
          </w:tcPr>
          <w:p w14:paraId="1AEBE41F">
            <w:pPr>
              <w:pStyle w:val="19"/>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要求</w:t>
            </w:r>
          </w:p>
        </w:tc>
      </w:tr>
      <w:tr w14:paraId="2B284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0" w:type="pct"/>
            <w:vAlign w:val="center"/>
          </w:tcPr>
          <w:p w14:paraId="110109EE">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630" w:type="pct"/>
          </w:tcPr>
          <w:p w14:paraId="3E7E1F82">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w:t>
            </w:r>
          </w:p>
        </w:tc>
        <w:tc>
          <w:tcPr>
            <w:tcW w:w="630" w:type="pct"/>
          </w:tcPr>
          <w:p w14:paraId="55E4575A">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rPr>
              <w:t>时间</w:t>
            </w:r>
          </w:p>
        </w:tc>
        <w:tc>
          <w:tcPr>
            <w:tcW w:w="3378" w:type="pct"/>
            <w:vAlign w:val="center"/>
          </w:tcPr>
          <w:p w14:paraId="79E8203C">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自合同签订之日</w:t>
            </w:r>
            <w:r>
              <w:rPr>
                <w:rFonts w:hint="eastAsia" w:ascii="宋体" w:hAnsi="宋体" w:eastAsia="宋体" w:cs="宋体"/>
                <w:b w:val="0"/>
                <w:bCs/>
                <w:color w:val="auto"/>
                <w:sz w:val="24"/>
                <w:szCs w:val="24"/>
                <w:highlight w:val="none"/>
                <w:lang w:eastAsia="zh-CN"/>
              </w:rPr>
              <w:t>后，由采购人确认</w:t>
            </w:r>
            <w:r>
              <w:rPr>
                <w:rFonts w:hint="eastAsia" w:ascii="宋体" w:hAnsi="宋体" w:eastAsia="宋体" w:cs="宋体"/>
                <w:b w:val="0"/>
                <w:bCs/>
                <w:color w:val="auto"/>
                <w:sz w:val="24"/>
                <w:szCs w:val="24"/>
                <w:highlight w:val="none"/>
              </w:rPr>
              <w:t>。</w:t>
            </w:r>
          </w:p>
        </w:tc>
      </w:tr>
      <w:tr w14:paraId="46B2F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0" w:type="pct"/>
            <w:vAlign w:val="center"/>
          </w:tcPr>
          <w:p w14:paraId="46BCD66F">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630" w:type="pct"/>
          </w:tcPr>
          <w:p w14:paraId="60EB66FC">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w:t>
            </w:r>
          </w:p>
        </w:tc>
        <w:tc>
          <w:tcPr>
            <w:tcW w:w="630" w:type="pct"/>
          </w:tcPr>
          <w:p w14:paraId="34B36FA8">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rPr>
              <w:t>地点</w:t>
            </w:r>
          </w:p>
        </w:tc>
        <w:tc>
          <w:tcPr>
            <w:tcW w:w="3378" w:type="pct"/>
            <w:vAlign w:val="center"/>
          </w:tcPr>
          <w:p w14:paraId="25055AD1">
            <w:pPr>
              <w:pStyle w:val="19"/>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湄洲湾职业技术学院</w:t>
            </w:r>
            <w:r>
              <w:rPr>
                <w:rFonts w:hint="eastAsia" w:ascii="宋体" w:hAnsi="宋体" w:eastAsia="宋体" w:cs="宋体"/>
                <w:b w:val="0"/>
                <w:bCs/>
                <w:color w:val="auto"/>
                <w:sz w:val="24"/>
                <w:szCs w:val="24"/>
                <w:highlight w:val="none"/>
                <w:lang w:eastAsia="zh-CN"/>
              </w:rPr>
              <w:t>采购人指定地点。</w:t>
            </w:r>
          </w:p>
        </w:tc>
      </w:tr>
      <w:tr w14:paraId="11933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0" w:type="pct"/>
            <w:vAlign w:val="center"/>
          </w:tcPr>
          <w:p w14:paraId="26D79CB3">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630" w:type="pct"/>
          </w:tcPr>
          <w:p w14:paraId="34B15AEB">
            <w:pPr>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highlight w:val="none"/>
                <w:lang w:val="en-US" w:eastAsia="zh-CN" w:bidi="ar"/>
              </w:rPr>
              <w:t>★</w:t>
            </w:r>
          </w:p>
        </w:tc>
        <w:tc>
          <w:tcPr>
            <w:tcW w:w="630" w:type="pct"/>
          </w:tcPr>
          <w:p w14:paraId="1AAEA2EC">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rPr>
              <w:t>条件</w:t>
            </w:r>
          </w:p>
        </w:tc>
        <w:tc>
          <w:tcPr>
            <w:tcW w:w="3378" w:type="pct"/>
            <w:vAlign w:val="center"/>
          </w:tcPr>
          <w:p w14:paraId="2337E5F2">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按</w:t>
            </w:r>
            <w:r>
              <w:rPr>
                <w:rFonts w:hint="eastAsia" w:ascii="宋体" w:hAnsi="宋体" w:eastAsia="宋体" w:cs="宋体"/>
                <w:b w:val="0"/>
                <w:bCs/>
                <w:color w:val="auto"/>
                <w:sz w:val="24"/>
                <w:szCs w:val="24"/>
                <w:highlight w:val="none"/>
                <w:lang w:eastAsia="zh-CN"/>
              </w:rPr>
              <w:t>谈判文件</w:t>
            </w:r>
            <w:r>
              <w:rPr>
                <w:rFonts w:hint="eastAsia" w:ascii="宋体" w:hAnsi="宋体" w:eastAsia="宋体" w:cs="宋体"/>
                <w:b w:val="0"/>
                <w:bCs/>
                <w:color w:val="auto"/>
                <w:sz w:val="24"/>
                <w:szCs w:val="24"/>
                <w:highlight w:val="none"/>
              </w:rPr>
              <w:t>要求验收合格。</w:t>
            </w:r>
          </w:p>
        </w:tc>
      </w:tr>
      <w:tr w14:paraId="4C138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0" w:type="pct"/>
            <w:vAlign w:val="center"/>
          </w:tcPr>
          <w:p w14:paraId="52C849A6">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630" w:type="pct"/>
          </w:tcPr>
          <w:p w14:paraId="765F5618">
            <w:pPr>
              <w:jc w:val="center"/>
              <w:rPr>
                <w:rFonts w:hint="eastAsia" w:ascii="宋体" w:hAnsi="宋体" w:eastAsia="宋体" w:cs="宋体"/>
                <w:b w:val="0"/>
                <w:bCs/>
                <w:color w:val="auto"/>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w:t>
            </w:r>
          </w:p>
        </w:tc>
        <w:tc>
          <w:tcPr>
            <w:tcW w:w="630" w:type="pct"/>
          </w:tcPr>
          <w:p w14:paraId="4573D542">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是否邀请</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验收</w:t>
            </w:r>
          </w:p>
        </w:tc>
        <w:tc>
          <w:tcPr>
            <w:tcW w:w="3378" w:type="pct"/>
            <w:vAlign w:val="center"/>
          </w:tcPr>
          <w:p w14:paraId="6D6DB349">
            <w:pPr>
              <w:pStyle w:val="19"/>
              <w:jc w:val="both"/>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不邀请</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验收</w:t>
            </w:r>
            <w:r>
              <w:rPr>
                <w:rFonts w:hint="eastAsia" w:ascii="宋体" w:hAnsi="宋体" w:eastAsia="宋体" w:cs="宋体"/>
                <w:b w:val="0"/>
                <w:bCs/>
                <w:color w:val="auto"/>
                <w:sz w:val="24"/>
                <w:szCs w:val="24"/>
                <w:highlight w:val="none"/>
                <w:lang w:eastAsia="zh-CN"/>
              </w:rPr>
              <w:t>。</w:t>
            </w:r>
          </w:p>
        </w:tc>
      </w:tr>
      <w:tr w14:paraId="70486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0" w:type="pct"/>
            <w:vAlign w:val="center"/>
          </w:tcPr>
          <w:p w14:paraId="2EF183DC">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630" w:type="pct"/>
          </w:tcPr>
          <w:p w14:paraId="0A764B27">
            <w:pPr>
              <w:jc w:val="center"/>
              <w:rPr>
                <w:rFonts w:hint="eastAsia" w:ascii="宋体" w:hAnsi="宋体" w:eastAsia="宋体" w:cs="宋体"/>
                <w:b w:val="0"/>
                <w:bCs/>
                <w:color w:val="auto"/>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w:t>
            </w:r>
          </w:p>
        </w:tc>
        <w:tc>
          <w:tcPr>
            <w:tcW w:w="630" w:type="pct"/>
          </w:tcPr>
          <w:p w14:paraId="04532390">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履约验收方式</w:t>
            </w:r>
          </w:p>
        </w:tc>
        <w:tc>
          <w:tcPr>
            <w:tcW w:w="3378" w:type="pct"/>
            <w:vAlign w:val="center"/>
          </w:tcPr>
          <w:p w14:paraId="60B7A3E3">
            <w:pPr>
              <w:pStyle w:val="19"/>
              <w:numPr>
                <w:ilvl w:val="0"/>
                <w:numId w:val="4"/>
              </w:numPr>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期次1。</w:t>
            </w:r>
          </w:p>
          <w:p w14:paraId="75355D21">
            <w:pPr>
              <w:pStyle w:val="19"/>
              <w:numPr>
                <w:ilvl w:val="0"/>
                <w:numId w:val="4"/>
              </w:numPr>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说明：1）验收时供应商代表必须在场，采购人将根据谈判文件要求、供应商所供的服务标准是否符合相应的国家标准，行业标准及规范要求进行验收。 2）服务标准要求应符合招标采购要求及响应文件承诺，采购人在验收时如发现不符合服务招标要求的，采购人有权要求供应商重新提供服务。</w:t>
            </w:r>
          </w:p>
          <w:p w14:paraId="381D1DBE">
            <w:pPr>
              <w:pStyle w:val="19"/>
              <w:jc w:val="both"/>
              <w:rPr>
                <w:rFonts w:hint="eastAsia" w:ascii="宋体" w:hAnsi="宋体" w:eastAsia="宋体" w:cs="宋体"/>
                <w:b w:val="0"/>
                <w:bCs/>
                <w:color w:val="auto"/>
                <w:sz w:val="24"/>
                <w:szCs w:val="24"/>
                <w:highlight w:val="none"/>
              </w:rPr>
            </w:pPr>
            <w:r>
              <w:rPr>
                <w:rFonts w:hint="eastAsia" w:ascii="宋体" w:hAnsi="宋体" w:eastAsia="宋体" w:cs="宋体"/>
                <w:b/>
                <w:bCs w:val="0"/>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验收费用：验收所发生的一切费用由成交供应商承担。</w:t>
            </w:r>
          </w:p>
        </w:tc>
      </w:tr>
      <w:tr w14:paraId="41B57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0" w:type="pct"/>
            <w:vAlign w:val="center"/>
          </w:tcPr>
          <w:p w14:paraId="3039A74E">
            <w:pPr>
              <w:pStyle w:val="19"/>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630" w:type="pct"/>
          </w:tcPr>
          <w:p w14:paraId="780397E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i w:val="0"/>
                <w:iCs w:val="0"/>
                <w:caps w:val="0"/>
                <w:color w:val="auto"/>
                <w:spacing w:val="0"/>
                <w:kern w:val="0"/>
                <w:sz w:val="24"/>
                <w:szCs w:val="24"/>
                <w:highlight w:val="none"/>
                <w:lang w:val="en-US" w:eastAsia="zh-CN" w:bidi="ar"/>
              </w:rPr>
              <w:t>★</w:t>
            </w:r>
          </w:p>
        </w:tc>
        <w:tc>
          <w:tcPr>
            <w:tcW w:w="630" w:type="pct"/>
          </w:tcPr>
          <w:p w14:paraId="254077A3">
            <w:pPr>
              <w:keepNext w:val="0"/>
              <w:keepLines w:val="0"/>
              <w:pageBreakBefore w:val="0"/>
              <w:widowControl w:val="0"/>
              <w:numPr>
                <w:ilvl w:val="0"/>
                <w:numId w:val="0"/>
              </w:numPr>
              <w:tabs>
                <w:tab w:val="left" w:pos="1134"/>
              </w:tabs>
              <w:kinsoku/>
              <w:wordWrap/>
              <w:overflowPunct/>
              <w:topLinePunct w:val="0"/>
              <w:autoSpaceDE/>
              <w:autoSpaceDN/>
              <w:bidi w:val="0"/>
              <w:adjustRightInd w:val="0"/>
              <w:snapToGrid/>
              <w:spacing w:line="44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合同支付方式</w:t>
            </w:r>
          </w:p>
        </w:tc>
        <w:tc>
          <w:tcPr>
            <w:tcW w:w="3378" w:type="pct"/>
            <w:vAlign w:val="center"/>
          </w:tcPr>
          <w:p w14:paraId="439A7494">
            <w:pPr>
              <w:pStyle w:val="19"/>
              <w:jc w:val="both"/>
              <w:rPr>
                <w:rFonts w:hint="eastAsia" w:ascii="宋体" w:hAnsi="宋体" w:eastAsia="宋体" w:cs="宋体"/>
                <w:b w:val="0"/>
                <w:bCs/>
                <w:color w:val="auto"/>
                <w:sz w:val="24"/>
                <w:szCs w:val="24"/>
                <w:highlight w:val="none"/>
              </w:rPr>
            </w:pPr>
            <w:r>
              <w:rPr>
                <w:rFonts w:hint="eastAsia" w:ascii="宋体" w:hAnsi="宋体" w:cs="宋体"/>
                <w:bCs/>
                <w:color w:val="auto"/>
                <w:sz w:val="24"/>
                <w:szCs w:val="24"/>
                <w:lang w:val="en-US" w:eastAsia="zh-CN"/>
              </w:rPr>
              <w:t>第二次播种后</w:t>
            </w:r>
            <w:r>
              <w:rPr>
                <w:rFonts w:hint="eastAsia" w:ascii="宋体" w:hAnsi="宋体" w:cs="宋体"/>
                <w:bCs/>
                <w:color w:val="auto"/>
                <w:sz w:val="24"/>
                <w:szCs w:val="24"/>
              </w:rPr>
              <w:t>经验收合格</w:t>
            </w:r>
            <w:r>
              <w:rPr>
                <w:rFonts w:hint="eastAsia" w:ascii="宋体" w:hAnsi="宋体" w:cs="宋体"/>
                <w:bCs/>
                <w:color w:val="auto"/>
                <w:sz w:val="24"/>
                <w:szCs w:val="24"/>
                <w:lang w:val="en-US" w:eastAsia="zh-CN"/>
              </w:rPr>
              <w:t>后一次性</w:t>
            </w:r>
            <w:r>
              <w:rPr>
                <w:rFonts w:hint="eastAsia" w:ascii="宋体" w:hAnsi="宋体" w:eastAsia="宋体" w:cs="宋体"/>
                <w:b w:val="0"/>
                <w:bCs/>
                <w:color w:val="auto"/>
                <w:sz w:val="24"/>
                <w:szCs w:val="24"/>
                <w:highlight w:val="none"/>
                <w:lang w:val="en-US" w:eastAsia="zh-CN"/>
              </w:rPr>
              <w:t>支付合同总金额的</w:t>
            </w:r>
            <w:r>
              <w:rPr>
                <w:rFonts w:hint="eastAsia" w:ascii="宋体" w:hAnsi="宋体" w:eastAsia="宋体" w:cs="宋体"/>
                <w:b w:val="0"/>
                <w:bCs/>
                <w:color w:val="auto"/>
                <w:sz w:val="24"/>
                <w:szCs w:val="24"/>
                <w:highlight w:val="none"/>
                <w:u w:val="single"/>
                <w:lang w:val="en-US" w:eastAsia="zh-CN"/>
              </w:rPr>
              <w:t xml:space="preserve"> 100 %。</w:t>
            </w:r>
          </w:p>
        </w:tc>
      </w:tr>
      <w:tr w14:paraId="54867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0" w:type="pct"/>
            <w:vAlign w:val="center"/>
          </w:tcPr>
          <w:p w14:paraId="3C611B8D">
            <w:pPr>
              <w:pStyle w:val="19"/>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630" w:type="pct"/>
          </w:tcPr>
          <w:p w14:paraId="6697CC1A">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jc w:val="center"/>
              <w:textAlignment w:val="auto"/>
              <w:rPr>
                <w:rFonts w:hint="eastAsia" w:ascii="宋体" w:hAnsi="宋体" w:eastAsia="宋体" w:cs="宋体"/>
                <w:i w:val="0"/>
                <w:iCs w:val="0"/>
                <w:caps w:val="0"/>
                <w:color w:val="auto"/>
                <w:spacing w:val="0"/>
                <w:kern w:val="0"/>
                <w:sz w:val="24"/>
                <w:szCs w:val="24"/>
                <w:highlight w:val="none"/>
                <w:lang w:val="en-US" w:eastAsia="zh-CN" w:bidi="ar"/>
              </w:rPr>
            </w:pPr>
            <w:r>
              <w:rPr>
                <w:rFonts w:hint="eastAsia" w:ascii="宋体" w:hAnsi="宋体" w:eastAsia="宋体" w:cs="宋体"/>
                <w:i w:val="0"/>
                <w:iCs w:val="0"/>
                <w:caps w:val="0"/>
                <w:color w:val="auto"/>
                <w:spacing w:val="0"/>
                <w:kern w:val="0"/>
                <w:sz w:val="24"/>
                <w:szCs w:val="24"/>
                <w:highlight w:val="none"/>
                <w:lang w:val="en-US" w:eastAsia="zh-CN" w:bidi="ar"/>
              </w:rPr>
              <w:t>★</w:t>
            </w:r>
          </w:p>
        </w:tc>
        <w:tc>
          <w:tcPr>
            <w:tcW w:w="630" w:type="pct"/>
          </w:tcPr>
          <w:p w14:paraId="3DF6538D">
            <w:pPr>
              <w:pStyle w:val="19"/>
              <w:spacing w:line="360" w:lineRule="auto"/>
              <w:jc w:val="left"/>
              <w:rPr>
                <w:rFonts w:hint="eastAsia" w:ascii="宋体" w:hAnsi="宋体" w:eastAsia="宋体" w:cs="宋体"/>
                <w:b w:val="0"/>
                <w:bCs/>
                <w:color w:val="auto"/>
                <w:sz w:val="24"/>
                <w:szCs w:val="24"/>
                <w:highlight w:val="none"/>
                <w:lang w:val="en-US" w:eastAsia="zh-CN"/>
              </w:rPr>
            </w:pPr>
            <w:r>
              <w:rPr>
                <w:rFonts w:ascii="宋体" w:hAnsi="宋体" w:eastAsia="宋体" w:cs="宋体"/>
                <w:b w:val="0"/>
                <w:bCs/>
                <w:color w:val="auto"/>
                <w:sz w:val="24"/>
                <w:highlight w:val="none"/>
                <w:shd w:val="clear" w:fill="FFFFFF"/>
              </w:rPr>
              <w:t>违约责任</w:t>
            </w:r>
          </w:p>
        </w:tc>
        <w:tc>
          <w:tcPr>
            <w:tcW w:w="3378" w:type="pct"/>
            <w:vAlign w:val="center"/>
          </w:tcPr>
          <w:p w14:paraId="6495704B">
            <w:pPr>
              <w:pStyle w:val="19"/>
              <w:spacing w:line="360" w:lineRule="auto"/>
              <w:ind w:firstLine="480" w:firstLineChars="200"/>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7</w:t>
            </w:r>
            <w:r>
              <w:rPr>
                <w:rFonts w:ascii="宋体" w:hAnsi="宋体" w:eastAsia="宋体" w:cs="宋体"/>
                <w:color w:val="auto"/>
                <w:kern w:val="2"/>
                <w:sz w:val="24"/>
                <w:szCs w:val="24"/>
                <w:highlight w:val="none"/>
                <w:lang w:eastAsia="zh-CN"/>
              </w:rPr>
              <w:t>.</w:t>
            </w:r>
            <w:r>
              <w:rPr>
                <w:rFonts w:hint="default" w:ascii="宋体" w:hAnsi="宋体" w:eastAsia="宋体" w:cs="宋体"/>
                <w:color w:val="auto"/>
                <w:kern w:val="2"/>
                <w:sz w:val="24"/>
                <w:szCs w:val="24"/>
                <w:highlight w:val="none"/>
                <w:lang w:eastAsia="zh-CN"/>
              </w:rPr>
              <w:t>1因</w:t>
            </w:r>
            <w:r>
              <w:rPr>
                <w:rFonts w:ascii="宋体" w:hAnsi="宋体" w:eastAsia="宋体" w:cs="宋体"/>
                <w:color w:val="auto"/>
                <w:kern w:val="2"/>
                <w:sz w:val="24"/>
                <w:szCs w:val="24"/>
                <w:highlight w:val="none"/>
                <w:lang w:eastAsia="zh-CN"/>
              </w:rPr>
              <w:t>成交供应商</w:t>
            </w:r>
            <w:r>
              <w:rPr>
                <w:rFonts w:hint="default" w:ascii="宋体" w:hAnsi="宋体" w:eastAsia="宋体" w:cs="宋体"/>
                <w:color w:val="auto"/>
                <w:kern w:val="2"/>
                <w:sz w:val="24"/>
                <w:szCs w:val="24"/>
                <w:highlight w:val="none"/>
                <w:lang w:eastAsia="zh-CN"/>
              </w:rPr>
              <w:t>原因造成采购合同无法按时签订的，视为</w:t>
            </w:r>
            <w:r>
              <w:rPr>
                <w:rFonts w:ascii="宋体" w:hAnsi="宋体" w:eastAsia="宋体" w:cs="宋体"/>
                <w:color w:val="auto"/>
                <w:kern w:val="2"/>
                <w:sz w:val="24"/>
                <w:szCs w:val="24"/>
                <w:highlight w:val="none"/>
                <w:lang w:eastAsia="zh-CN"/>
              </w:rPr>
              <w:t>成交供应商</w:t>
            </w:r>
            <w:r>
              <w:rPr>
                <w:rFonts w:hint="default" w:ascii="宋体" w:hAnsi="宋体" w:eastAsia="宋体" w:cs="宋体"/>
                <w:color w:val="auto"/>
                <w:kern w:val="2"/>
                <w:sz w:val="24"/>
                <w:szCs w:val="24"/>
                <w:highlight w:val="none"/>
                <w:lang w:eastAsia="zh-CN"/>
              </w:rPr>
              <w:t>违约，对采购人造成的损失的，</w:t>
            </w:r>
            <w:r>
              <w:rPr>
                <w:rFonts w:ascii="宋体" w:hAnsi="宋体" w:eastAsia="宋体" w:cs="宋体"/>
                <w:color w:val="auto"/>
                <w:kern w:val="2"/>
                <w:sz w:val="24"/>
                <w:szCs w:val="24"/>
                <w:highlight w:val="none"/>
                <w:lang w:eastAsia="zh-CN"/>
              </w:rPr>
              <w:t>成交供应商</w:t>
            </w:r>
            <w:r>
              <w:rPr>
                <w:rFonts w:hint="default" w:ascii="宋体" w:hAnsi="宋体" w:eastAsia="宋体" w:cs="宋体"/>
                <w:color w:val="auto"/>
                <w:kern w:val="2"/>
                <w:sz w:val="24"/>
                <w:szCs w:val="24"/>
                <w:highlight w:val="none"/>
                <w:lang w:eastAsia="zh-CN"/>
              </w:rPr>
              <w:t>还需另行支付相应的赔偿。</w:t>
            </w:r>
          </w:p>
          <w:p w14:paraId="0972EFA6">
            <w:pPr>
              <w:pStyle w:val="19"/>
              <w:spacing w:line="360" w:lineRule="auto"/>
              <w:ind w:firstLine="480" w:firstLineChars="200"/>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7</w:t>
            </w:r>
            <w:r>
              <w:rPr>
                <w:rFonts w:ascii="宋体" w:hAnsi="宋体" w:eastAsia="宋体" w:cs="宋体"/>
                <w:color w:val="auto"/>
                <w:kern w:val="2"/>
                <w:sz w:val="24"/>
                <w:szCs w:val="24"/>
                <w:highlight w:val="none"/>
                <w:lang w:eastAsia="zh-CN"/>
              </w:rPr>
              <w:t>.</w:t>
            </w:r>
            <w:r>
              <w:rPr>
                <w:rFonts w:hint="default" w:ascii="宋体" w:hAnsi="宋体" w:eastAsia="宋体" w:cs="宋体"/>
                <w:color w:val="auto"/>
                <w:kern w:val="2"/>
                <w:sz w:val="24"/>
                <w:szCs w:val="24"/>
                <w:highlight w:val="none"/>
                <w:lang w:eastAsia="zh-CN"/>
              </w:rPr>
              <w:t>2在签定采购合同之后，有下列情形之一的，将视为</w:t>
            </w:r>
            <w:r>
              <w:rPr>
                <w:rFonts w:ascii="宋体" w:hAnsi="宋体" w:eastAsia="宋体" w:cs="宋体"/>
                <w:color w:val="auto"/>
                <w:kern w:val="2"/>
                <w:sz w:val="24"/>
                <w:szCs w:val="24"/>
                <w:highlight w:val="none"/>
                <w:lang w:eastAsia="zh-CN"/>
              </w:rPr>
              <w:t>成交供应商</w:t>
            </w:r>
            <w:r>
              <w:rPr>
                <w:rFonts w:hint="default" w:ascii="宋体" w:hAnsi="宋体" w:eastAsia="宋体" w:cs="宋体"/>
                <w:color w:val="auto"/>
                <w:kern w:val="2"/>
                <w:sz w:val="24"/>
                <w:szCs w:val="24"/>
                <w:highlight w:val="none"/>
                <w:lang w:eastAsia="zh-CN"/>
              </w:rPr>
              <w:t>违约，采购人有权从履约保证金中取得补偿（如有提交履约保证金的），并可进一步提出追索和索赔：</w:t>
            </w:r>
          </w:p>
          <w:p w14:paraId="69DAEF79">
            <w:pPr>
              <w:pStyle w:val="19"/>
              <w:spacing w:line="360" w:lineRule="auto"/>
              <w:ind w:firstLine="480" w:firstLineChars="200"/>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7</w:t>
            </w:r>
            <w:r>
              <w:rPr>
                <w:rFonts w:ascii="宋体" w:hAnsi="宋体" w:eastAsia="宋体" w:cs="宋体"/>
                <w:color w:val="auto"/>
                <w:kern w:val="2"/>
                <w:sz w:val="24"/>
                <w:szCs w:val="24"/>
                <w:highlight w:val="none"/>
                <w:lang w:eastAsia="zh-CN"/>
              </w:rPr>
              <w:t>.</w:t>
            </w:r>
            <w:r>
              <w:rPr>
                <w:rFonts w:hint="default" w:ascii="宋体" w:hAnsi="宋体" w:eastAsia="宋体" w:cs="宋体"/>
                <w:color w:val="auto"/>
                <w:kern w:val="2"/>
                <w:sz w:val="24"/>
                <w:szCs w:val="24"/>
                <w:highlight w:val="none"/>
                <w:lang w:eastAsia="zh-CN"/>
              </w:rPr>
              <w:t>2.1 签定合同后，</w:t>
            </w:r>
            <w:r>
              <w:rPr>
                <w:rFonts w:ascii="宋体" w:hAnsi="宋体" w:eastAsia="宋体" w:cs="宋体"/>
                <w:color w:val="auto"/>
                <w:kern w:val="2"/>
                <w:sz w:val="24"/>
                <w:szCs w:val="24"/>
                <w:highlight w:val="none"/>
                <w:lang w:eastAsia="zh-CN"/>
              </w:rPr>
              <w:t>成交供应商</w:t>
            </w:r>
            <w:r>
              <w:rPr>
                <w:rFonts w:hint="default" w:ascii="宋体" w:hAnsi="宋体" w:eastAsia="宋体" w:cs="宋体"/>
                <w:color w:val="auto"/>
                <w:kern w:val="2"/>
                <w:sz w:val="24"/>
                <w:szCs w:val="24"/>
                <w:highlight w:val="none"/>
                <w:lang w:eastAsia="zh-CN"/>
              </w:rPr>
              <w:t>未按合同规定提供服务的；</w:t>
            </w:r>
          </w:p>
          <w:p w14:paraId="45F3452E">
            <w:pPr>
              <w:pStyle w:val="19"/>
              <w:spacing w:line="360" w:lineRule="auto"/>
              <w:ind w:firstLine="480" w:firstLineChars="200"/>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7</w:t>
            </w:r>
            <w:r>
              <w:rPr>
                <w:rFonts w:ascii="宋体" w:hAnsi="宋体" w:eastAsia="宋体" w:cs="宋体"/>
                <w:color w:val="auto"/>
                <w:kern w:val="2"/>
                <w:sz w:val="24"/>
                <w:szCs w:val="24"/>
                <w:highlight w:val="none"/>
                <w:lang w:eastAsia="zh-CN"/>
              </w:rPr>
              <w:t>.</w:t>
            </w:r>
            <w:r>
              <w:rPr>
                <w:rFonts w:hint="default" w:ascii="宋体" w:hAnsi="宋体" w:eastAsia="宋体" w:cs="宋体"/>
                <w:color w:val="auto"/>
                <w:kern w:val="2"/>
                <w:sz w:val="24"/>
                <w:szCs w:val="24"/>
                <w:highlight w:val="none"/>
                <w:lang w:eastAsia="zh-CN"/>
              </w:rPr>
              <w:t>2.</w:t>
            </w:r>
            <w:r>
              <w:rPr>
                <w:rFonts w:ascii="宋体" w:hAnsi="宋体" w:eastAsia="宋体" w:cs="宋体"/>
                <w:color w:val="auto"/>
                <w:kern w:val="2"/>
                <w:sz w:val="24"/>
                <w:szCs w:val="24"/>
                <w:highlight w:val="none"/>
                <w:lang w:eastAsia="zh-CN"/>
              </w:rPr>
              <w:t>2成交供应商</w:t>
            </w:r>
            <w:r>
              <w:rPr>
                <w:rFonts w:hint="default" w:ascii="宋体" w:hAnsi="宋体" w:eastAsia="宋体" w:cs="宋体"/>
                <w:color w:val="auto"/>
                <w:kern w:val="2"/>
                <w:sz w:val="24"/>
                <w:szCs w:val="24"/>
                <w:highlight w:val="none"/>
                <w:lang w:eastAsia="zh-CN"/>
              </w:rPr>
              <w:t>逾期的，延期</w:t>
            </w:r>
            <w:r>
              <w:rPr>
                <w:rFonts w:ascii="宋体" w:hAnsi="宋体" w:eastAsia="宋体" w:cs="宋体"/>
                <w:color w:val="auto"/>
                <w:kern w:val="2"/>
                <w:sz w:val="24"/>
                <w:szCs w:val="24"/>
                <w:highlight w:val="none"/>
                <w:lang w:eastAsia="zh-CN"/>
              </w:rPr>
              <w:t>交付</w:t>
            </w:r>
            <w:r>
              <w:rPr>
                <w:rFonts w:hint="default" w:ascii="宋体" w:hAnsi="宋体" w:eastAsia="宋体" w:cs="宋体"/>
                <w:color w:val="auto"/>
                <w:kern w:val="2"/>
                <w:sz w:val="24"/>
                <w:szCs w:val="24"/>
                <w:highlight w:val="none"/>
                <w:lang w:eastAsia="zh-CN"/>
              </w:rPr>
              <w:t>违约金比率为每迟交1天，</w:t>
            </w:r>
            <w:r>
              <w:rPr>
                <w:rFonts w:ascii="宋体" w:hAnsi="宋体" w:eastAsia="宋体" w:cs="宋体"/>
                <w:color w:val="auto"/>
                <w:kern w:val="2"/>
                <w:sz w:val="24"/>
                <w:szCs w:val="24"/>
                <w:highlight w:val="none"/>
                <w:lang w:eastAsia="zh-CN"/>
              </w:rPr>
              <w:t>按合同</w:t>
            </w:r>
            <w:r>
              <w:rPr>
                <w:rFonts w:hint="default" w:ascii="宋体" w:hAnsi="宋体" w:eastAsia="宋体" w:cs="宋体"/>
                <w:color w:val="auto"/>
                <w:kern w:val="2"/>
                <w:sz w:val="24"/>
                <w:szCs w:val="24"/>
                <w:highlight w:val="none"/>
                <w:lang w:eastAsia="zh-CN"/>
              </w:rPr>
              <w:t>金额的1%，支付总额不得超过合同金额的30%。</w:t>
            </w:r>
          </w:p>
          <w:p w14:paraId="4E2882DF">
            <w:pPr>
              <w:pStyle w:val="19"/>
              <w:spacing w:line="360" w:lineRule="auto"/>
              <w:ind w:firstLine="480" w:firstLineChars="200"/>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7</w:t>
            </w:r>
            <w:r>
              <w:rPr>
                <w:rFonts w:ascii="宋体" w:hAnsi="宋体" w:eastAsia="宋体" w:cs="宋体"/>
                <w:color w:val="auto"/>
                <w:kern w:val="2"/>
                <w:sz w:val="24"/>
                <w:szCs w:val="24"/>
                <w:highlight w:val="none"/>
                <w:lang w:eastAsia="zh-CN"/>
              </w:rPr>
              <w:t>.</w:t>
            </w:r>
            <w:r>
              <w:rPr>
                <w:rFonts w:hint="default" w:ascii="宋体" w:hAnsi="宋体" w:eastAsia="宋体" w:cs="宋体"/>
                <w:color w:val="auto"/>
                <w:kern w:val="2"/>
                <w:sz w:val="24"/>
                <w:szCs w:val="24"/>
                <w:highlight w:val="none"/>
                <w:lang w:eastAsia="zh-CN"/>
              </w:rPr>
              <w:t>2.</w:t>
            </w:r>
            <w:r>
              <w:rPr>
                <w:rFonts w:ascii="宋体" w:hAnsi="宋体" w:eastAsia="宋体" w:cs="宋体"/>
                <w:color w:val="auto"/>
                <w:kern w:val="2"/>
                <w:sz w:val="24"/>
                <w:szCs w:val="24"/>
                <w:highlight w:val="none"/>
                <w:lang w:eastAsia="zh-CN"/>
              </w:rPr>
              <w:t>3成交供应商</w:t>
            </w:r>
            <w:r>
              <w:rPr>
                <w:rFonts w:hint="default" w:ascii="宋体" w:hAnsi="宋体" w:eastAsia="宋体" w:cs="宋体"/>
                <w:color w:val="auto"/>
                <w:kern w:val="2"/>
                <w:sz w:val="24"/>
                <w:szCs w:val="24"/>
                <w:highlight w:val="none"/>
                <w:lang w:eastAsia="zh-CN"/>
              </w:rPr>
              <w:t>不能完成合同的（不可抗力因素造成的除外），</w:t>
            </w:r>
            <w:r>
              <w:rPr>
                <w:rFonts w:ascii="宋体" w:hAnsi="宋体" w:eastAsia="宋体" w:cs="宋体"/>
                <w:color w:val="auto"/>
                <w:kern w:val="2"/>
                <w:sz w:val="24"/>
                <w:szCs w:val="24"/>
                <w:highlight w:val="none"/>
                <w:lang w:eastAsia="zh-CN"/>
              </w:rPr>
              <w:t>成交供应商</w:t>
            </w:r>
            <w:r>
              <w:rPr>
                <w:rFonts w:hint="default" w:ascii="宋体" w:hAnsi="宋体" w:eastAsia="宋体" w:cs="宋体"/>
                <w:color w:val="auto"/>
                <w:kern w:val="2"/>
                <w:sz w:val="24"/>
                <w:szCs w:val="24"/>
                <w:highlight w:val="none"/>
                <w:lang w:eastAsia="zh-CN"/>
              </w:rPr>
              <w:t>应向采购人偿付</w:t>
            </w:r>
            <w:r>
              <w:rPr>
                <w:rFonts w:ascii="宋体" w:hAnsi="宋体" w:eastAsia="宋体" w:cs="宋体"/>
                <w:color w:val="auto"/>
                <w:kern w:val="2"/>
                <w:sz w:val="24"/>
                <w:szCs w:val="24"/>
                <w:highlight w:val="none"/>
                <w:lang w:eastAsia="zh-CN"/>
              </w:rPr>
              <w:t>合同金额</w:t>
            </w:r>
            <w:r>
              <w:rPr>
                <w:rFonts w:hint="default" w:ascii="宋体" w:hAnsi="宋体" w:eastAsia="宋体" w:cs="宋体"/>
                <w:color w:val="auto"/>
                <w:kern w:val="2"/>
                <w:sz w:val="24"/>
                <w:szCs w:val="24"/>
                <w:highlight w:val="none"/>
                <w:lang w:eastAsia="zh-CN"/>
              </w:rPr>
              <w:t>的30%违约金，若因此给采购人造成损失的，</w:t>
            </w:r>
            <w:r>
              <w:rPr>
                <w:rFonts w:ascii="宋体" w:hAnsi="宋体" w:eastAsia="宋体" w:cs="宋体"/>
                <w:color w:val="auto"/>
                <w:kern w:val="2"/>
                <w:sz w:val="24"/>
                <w:szCs w:val="24"/>
                <w:highlight w:val="none"/>
                <w:lang w:eastAsia="zh-CN"/>
              </w:rPr>
              <w:t>成交供应商</w:t>
            </w:r>
            <w:r>
              <w:rPr>
                <w:rFonts w:hint="default" w:ascii="宋体" w:hAnsi="宋体" w:eastAsia="宋体" w:cs="宋体"/>
                <w:color w:val="auto"/>
                <w:kern w:val="2"/>
                <w:sz w:val="24"/>
                <w:szCs w:val="24"/>
                <w:highlight w:val="none"/>
                <w:lang w:eastAsia="zh-CN"/>
              </w:rPr>
              <w:t>还应承担赔偿责任。</w:t>
            </w:r>
          </w:p>
          <w:p w14:paraId="7007F7B0">
            <w:pPr>
              <w:pStyle w:val="19"/>
              <w:spacing w:line="360" w:lineRule="auto"/>
              <w:ind w:firstLine="480" w:firstLineChars="200"/>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7</w:t>
            </w:r>
            <w:r>
              <w:rPr>
                <w:rFonts w:ascii="宋体" w:hAnsi="宋体" w:eastAsia="宋体" w:cs="宋体"/>
                <w:color w:val="auto"/>
                <w:kern w:val="2"/>
                <w:sz w:val="24"/>
                <w:szCs w:val="24"/>
                <w:highlight w:val="none"/>
                <w:lang w:eastAsia="zh-CN"/>
              </w:rPr>
              <w:t>.</w:t>
            </w:r>
            <w:r>
              <w:rPr>
                <w:rFonts w:hint="default" w:ascii="宋体" w:hAnsi="宋体" w:eastAsia="宋体" w:cs="宋体"/>
                <w:color w:val="auto"/>
                <w:kern w:val="2"/>
                <w:sz w:val="24"/>
                <w:szCs w:val="24"/>
                <w:highlight w:val="none"/>
                <w:lang w:eastAsia="zh-CN"/>
              </w:rPr>
              <w:t>2.</w:t>
            </w:r>
            <w:r>
              <w:rPr>
                <w:rFonts w:ascii="宋体" w:hAnsi="宋体" w:eastAsia="宋体" w:cs="宋体"/>
                <w:color w:val="auto"/>
                <w:kern w:val="2"/>
                <w:sz w:val="24"/>
                <w:szCs w:val="24"/>
                <w:highlight w:val="none"/>
                <w:lang w:eastAsia="zh-CN"/>
              </w:rPr>
              <w:t>4成交供应商</w:t>
            </w:r>
            <w:r>
              <w:rPr>
                <w:rFonts w:hint="default" w:ascii="宋体" w:hAnsi="宋体" w:eastAsia="宋体" w:cs="宋体"/>
                <w:color w:val="auto"/>
                <w:kern w:val="2"/>
                <w:sz w:val="24"/>
                <w:szCs w:val="24"/>
                <w:highlight w:val="none"/>
                <w:lang w:eastAsia="zh-CN"/>
              </w:rPr>
              <w:t>未能按合同规定履行其义务的；</w:t>
            </w:r>
          </w:p>
          <w:p w14:paraId="47F5889D">
            <w:pPr>
              <w:pStyle w:val="19"/>
              <w:spacing w:line="360" w:lineRule="auto"/>
              <w:ind w:firstLine="480" w:firstLineChars="200"/>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7</w:t>
            </w:r>
            <w:r>
              <w:rPr>
                <w:rFonts w:ascii="宋体" w:hAnsi="宋体" w:eastAsia="宋体" w:cs="宋体"/>
                <w:color w:val="auto"/>
                <w:kern w:val="2"/>
                <w:sz w:val="24"/>
                <w:szCs w:val="24"/>
                <w:highlight w:val="none"/>
                <w:lang w:eastAsia="zh-CN"/>
              </w:rPr>
              <w:t>.</w:t>
            </w:r>
            <w:r>
              <w:rPr>
                <w:rFonts w:hint="default" w:ascii="宋体" w:hAnsi="宋体" w:eastAsia="宋体" w:cs="宋体"/>
                <w:color w:val="auto"/>
                <w:kern w:val="2"/>
                <w:sz w:val="24"/>
                <w:szCs w:val="24"/>
                <w:highlight w:val="none"/>
                <w:lang w:eastAsia="zh-CN"/>
              </w:rPr>
              <w:t>2.</w:t>
            </w:r>
            <w:r>
              <w:rPr>
                <w:rFonts w:ascii="宋体" w:hAnsi="宋体" w:eastAsia="宋体" w:cs="宋体"/>
                <w:color w:val="auto"/>
                <w:kern w:val="2"/>
                <w:sz w:val="24"/>
                <w:szCs w:val="24"/>
                <w:highlight w:val="none"/>
                <w:lang w:eastAsia="zh-CN"/>
              </w:rPr>
              <w:t>5</w:t>
            </w:r>
            <w:r>
              <w:rPr>
                <w:rFonts w:hint="default" w:ascii="宋体" w:hAnsi="宋体" w:eastAsia="宋体" w:cs="宋体"/>
                <w:color w:val="auto"/>
                <w:kern w:val="2"/>
                <w:sz w:val="24"/>
                <w:szCs w:val="24"/>
                <w:highlight w:val="none"/>
                <w:lang w:eastAsia="zh-CN"/>
              </w:rPr>
              <w:t>在签定采购合同之后，</w:t>
            </w:r>
            <w:r>
              <w:rPr>
                <w:rFonts w:ascii="宋体" w:hAnsi="宋体" w:eastAsia="宋体" w:cs="宋体"/>
                <w:color w:val="auto"/>
                <w:kern w:val="2"/>
                <w:sz w:val="24"/>
                <w:szCs w:val="24"/>
                <w:highlight w:val="none"/>
                <w:lang w:eastAsia="zh-CN"/>
              </w:rPr>
              <w:t>成交供应商</w:t>
            </w:r>
            <w:r>
              <w:rPr>
                <w:rFonts w:hint="default" w:ascii="宋体" w:hAnsi="宋体" w:eastAsia="宋体" w:cs="宋体"/>
                <w:color w:val="auto"/>
                <w:kern w:val="2"/>
                <w:sz w:val="24"/>
                <w:szCs w:val="24"/>
                <w:highlight w:val="none"/>
                <w:lang w:eastAsia="zh-CN"/>
              </w:rPr>
              <w:t>要求解除合同的。</w:t>
            </w:r>
          </w:p>
          <w:p w14:paraId="2A8D9380">
            <w:pPr>
              <w:pStyle w:val="19"/>
              <w:spacing w:line="360" w:lineRule="auto"/>
              <w:ind w:firstLine="480" w:firstLineChars="200"/>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7</w:t>
            </w:r>
            <w:r>
              <w:rPr>
                <w:rFonts w:ascii="宋体" w:hAnsi="宋体" w:eastAsia="宋体" w:cs="宋体"/>
                <w:color w:val="auto"/>
                <w:kern w:val="2"/>
                <w:sz w:val="24"/>
                <w:szCs w:val="24"/>
                <w:highlight w:val="none"/>
                <w:lang w:eastAsia="zh-CN"/>
              </w:rPr>
              <w:t>.</w:t>
            </w:r>
            <w:r>
              <w:rPr>
                <w:rFonts w:hint="default" w:ascii="宋体" w:hAnsi="宋体" w:eastAsia="宋体" w:cs="宋体"/>
                <w:color w:val="auto"/>
                <w:kern w:val="2"/>
                <w:sz w:val="24"/>
                <w:szCs w:val="24"/>
                <w:highlight w:val="none"/>
                <w:lang w:eastAsia="zh-CN"/>
              </w:rPr>
              <w:t>3本合同所有服务，都必须由</w:t>
            </w:r>
            <w:r>
              <w:rPr>
                <w:rFonts w:ascii="宋体" w:hAnsi="宋体" w:eastAsia="宋体" w:cs="宋体"/>
                <w:color w:val="auto"/>
                <w:kern w:val="2"/>
                <w:sz w:val="24"/>
                <w:szCs w:val="24"/>
                <w:highlight w:val="none"/>
                <w:lang w:eastAsia="zh-CN"/>
              </w:rPr>
              <w:t>成交供应商</w:t>
            </w:r>
            <w:r>
              <w:rPr>
                <w:rFonts w:hint="default" w:ascii="宋体" w:hAnsi="宋体" w:eastAsia="宋体" w:cs="宋体"/>
                <w:color w:val="auto"/>
                <w:kern w:val="2"/>
                <w:sz w:val="24"/>
                <w:szCs w:val="24"/>
                <w:highlight w:val="none"/>
                <w:lang w:eastAsia="zh-CN"/>
              </w:rPr>
              <w:t>自己或在投标文件中明确的单位承担，不得以任何名义和理由进行分包或转包。如有发现，视为</w:t>
            </w:r>
            <w:r>
              <w:rPr>
                <w:rFonts w:ascii="宋体" w:hAnsi="宋体" w:eastAsia="宋体" w:cs="宋体"/>
                <w:color w:val="auto"/>
                <w:kern w:val="2"/>
                <w:sz w:val="24"/>
                <w:szCs w:val="24"/>
                <w:highlight w:val="none"/>
                <w:lang w:eastAsia="zh-CN"/>
              </w:rPr>
              <w:t>成交供应商</w:t>
            </w:r>
            <w:r>
              <w:rPr>
                <w:rFonts w:hint="default" w:ascii="宋体" w:hAnsi="宋体" w:eastAsia="宋体" w:cs="宋体"/>
                <w:color w:val="auto"/>
                <w:kern w:val="2"/>
                <w:sz w:val="24"/>
                <w:szCs w:val="24"/>
                <w:highlight w:val="none"/>
                <w:lang w:eastAsia="zh-CN"/>
              </w:rPr>
              <w:t>违约，采购人有权单方终止合同，对采购人造成损失的，需另行支付相应的赔偿。</w:t>
            </w:r>
          </w:p>
          <w:p w14:paraId="2172AEF0">
            <w:pPr>
              <w:pStyle w:val="19"/>
              <w:spacing w:line="360" w:lineRule="auto"/>
              <w:ind w:firstLine="480" w:firstLineChars="200"/>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7</w:t>
            </w:r>
            <w:r>
              <w:rPr>
                <w:rFonts w:ascii="宋体" w:hAnsi="宋体" w:eastAsia="宋体" w:cs="宋体"/>
                <w:color w:val="auto"/>
                <w:kern w:val="2"/>
                <w:sz w:val="24"/>
                <w:szCs w:val="24"/>
                <w:highlight w:val="none"/>
                <w:lang w:eastAsia="zh-CN"/>
              </w:rPr>
              <w:t>.</w:t>
            </w:r>
            <w:r>
              <w:rPr>
                <w:rFonts w:hint="default" w:ascii="宋体" w:hAnsi="宋体" w:eastAsia="宋体" w:cs="宋体"/>
                <w:color w:val="auto"/>
                <w:kern w:val="2"/>
                <w:sz w:val="24"/>
                <w:szCs w:val="24"/>
                <w:highlight w:val="none"/>
                <w:lang w:eastAsia="zh-CN"/>
              </w:rPr>
              <w:t>4</w:t>
            </w:r>
            <w:r>
              <w:rPr>
                <w:rFonts w:ascii="宋体" w:hAnsi="宋体" w:eastAsia="宋体" w:cs="宋体"/>
                <w:color w:val="auto"/>
                <w:kern w:val="2"/>
                <w:sz w:val="24"/>
                <w:szCs w:val="24"/>
                <w:highlight w:val="none"/>
                <w:lang w:eastAsia="zh-CN"/>
              </w:rPr>
              <w:t>成交供应商</w:t>
            </w:r>
            <w:r>
              <w:rPr>
                <w:rFonts w:hint="default" w:ascii="宋体" w:hAnsi="宋体" w:eastAsia="宋体" w:cs="宋体"/>
                <w:color w:val="auto"/>
                <w:kern w:val="2"/>
                <w:sz w:val="24"/>
                <w:szCs w:val="24"/>
                <w:highlight w:val="none"/>
                <w:lang w:eastAsia="zh-CN"/>
              </w:rPr>
              <w:t>履行义务不符合合同约定时，采购人有权扣减尾款。</w:t>
            </w:r>
          </w:p>
          <w:p w14:paraId="5F829F41">
            <w:pPr>
              <w:pStyle w:val="19"/>
              <w:spacing w:line="360" w:lineRule="auto"/>
              <w:ind w:firstLine="480" w:firstLineChars="200"/>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7.5</w:t>
            </w:r>
            <w:r>
              <w:rPr>
                <w:rFonts w:hint="default" w:ascii="宋体" w:hAnsi="宋体" w:eastAsia="宋体" w:cs="宋体"/>
                <w:color w:val="auto"/>
                <w:kern w:val="2"/>
                <w:sz w:val="24"/>
                <w:szCs w:val="24"/>
                <w:highlight w:val="none"/>
                <w:lang w:eastAsia="zh-CN"/>
              </w:rPr>
              <w:t>、因成交供应商原因发生重大质量事故，除依约承担赔偿责任外，还将按有关质量管理办法规定执行。同时，采购人有权保留更换成交供应商的权利，并报相关行政主管部门处罚。</w:t>
            </w:r>
          </w:p>
          <w:p w14:paraId="42E40633">
            <w:pPr>
              <w:pStyle w:val="19"/>
              <w:spacing w:line="360" w:lineRule="auto"/>
              <w:ind w:firstLine="480" w:firstLineChars="200"/>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7.6</w:t>
            </w:r>
            <w:r>
              <w:rPr>
                <w:rFonts w:hint="default" w:ascii="宋体" w:hAnsi="宋体" w:eastAsia="宋体" w:cs="宋体"/>
                <w:color w:val="auto"/>
                <w:kern w:val="2"/>
                <w:sz w:val="24"/>
                <w:szCs w:val="24"/>
                <w:highlight w:val="none"/>
                <w:lang w:eastAsia="zh-CN"/>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14:paraId="0E40FA45">
            <w:pPr>
              <w:pStyle w:val="19"/>
              <w:spacing w:line="360" w:lineRule="auto"/>
              <w:ind w:firstLine="480" w:firstLineChars="200"/>
              <w:rPr>
                <w:rFonts w:hint="default"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7</w:t>
            </w:r>
            <w:r>
              <w:rPr>
                <w:rFonts w:ascii="宋体" w:hAnsi="宋体" w:eastAsia="宋体" w:cs="宋体"/>
                <w:color w:val="auto"/>
                <w:kern w:val="2"/>
                <w:sz w:val="24"/>
                <w:szCs w:val="24"/>
                <w:highlight w:val="none"/>
                <w:lang w:eastAsia="zh-CN"/>
              </w:rPr>
              <w:t>.</w:t>
            </w:r>
            <w:r>
              <w:rPr>
                <w:rFonts w:hint="default" w:ascii="宋体" w:hAnsi="宋体" w:eastAsia="宋体" w:cs="宋体"/>
                <w:color w:val="auto"/>
                <w:kern w:val="2"/>
                <w:sz w:val="24"/>
                <w:szCs w:val="24"/>
                <w:highlight w:val="none"/>
                <w:lang w:eastAsia="zh-CN"/>
              </w:rPr>
              <w:t>7在明确违约责任后，</w:t>
            </w:r>
            <w:r>
              <w:rPr>
                <w:rFonts w:ascii="宋体" w:hAnsi="宋体" w:eastAsia="宋体" w:cs="宋体"/>
                <w:color w:val="auto"/>
                <w:kern w:val="2"/>
                <w:sz w:val="24"/>
                <w:szCs w:val="24"/>
                <w:highlight w:val="none"/>
                <w:lang w:eastAsia="zh-CN"/>
              </w:rPr>
              <w:t>成交供应商</w:t>
            </w:r>
            <w:r>
              <w:rPr>
                <w:rFonts w:hint="default" w:ascii="宋体" w:hAnsi="宋体" w:eastAsia="宋体" w:cs="宋体"/>
                <w:color w:val="auto"/>
                <w:kern w:val="2"/>
                <w:sz w:val="24"/>
                <w:szCs w:val="24"/>
                <w:highlight w:val="none"/>
                <w:lang w:eastAsia="zh-CN"/>
              </w:rPr>
              <w:t>应在接到书面通知书起七天内支付违约金、赔偿金等。</w:t>
            </w:r>
          </w:p>
          <w:p w14:paraId="47CE7476">
            <w:pPr>
              <w:pStyle w:val="19"/>
              <w:spacing w:line="360" w:lineRule="auto"/>
              <w:ind w:firstLine="480" w:firstLineChars="200"/>
              <w:rPr>
                <w:color w:val="auto"/>
                <w:highlight w:val="none"/>
              </w:rPr>
            </w:pPr>
            <w:r>
              <w:rPr>
                <w:rFonts w:hint="eastAsia" w:ascii="宋体" w:hAnsi="宋体" w:eastAsia="宋体" w:cs="宋体"/>
                <w:color w:val="auto"/>
                <w:kern w:val="2"/>
                <w:sz w:val="24"/>
                <w:szCs w:val="24"/>
                <w:highlight w:val="none"/>
                <w:lang w:val="en-US" w:eastAsia="zh-CN"/>
              </w:rPr>
              <w:t>7</w:t>
            </w:r>
            <w:r>
              <w:rPr>
                <w:rFonts w:ascii="宋体" w:hAnsi="宋体" w:eastAsia="宋体" w:cs="宋体"/>
                <w:color w:val="auto"/>
                <w:kern w:val="2"/>
                <w:sz w:val="24"/>
                <w:szCs w:val="24"/>
                <w:highlight w:val="none"/>
                <w:lang w:eastAsia="zh-CN"/>
              </w:rPr>
              <w:t>.</w:t>
            </w:r>
            <w:r>
              <w:rPr>
                <w:rFonts w:hint="default" w:ascii="宋体" w:hAnsi="宋体" w:eastAsia="宋体" w:cs="宋体"/>
                <w:color w:val="auto"/>
                <w:kern w:val="2"/>
                <w:sz w:val="24"/>
                <w:szCs w:val="24"/>
                <w:highlight w:val="none"/>
                <w:lang w:eastAsia="zh-CN"/>
              </w:rPr>
              <w:t>8本</w:t>
            </w:r>
            <w:r>
              <w:rPr>
                <w:rFonts w:ascii="宋体" w:hAnsi="宋体" w:eastAsia="宋体" w:cs="宋体"/>
                <w:color w:val="auto"/>
                <w:kern w:val="2"/>
                <w:sz w:val="24"/>
                <w:szCs w:val="24"/>
                <w:highlight w:val="none"/>
                <w:lang w:eastAsia="zh-CN"/>
              </w:rPr>
              <w:t>谈判文件</w:t>
            </w:r>
            <w:r>
              <w:rPr>
                <w:rFonts w:hint="default" w:ascii="宋体" w:hAnsi="宋体" w:eastAsia="宋体" w:cs="宋体"/>
                <w:color w:val="auto"/>
                <w:kern w:val="2"/>
                <w:sz w:val="24"/>
                <w:szCs w:val="24"/>
                <w:highlight w:val="none"/>
                <w:lang w:eastAsia="zh-CN"/>
              </w:rPr>
              <w:t>未明确的其它约定事项或条款，待采购人与</w:t>
            </w:r>
            <w:r>
              <w:rPr>
                <w:rFonts w:ascii="宋体" w:hAnsi="宋体" w:eastAsia="宋体" w:cs="宋体"/>
                <w:color w:val="auto"/>
                <w:kern w:val="2"/>
                <w:sz w:val="24"/>
                <w:szCs w:val="24"/>
                <w:highlight w:val="none"/>
                <w:lang w:eastAsia="zh-CN"/>
              </w:rPr>
              <w:t>成交供应商</w:t>
            </w:r>
            <w:r>
              <w:rPr>
                <w:rFonts w:hint="default" w:ascii="宋体" w:hAnsi="宋体" w:eastAsia="宋体" w:cs="宋体"/>
                <w:color w:val="auto"/>
                <w:kern w:val="2"/>
                <w:sz w:val="24"/>
                <w:szCs w:val="24"/>
                <w:highlight w:val="none"/>
                <w:lang w:eastAsia="zh-CN"/>
              </w:rPr>
              <w:t>签订合同时，由双方协商订立。</w:t>
            </w:r>
          </w:p>
        </w:tc>
      </w:tr>
    </w:tbl>
    <w:p w14:paraId="3BF04C4A">
      <w:pPr>
        <w:pStyle w:val="19"/>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其他商务要求：</w:t>
      </w:r>
      <w:r>
        <w:rPr>
          <w:rFonts w:hint="eastAsia" w:ascii="宋体" w:hAnsi="宋体" w:eastAsia="宋体" w:cs="宋体"/>
          <w:b/>
          <w:bCs/>
          <w:color w:val="auto"/>
          <w:sz w:val="24"/>
          <w:szCs w:val="24"/>
          <w:highlight w:val="none"/>
          <w:lang w:val="en-US" w:eastAsia="zh-CN"/>
        </w:rPr>
        <w:t>无</w:t>
      </w:r>
    </w:p>
    <w:p w14:paraId="707DEF8D">
      <w:pPr>
        <w:pStyle w:val="19"/>
        <w:numPr>
          <w:ilvl w:val="0"/>
          <w:numId w:val="0"/>
        </w:numPr>
        <w:ind w:left="210" w:leftChars="0"/>
        <w:jc w:val="both"/>
        <w:outlineLvl w:val="2"/>
        <w:rPr>
          <w:rFonts w:hint="eastAsia" w:ascii="宋体" w:hAnsi="宋体" w:eastAsia="宋体" w:cs="宋体"/>
          <w:b/>
          <w:color w:val="auto"/>
          <w:sz w:val="28"/>
          <w:highlight w:val="none"/>
        </w:rPr>
      </w:pPr>
      <w:r>
        <w:rPr>
          <w:rFonts w:hint="eastAsia" w:ascii="宋体" w:hAnsi="宋体" w:eastAsia="宋体" w:cs="宋体"/>
          <w:b/>
          <w:color w:val="auto"/>
          <w:sz w:val="24"/>
          <w:highlight w:val="none"/>
          <w:shd w:val="clear" w:fill="FFFFFF"/>
          <w:lang w:val="en-US" w:eastAsia="zh-CN"/>
        </w:rPr>
        <w:t>7</w:t>
      </w:r>
      <w:r>
        <w:rPr>
          <w:rFonts w:ascii="宋体" w:hAnsi="宋体" w:eastAsia="宋体" w:cs="宋体"/>
          <w:b/>
          <w:color w:val="auto"/>
          <w:sz w:val="24"/>
          <w:highlight w:val="none"/>
          <w:shd w:val="clear" w:fill="FFFFFF"/>
        </w:rPr>
        <w:t>、</w:t>
      </w:r>
      <w:r>
        <w:rPr>
          <w:rFonts w:hint="eastAsia" w:ascii="宋体" w:hAnsi="宋体" w:eastAsia="宋体" w:cs="宋体"/>
          <w:b/>
          <w:color w:val="auto"/>
          <w:sz w:val="28"/>
          <w:highlight w:val="none"/>
          <w:lang w:val="en-US" w:eastAsia="zh-CN"/>
        </w:rPr>
        <w:t>四、</w:t>
      </w:r>
      <w:r>
        <w:rPr>
          <w:rFonts w:hint="eastAsia" w:ascii="宋体" w:hAnsi="宋体" w:eastAsia="宋体" w:cs="宋体"/>
          <w:b/>
          <w:color w:val="auto"/>
          <w:sz w:val="28"/>
          <w:highlight w:val="none"/>
        </w:rPr>
        <w:t>其他事项</w:t>
      </w:r>
    </w:p>
    <w:p w14:paraId="6BD71815">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1、除</w:t>
      </w:r>
      <w:r>
        <w:rPr>
          <w:rFonts w:hint="eastAsia" w:ascii="宋体" w:hAnsi="宋体" w:cs="宋体"/>
          <w:color w:val="auto"/>
          <w:kern w:val="2"/>
          <w:sz w:val="24"/>
          <w:szCs w:val="24"/>
          <w:highlight w:val="none"/>
          <w:lang w:val="en-US" w:eastAsia="zh-CN" w:bidi="ar-SA"/>
        </w:rPr>
        <w:t>谈判文件</w:t>
      </w:r>
      <w:r>
        <w:rPr>
          <w:rFonts w:hint="eastAsia" w:ascii="宋体" w:hAnsi="宋体" w:eastAsia="宋体" w:cs="宋体"/>
          <w:color w:val="auto"/>
          <w:kern w:val="2"/>
          <w:sz w:val="24"/>
          <w:szCs w:val="24"/>
          <w:highlight w:val="none"/>
          <w:lang w:val="en-US" w:eastAsia="zh-CN" w:bidi="ar-SA"/>
        </w:rPr>
        <w:t>另有规定外，若出现有关法律、法规和规章有强制性规定但</w:t>
      </w:r>
      <w:r>
        <w:rPr>
          <w:rFonts w:hint="eastAsia" w:ascii="宋体" w:hAnsi="宋体" w:cs="宋体"/>
          <w:color w:val="auto"/>
          <w:kern w:val="2"/>
          <w:sz w:val="24"/>
          <w:szCs w:val="24"/>
          <w:highlight w:val="none"/>
          <w:lang w:val="en-US" w:eastAsia="zh-CN" w:bidi="ar-SA"/>
        </w:rPr>
        <w:t>谈判文件</w:t>
      </w:r>
      <w:r>
        <w:rPr>
          <w:rFonts w:hint="eastAsia" w:ascii="宋体" w:hAnsi="宋体" w:eastAsia="宋体" w:cs="宋体"/>
          <w:color w:val="auto"/>
          <w:kern w:val="2"/>
          <w:sz w:val="24"/>
          <w:szCs w:val="24"/>
          <w:highlight w:val="none"/>
          <w:lang w:val="en-US" w:eastAsia="zh-CN" w:bidi="ar-SA"/>
        </w:rPr>
        <w:t>未列明的情形，则</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应按照有关法律、法规和规章强制性规定执行。</w:t>
      </w:r>
    </w:p>
    <w:p w14:paraId="0F28161D">
      <w:pPr>
        <w:pStyle w:val="12"/>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firstLine="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2、其他：</w:t>
      </w:r>
    </w:p>
    <w:p w14:paraId="071037C1">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、专利说明</w:t>
      </w:r>
    </w:p>
    <w:p w14:paraId="28D65F5C">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.1.1</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提供的货物必须具有自主知识产权，获得合同的</w:t>
      </w:r>
      <w:r>
        <w:rPr>
          <w:rFonts w:hint="eastAsia" w:ascii="宋体" w:hAnsi="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应保证</w:t>
      </w:r>
      <w:r>
        <w:rPr>
          <w:rFonts w:hint="eastAsia" w:ascii="宋体" w:hAnsi="宋体" w:cs="宋体"/>
          <w:b w:val="0"/>
          <w:bCs/>
          <w:color w:val="auto"/>
          <w:sz w:val="24"/>
          <w:szCs w:val="24"/>
          <w:highlight w:val="none"/>
          <w:lang w:eastAsia="zh-CN"/>
        </w:rPr>
        <w:t>莆田市湄工招标代理有限公司</w:t>
      </w:r>
      <w:r>
        <w:rPr>
          <w:rFonts w:hint="eastAsia" w:ascii="宋体" w:hAnsi="宋体" w:eastAsia="宋体" w:cs="宋体"/>
          <w:b w:val="0"/>
          <w:bCs/>
          <w:color w:val="auto"/>
          <w:sz w:val="24"/>
          <w:szCs w:val="24"/>
          <w:highlight w:val="none"/>
        </w:rPr>
        <w:t>和采购人不受到第三方关于侵犯专 利权的指控，任何第三方如果提出指控，获得合同的的</w:t>
      </w:r>
      <w:r>
        <w:rPr>
          <w:rFonts w:hint="eastAsia" w:ascii="宋体" w:hAnsi="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应与第三方交涉，承担可能发生的一切法律责任、费用和后果，并赔偿</w:t>
      </w:r>
      <w:r>
        <w:rPr>
          <w:rFonts w:hint="eastAsia" w:ascii="宋体" w:hAnsi="宋体" w:cs="宋体"/>
          <w:b w:val="0"/>
          <w:bCs/>
          <w:color w:val="auto"/>
          <w:sz w:val="24"/>
          <w:szCs w:val="24"/>
          <w:highlight w:val="none"/>
          <w:lang w:eastAsia="zh-CN"/>
        </w:rPr>
        <w:t>莆田市湄工招标代理有限公司</w:t>
      </w:r>
      <w:r>
        <w:rPr>
          <w:rFonts w:hint="eastAsia" w:ascii="宋体" w:hAnsi="宋体" w:eastAsia="宋体" w:cs="宋体"/>
          <w:b w:val="0"/>
          <w:bCs/>
          <w:color w:val="auto"/>
          <w:sz w:val="24"/>
          <w:szCs w:val="24"/>
          <w:highlight w:val="none"/>
        </w:rPr>
        <w:t>和采购人的损失。</w:t>
      </w:r>
    </w:p>
    <w:p w14:paraId="0652098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2、</w:t>
      </w:r>
      <w:r>
        <w:rPr>
          <w:rFonts w:hint="eastAsia" w:ascii="宋体" w:hAnsi="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不得以任何形式向与本项目无关的其他单位或人员提供谈判文件及所附的有关资料，如违反，必须赔偿</w:t>
      </w:r>
      <w:r>
        <w:rPr>
          <w:rFonts w:hint="eastAsia" w:ascii="宋体" w:hAnsi="宋体" w:cs="宋体"/>
          <w:b w:val="0"/>
          <w:bCs/>
          <w:color w:val="auto"/>
          <w:sz w:val="24"/>
          <w:szCs w:val="24"/>
          <w:highlight w:val="none"/>
          <w:lang w:eastAsia="zh-CN"/>
        </w:rPr>
        <w:t>莆田市湄工招标代理有限公司</w:t>
      </w:r>
      <w:r>
        <w:rPr>
          <w:rFonts w:hint="eastAsia" w:ascii="宋体" w:hAnsi="宋体" w:eastAsia="宋体" w:cs="宋体"/>
          <w:b w:val="0"/>
          <w:bCs/>
          <w:color w:val="auto"/>
          <w:sz w:val="24"/>
          <w:szCs w:val="24"/>
          <w:highlight w:val="none"/>
        </w:rPr>
        <w:t>和采购人的所有损失，且</w:t>
      </w:r>
      <w:r>
        <w:rPr>
          <w:rFonts w:hint="eastAsia" w:ascii="宋体" w:hAnsi="宋体" w:cs="宋体"/>
          <w:b w:val="0"/>
          <w:bCs/>
          <w:color w:val="auto"/>
          <w:sz w:val="24"/>
          <w:szCs w:val="24"/>
          <w:highlight w:val="none"/>
          <w:lang w:eastAsia="zh-CN"/>
        </w:rPr>
        <w:t>莆田市湄工招标代理有限公司</w:t>
      </w:r>
      <w:r>
        <w:rPr>
          <w:rFonts w:hint="eastAsia" w:ascii="宋体" w:hAnsi="宋体" w:eastAsia="宋体" w:cs="宋体"/>
          <w:b w:val="0"/>
          <w:bCs/>
          <w:color w:val="auto"/>
          <w:sz w:val="24"/>
          <w:szCs w:val="24"/>
          <w:highlight w:val="none"/>
        </w:rPr>
        <w:t>和用户保留追究法律责任的权力。</w:t>
      </w:r>
    </w:p>
    <w:p w14:paraId="179235D0">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、关于串通投标问题</w:t>
      </w:r>
    </w:p>
    <w:p w14:paraId="4E8F0308">
      <w:pPr>
        <w:keepNext w:val="0"/>
        <w:keepLines w:val="0"/>
        <w:pageBreakBefore w:val="0"/>
        <w:widowControl w:val="0"/>
        <w:kinsoku/>
        <w:wordWrap/>
        <w:overflowPunct/>
        <w:topLinePunct w:val="0"/>
        <w:autoSpaceDE/>
        <w:autoSpaceDN/>
        <w:bidi w:val="0"/>
        <w:adjustRightInd w:val="0"/>
        <w:snapToGrid/>
        <w:spacing w:line="440" w:lineRule="exact"/>
        <w:ind w:firstLine="360" w:firstLineChars="150"/>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谈判小组</w:t>
      </w:r>
      <w:r>
        <w:rPr>
          <w:rFonts w:hint="eastAsia" w:ascii="宋体" w:hAnsi="宋体" w:eastAsia="宋体" w:cs="宋体"/>
          <w:b w:val="0"/>
          <w:bCs/>
          <w:color w:val="auto"/>
          <w:sz w:val="24"/>
          <w:szCs w:val="24"/>
          <w:highlight w:val="none"/>
        </w:rPr>
        <w:t>在评</w:t>
      </w:r>
      <w:r>
        <w:rPr>
          <w:rFonts w:hint="eastAsia" w:ascii="宋体" w:hAnsi="宋体" w:cs="宋体"/>
          <w:b w:val="0"/>
          <w:bCs/>
          <w:color w:val="auto"/>
          <w:sz w:val="24"/>
          <w:szCs w:val="24"/>
          <w:highlight w:val="none"/>
          <w:lang w:val="en-US" w:eastAsia="zh-CN"/>
        </w:rPr>
        <w:t>审</w:t>
      </w:r>
      <w:r>
        <w:rPr>
          <w:rFonts w:hint="eastAsia" w:ascii="宋体" w:hAnsi="宋体" w:eastAsia="宋体" w:cs="宋体"/>
          <w:b w:val="0"/>
          <w:bCs/>
          <w:color w:val="auto"/>
          <w:sz w:val="24"/>
          <w:szCs w:val="24"/>
          <w:highlight w:val="none"/>
        </w:rPr>
        <w:t>过程中发现</w:t>
      </w:r>
      <w:r>
        <w:rPr>
          <w:rFonts w:hint="eastAsia" w:ascii="宋体" w:hAnsi="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存在下列情形之一的，可认定其有串通投标行为，并作出其投标无效的决定；</w:t>
      </w:r>
    </w:p>
    <w:p w14:paraId="56337AE0">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val="en-US" w:eastAsia="zh-CN"/>
        </w:rPr>
        <w:t>.2.1不同</w:t>
      </w:r>
      <w:r>
        <w:rPr>
          <w:rFonts w:hint="eastAsia" w:ascii="宋体" w:hAnsi="宋体" w:cs="宋体"/>
          <w:b/>
          <w:bCs w:val="0"/>
          <w:color w:val="auto"/>
          <w:sz w:val="24"/>
          <w:szCs w:val="24"/>
          <w:highlight w:val="none"/>
          <w:lang w:val="en-US" w:eastAsia="zh-CN"/>
        </w:rPr>
        <w:t>供应商</w:t>
      </w:r>
      <w:r>
        <w:rPr>
          <w:rFonts w:hint="eastAsia" w:ascii="宋体" w:hAnsi="宋体" w:eastAsia="宋体" w:cs="宋体"/>
          <w:b/>
          <w:bCs w:val="0"/>
          <w:color w:val="auto"/>
          <w:sz w:val="24"/>
          <w:szCs w:val="24"/>
          <w:highlight w:val="none"/>
          <w:lang w:val="en-US" w:eastAsia="zh-CN"/>
        </w:rPr>
        <w:t>的</w:t>
      </w:r>
      <w:r>
        <w:rPr>
          <w:rFonts w:hint="eastAsia" w:ascii="宋体" w:hAnsi="宋体" w:cs="宋体"/>
          <w:b/>
          <w:bCs w:val="0"/>
          <w:color w:val="auto"/>
          <w:sz w:val="24"/>
          <w:szCs w:val="24"/>
          <w:highlight w:val="none"/>
          <w:lang w:val="en-US" w:eastAsia="zh-CN"/>
        </w:rPr>
        <w:t>响应文件</w:t>
      </w:r>
      <w:r>
        <w:rPr>
          <w:rFonts w:hint="eastAsia" w:ascii="宋体" w:hAnsi="宋体" w:eastAsia="宋体" w:cs="宋体"/>
          <w:b/>
          <w:bCs w:val="0"/>
          <w:color w:val="auto"/>
          <w:sz w:val="24"/>
          <w:szCs w:val="24"/>
          <w:highlight w:val="none"/>
          <w:lang w:val="en-US" w:eastAsia="zh-CN"/>
        </w:rPr>
        <w:t>错、漏之处一致或雷同，且不能合理解释的；</w:t>
      </w:r>
    </w:p>
    <w:p w14:paraId="688C721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0"/>
        <w:textAlignment w:val="auto"/>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val="en-US" w:eastAsia="zh-CN"/>
        </w:rPr>
        <w:t>.2.2不同的</w:t>
      </w:r>
      <w:r>
        <w:rPr>
          <w:rFonts w:hint="eastAsia" w:ascii="宋体" w:hAnsi="宋体" w:cs="宋体"/>
          <w:b/>
          <w:bCs w:val="0"/>
          <w:color w:val="auto"/>
          <w:sz w:val="24"/>
          <w:szCs w:val="24"/>
          <w:highlight w:val="none"/>
          <w:lang w:val="en-US" w:eastAsia="zh-CN"/>
        </w:rPr>
        <w:t>供应商</w:t>
      </w:r>
      <w:r>
        <w:rPr>
          <w:rFonts w:hint="eastAsia" w:ascii="宋体" w:hAnsi="宋体" w:eastAsia="宋体" w:cs="宋体"/>
          <w:b/>
          <w:bCs w:val="0"/>
          <w:color w:val="auto"/>
          <w:sz w:val="24"/>
          <w:szCs w:val="24"/>
          <w:highlight w:val="none"/>
          <w:lang w:val="en-US" w:eastAsia="zh-CN"/>
        </w:rPr>
        <w:t>的法定代表人、委托代 理人等由同一单位缴纳社会保险的；</w:t>
      </w:r>
    </w:p>
    <w:p w14:paraId="69013F7D">
      <w:pPr>
        <w:keepNext w:val="0"/>
        <w:keepLines w:val="0"/>
        <w:pageBreakBefore w:val="0"/>
        <w:numPr>
          <w:ilvl w:val="0"/>
          <w:numId w:val="0"/>
        </w:numPr>
        <w:kinsoku/>
        <w:wordWrap/>
        <w:overflowPunct/>
        <w:topLinePunct w:val="0"/>
        <w:bidi w:val="0"/>
        <w:spacing w:line="360" w:lineRule="auto"/>
        <w:ind w:left="420" w:left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val="en-US" w:eastAsia="zh-CN"/>
        </w:rPr>
        <w:t>.2.3由同一人或分别由几个有利害关系人携带两个以上（含两个）</w:t>
      </w:r>
      <w:r>
        <w:rPr>
          <w:rFonts w:hint="eastAsia" w:ascii="宋体" w:hAnsi="宋体" w:cs="宋体"/>
          <w:b/>
          <w:bCs w:val="0"/>
          <w:color w:val="auto"/>
          <w:sz w:val="24"/>
          <w:szCs w:val="24"/>
          <w:highlight w:val="none"/>
          <w:lang w:val="en-US" w:eastAsia="zh-CN"/>
        </w:rPr>
        <w:t>供应商</w:t>
      </w:r>
      <w:r>
        <w:rPr>
          <w:rFonts w:hint="eastAsia" w:ascii="宋体" w:hAnsi="宋体" w:eastAsia="宋体" w:cs="宋体"/>
          <w:b/>
          <w:bCs w:val="0"/>
          <w:color w:val="auto"/>
          <w:sz w:val="24"/>
          <w:szCs w:val="24"/>
          <w:highlight w:val="none"/>
          <w:lang w:val="en-US" w:eastAsia="zh-CN"/>
        </w:rPr>
        <w:t>的企业资料参与资格审查、领取招标资料，或代表两个以上（含两个）</w:t>
      </w:r>
      <w:r>
        <w:rPr>
          <w:rFonts w:hint="eastAsia" w:ascii="宋体" w:hAnsi="宋体" w:cs="宋体"/>
          <w:b/>
          <w:bCs w:val="0"/>
          <w:color w:val="auto"/>
          <w:sz w:val="24"/>
          <w:szCs w:val="24"/>
          <w:highlight w:val="none"/>
          <w:lang w:val="en-US" w:eastAsia="zh-CN"/>
        </w:rPr>
        <w:t>供应商</w:t>
      </w:r>
      <w:r>
        <w:rPr>
          <w:rFonts w:hint="eastAsia" w:ascii="宋体" w:hAnsi="宋体" w:eastAsia="宋体" w:cs="宋体"/>
          <w:b/>
          <w:bCs w:val="0"/>
          <w:color w:val="auto"/>
          <w:sz w:val="24"/>
          <w:szCs w:val="24"/>
          <w:highlight w:val="none"/>
          <w:lang w:val="en-US" w:eastAsia="zh-CN"/>
        </w:rPr>
        <w:t>参加招标答疑会、缴纳或退还投标保证金、开标的；</w:t>
      </w:r>
    </w:p>
    <w:p w14:paraId="0EAB8601">
      <w:pPr>
        <w:keepNext w:val="0"/>
        <w:keepLines w:val="0"/>
        <w:pageBreakBefore w:val="0"/>
        <w:numPr>
          <w:ilvl w:val="0"/>
          <w:numId w:val="0"/>
        </w:numPr>
        <w:kinsoku/>
        <w:wordWrap/>
        <w:overflowPunct/>
        <w:topLinePunct w:val="0"/>
        <w:bidi w:val="0"/>
        <w:spacing w:line="360" w:lineRule="auto"/>
        <w:ind w:left="420" w:leftChars="0"/>
        <w:textAlignment w:val="auto"/>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val="en-US" w:eastAsia="zh-CN"/>
        </w:rPr>
        <w:t>.2.4</w:t>
      </w:r>
      <w:r>
        <w:rPr>
          <w:rFonts w:hint="eastAsia" w:ascii="宋体" w:hAnsi="宋体" w:eastAsia="宋体" w:cs="宋体"/>
          <w:b/>
          <w:bCs w:val="0"/>
          <w:color w:val="auto"/>
          <w:sz w:val="24"/>
          <w:szCs w:val="24"/>
          <w:highlight w:val="none"/>
        </w:rPr>
        <w:t>有关法律、法规或规章规定的其他串通投标行为；</w:t>
      </w:r>
    </w:p>
    <w:p w14:paraId="5689758A">
      <w:pPr>
        <w:keepNext w:val="0"/>
        <w:keepLines w:val="0"/>
        <w:pageBreakBefore w:val="0"/>
        <w:numPr>
          <w:ilvl w:val="0"/>
          <w:numId w:val="0"/>
        </w:numPr>
        <w:kinsoku/>
        <w:wordWrap/>
        <w:overflowPunct/>
        <w:topLinePunct w:val="0"/>
        <w:bidi w:val="0"/>
        <w:spacing w:line="360" w:lineRule="auto"/>
        <w:ind w:left="420" w:leftChars="0"/>
        <w:textAlignment w:val="auto"/>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lang w:val="en-US" w:eastAsia="zh-CN"/>
        </w:rPr>
        <w:t>.2.5</w:t>
      </w:r>
      <w:r>
        <w:rPr>
          <w:rFonts w:hint="eastAsia" w:ascii="宋体" w:hAnsi="宋体" w:eastAsia="宋体" w:cs="宋体"/>
          <w:b/>
          <w:bCs w:val="0"/>
          <w:color w:val="auto"/>
          <w:sz w:val="24"/>
          <w:szCs w:val="24"/>
          <w:highlight w:val="none"/>
        </w:rPr>
        <w:t>不同</w:t>
      </w:r>
      <w:r>
        <w:rPr>
          <w:rFonts w:hint="eastAsia" w:ascii="宋体" w:hAnsi="宋体" w:cs="宋体"/>
          <w:b/>
          <w:bCs w:val="0"/>
          <w:color w:val="auto"/>
          <w:sz w:val="24"/>
          <w:szCs w:val="24"/>
          <w:highlight w:val="none"/>
          <w:lang w:eastAsia="zh-CN"/>
        </w:rPr>
        <w:t>供应商</w:t>
      </w:r>
      <w:r>
        <w:rPr>
          <w:rFonts w:hint="eastAsia" w:ascii="宋体" w:hAnsi="宋体" w:eastAsia="宋体" w:cs="宋体"/>
          <w:b/>
          <w:bCs w:val="0"/>
          <w:color w:val="auto"/>
          <w:sz w:val="24"/>
          <w:szCs w:val="24"/>
          <w:highlight w:val="none"/>
        </w:rPr>
        <w:t>的</w:t>
      </w:r>
      <w:r>
        <w:rPr>
          <w:rFonts w:hint="eastAsia" w:ascii="宋体" w:hAnsi="宋体" w:cs="宋体"/>
          <w:b/>
          <w:bCs w:val="0"/>
          <w:color w:val="auto"/>
          <w:sz w:val="24"/>
          <w:szCs w:val="24"/>
          <w:highlight w:val="none"/>
          <w:lang w:eastAsia="zh-CN"/>
        </w:rPr>
        <w:t>响应文件</w:t>
      </w:r>
      <w:r>
        <w:rPr>
          <w:rFonts w:hint="eastAsia" w:ascii="宋体" w:hAnsi="宋体" w:eastAsia="宋体" w:cs="宋体"/>
          <w:b/>
          <w:bCs w:val="0"/>
          <w:color w:val="auto"/>
          <w:sz w:val="24"/>
          <w:szCs w:val="24"/>
          <w:highlight w:val="none"/>
        </w:rPr>
        <w:t>（标书）工具制作mac地址一致。</w:t>
      </w:r>
    </w:p>
    <w:p w14:paraId="06A39674">
      <w:pPr>
        <w:pStyle w:val="19"/>
        <w:jc w:val="both"/>
        <w:rPr>
          <w:rFonts w:hint="eastAsia" w:ascii="宋体" w:hAnsi="宋体" w:eastAsia="宋体" w:cs="宋体"/>
          <w:color w:val="auto"/>
          <w:highlight w:val="none"/>
        </w:rPr>
      </w:pPr>
    </w:p>
    <w:p w14:paraId="7FF1A9B0">
      <w:pPr>
        <w:pStyle w:val="19"/>
        <w:jc w:val="both"/>
        <w:rPr>
          <w:rFonts w:hint="eastAsia" w:ascii="宋体" w:hAnsi="宋体" w:eastAsia="宋体" w:cs="宋体"/>
          <w:color w:val="auto"/>
          <w:highlight w:val="none"/>
        </w:rPr>
      </w:pPr>
      <w:r>
        <w:rPr>
          <w:rFonts w:hint="eastAsia" w:ascii="宋体" w:hAnsi="宋体" w:eastAsia="宋体" w:cs="宋体"/>
          <w:b/>
          <w:color w:val="auto"/>
          <w:highlight w:val="none"/>
        </w:rPr>
        <w:t xml:space="preserve"> </w:t>
      </w:r>
    </w:p>
    <w:p w14:paraId="3C8E8BB9">
      <w:pPr>
        <w:pStyle w:val="19"/>
        <w:jc w:val="center"/>
        <w:outlineLvl w:val="1"/>
        <w:rPr>
          <w:rFonts w:hint="eastAsia" w:ascii="宋体" w:hAnsi="宋体" w:eastAsia="宋体" w:cs="宋体"/>
          <w:b/>
          <w:color w:val="auto"/>
          <w:sz w:val="36"/>
          <w:highlight w:val="none"/>
        </w:rPr>
      </w:pPr>
    </w:p>
    <w:p w14:paraId="09E80F3A">
      <w:pPr>
        <w:pStyle w:val="19"/>
        <w:jc w:val="center"/>
        <w:outlineLvl w:val="1"/>
        <w:rPr>
          <w:rFonts w:hint="eastAsia" w:ascii="宋体" w:hAnsi="宋体" w:eastAsia="宋体" w:cs="宋体"/>
          <w:b/>
          <w:color w:val="auto"/>
          <w:sz w:val="36"/>
          <w:highlight w:val="none"/>
        </w:rPr>
      </w:pPr>
    </w:p>
    <w:p w14:paraId="37A3F782">
      <w:pPr>
        <w:pStyle w:val="19"/>
        <w:jc w:val="both"/>
        <w:outlineLvl w:val="1"/>
        <w:rPr>
          <w:rFonts w:hint="eastAsia" w:ascii="宋体" w:hAnsi="宋体" w:eastAsia="宋体" w:cs="宋体"/>
          <w:b/>
          <w:color w:val="auto"/>
          <w:sz w:val="36"/>
          <w:highlight w:val="none"/>
        </w:rPr>
      </w:pPr>
    </w:p>
    <w:p w14:paraId="601BBFD6">
      <w:pPr>
        <w:pStyle w:val="19"/>
        <w:jc w:val="both"/>
        <w:outlineLvl w:val="1"/>
        <w:rPr>
          <w:rFonts w:hint="eastAsia" w:ascii="宋体" w:hAnsi="宋体" w:eastAsia="宋体" w:cs="宋体"/>
          <w:b/>
          <w:color w:val="auto"/>
          <w:sz w:val="36"/>
          <w:highlight w:val="none"/>
        </w:rPr>
      </w:pPr>
    </w:p>
    <w:p w14:paraId="25EE72C1">
      <w:pPr>
        <w:pStyle w:val="19"/>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第四章  合同主要条款及格式</w:t>
      </w:r>
    </w:p>
    <w:p w14:paraId="0444AC1B">
      <w:pPr>
        <w:pStyle w:val="19"/>
        <w:jc w:val="center"/>
        <w:rPr>
          <w:color w:val="auto"/>
          <w:highlight w:val="none"/>
        </w:rPr>
      </w:pPr>
      <w:r>
        <w:rPr>
          <w:color w:val="auto"/>
          <w:highlight w:val="none"/>
        </w:rPr>
        <w:t>编制说明</w:t>
      </w:r>
    </w:p>
    <w:p w14:paraId="4728665C">
      <w:pPr>
        <w:pStyle w:val="19"/>
        <w:jc w:val="left"/>
        <w:rPr>
          <w:color w:val="auto"/>
          <w:highlight w:val="none"/>
        </w:rPr>
      </w:pPr>
      <w:r>
        <w:rPr>
          <w:color w:val="auto"/>
          <w:highlight w:val="none"/>
        </w:rPr>
        <w:t>1、签订合同应遵守《中华人民共和国政府采购法》、《中华人民共和国民法典》。</w:t>
      </w:r>
    </w:p>
    <w:p w14:paraId="01853520">
      <w:pPr>
        <w:pStyle w:val="19"/>
        <w:jc w:val="left"/>
        <w:rPr>
          <w:color w:val="auto"/>
          <w:highlight w:val="none"/>
        </w:rPr>
      </w:pPr>
      <w:r>
        <w:rPr>
          <w:color w:val="auto"/>
          <w:highlight w:val="none"/>
        </w:rPr>
        <w:t>2、签订合同时，采购人与成交供应商应结合谈判文件第三章规定填列相应内容。如果双方使用谈判文件第四章已有规定的条款及格式，双方均不得对规定进行变更或调整；谈判文件第四章未作规定的条款及格式，双方可通过友好协商进行约定。</w:t>
      </w:r>
    </w:p>
    <w:p w14:paraId="3695FC51">
      <w:pPr>
        <w:pStyle w:val="19"/>
        <w:jc w:val="left"/>
        <w:rPr>
          <w:color w:val="auto"/>
          <w:highlight w:val="none"/>
        </w:rPr>
      </w:pPr>
      <w:r>
        <w:rPr>
          <w:color w:val="auto"/>
          <w:highlight w:val="none"/>
        </w:rPr>
        <w:t>3.本章节所附的合同主要条款及格式为参考文本，如果因为项目实际特点不能适用，则可由甲乙双方在合同签订阶段可通过友好协商进行约定。</w:t>
      </w:r>
    </w:p>
    <w:p w14:paraId="03EC3336">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参考文本</w:t>
      </w:r>
    </w:p>
    <w:p w14:paraId="1CC87286">
      <w:pPr>
        <w:pStyle w:val="19"/>
        <w:jc w:val="left"/>
        <w:rPr>
          <w:rFonts w:hint="eastAsia" w:ascii="宋体" w:hAnsi="宋体" w:eastAsia="宋体" w:cs="宋体"/>
          <w:color w:val="auto"/>
          <w:highlight w:val="none"/>
        </w:rPr>
      </w:pPr>
    </w:p>
    <w:p w14:paraId="24EDE1E4">
      <w:pPr>
        <w:pStyle w:val="19"/>
        <w:jc w:val="left"/>
        <w:rPr>
          <w:rFonts w:hint="eastAsia" w:ascii="宋体" w:hAnsi="宋体" w:eastAsia="宋体" w:cs="宋体"/>
          <w:color w:val="auto"/>
          <w:highlight w:val="none"/>
        </w:rPr>
      </w:pPr>
    </w:p>
    <w:p w14:paraId="07DE0923">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合同编号：</w:t>
      </w:r>
    </w:p>
    <w:p w14:paraId="53F12100">
      <w:pPr>
        <w:pStyle w:val="19"/>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lang w:eastAsia="zh-CN"/>
        </w:rPr>
        <w:t>采购合同</w:t>
      </w:r>
      <w:r>
        <w:rPr>
          <w:b/>
          <w:color w:val="auto"/>
          <w:sz w:val="36"/>
          <w:highlight w:val="none"/>
        </w:rPr>
        <w:t>（服务类）</w:t>
      </w:r>
    </w:p>
    <w:p w14:paraId="6EA0E707">
      <w:pPr>
        <w:pStyle w:val="19"/>
        <w:jc w:val="center"/>
        <w:outlineLvl w:val="3"/>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编制说明</w:t>
      </w:r>
    </w:p>
    <w:p w14:paraId="742D668F">
      <w:pPr>
        <w:pStyle w:val="19"/>
        <w:jc w:val="center"/>
        <w:outlineLvl w:val="3"/>
        <w:rPr>
          <w:rFonts w:hint="eastAsia" w:ascii="宋体" w:hAnsi="宋体" w:eastAsia="宋体" w:cs="宋体"/>
          <w:b/>
          <w:color w:val="auto"/>
          <w:sz w:val="24"/>
          <w:highlight w:val="none"/>
          <w:lang w:eastAsia="zh-CN"/>
        </w:rPr>
      </w:pPr>
    </w:p>
    <w:p w14:paraId="506022E2">
      <w:pPr>
        <w:pStyle w:val="19"/>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1.签订合同应遵守《中华人民共和国政府采购法》及其实施条例、《中华人民共和国民法典》等法律法规及其他有关规定。</w:t>
      </w:r>
    </w:p>
    <w:p w14:paraId="3445C9ED">
      <w:pPr>
        <w:pStyle w:val="19"/>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2.签订合同时，采购人与中标(成交)人应结合采购文件规定填列相应内容。采购文件已有约定的，双方均不得对约定进行变更或调整；采购文件未作规定的，双方可通过友好协商进行约定。</w:t>
      </w:r>
    </w:p>
    <w:p w14:paraId="456BABDA">
      <w:pPr>
        <w:pStyle w:val="19"/>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3.政府有关主管部门对若干合同有规范文本的，可使用相应合同文本。</w:t>
      </w:r>
    </w:p>
    <w:p w14:paraId="6211A7A7">
      <w:pPr>
        <w:pStyle w:val="19"/>
        <w:jc w:val="left"/>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4.本合同范本仅供参考，采购人应当根据采购项目的实际需求对合同条款进行修改、补充。</w:t>
      </w:r>
    </w:p>
    <w:p w14:paraId="4365C92A">
      <w:pPr>
        <w:pStyle w:val="19"/>
        <w:ind w:left="0"/>
        <w:jc w:val="left"/>
        <w:rPr>
          <w:rFonts w:hint="eastAsia" w:ascii="宋体" w:hAnsi="宋体" w:eastAsia="宋体" w:cs="宋体"/>
          <w:color w:val="auto"/>
          <w:highlight w:val="none"/>
        </w:rPr>
      </w:pPr>
    </w:p>
    <w:p w14:paraId="30DE7E35">
      <w:pPr>
        <w:pStyle w:val="19"/>
        <w:ind w:left="0"/>
        <w:jc w:val="left"/>
        <w:rPr>
          <w:color w:val="auto"/>
          <w:highlight w:val="none"/>
        </w:rPr>
      </w:pPr>
    </w:p>
    <w:p w14:paraId="1B88C953">
      <w:pPr>
        <w:pStyle w:val="19"/>
        <w:jc w:val="left"/>
        <w:rPr>
          <w:color w:val="auto"/>
          <w:highlight w:val="none"/>
        </w:rPr>
      </w:pPr>
      <w:r>
        <w:rPr>
          <w:color w:val="auto"/>
          <w:highlight w:val="none"/>
        </w:rPr>
        <w:t>甲方：</w:t>
      </w:r>
    </w:p>
    <w:p w14:paraId="7F99F5A4">
      <w:pPr>
        <w:pStyle w:val="19"/>
        <w:jc w:val="left"/>
        <w:rPr>
          <w:color w:val="auto"/>
          <w:highlight w:val="none"/>
        </w:rPr>
      </w:pPr>
      <w:r>
        <w:rPr>
          <w:color w:val="auto"/>
          <w:highlight w:val="none"/>
        </w:rPr>
        <w:t>住所地：________________</w:t>
      </w:r>
    </w:p>
    <w:p w14:paraId="06EDF759">
      <w:pPr>
        <w:pStyle w:val="19"/>
        <w:jc w:val="left"/>
        <w:rPr>
          <w:color w:val="auto"/>
          <w:highlight w:val="none"/>
        </w:rPr>
      </w:pPr>
      <w:r>
        <w:rPr>
          <w:color w:val="auto"/>
          <w:highlight w:val="none"/>
        </w:rPr>
        <w:t>联系人：________________</w:t>
      </w:r>
    </w:p>
    <w:p w14:paraId="10928671">
      <w:pPr>
        <w:pStyle w:val="19"/>
        <w:jc w:val="left"/>
        <w:rPr>
          <w:color w:val="auto"/>
          <w:highlight w:val="none"/>
        </w:rPr>
      </w:pPr>
      <w:r>
        <w:rPr>
          <w:color w:val="auto"/>
          <w:highlight w:val="none"/>
        </w:rPr>
        <w:t>联系电话：______________</w:t>
      </w:r>
    </w:p>
    <w:p w14:paraId="0EF2B5B2">
      <w:pPr>
        <w:pStyle w:val="19"/>
        <w:jc w:val="left"/>
        <w:rPr>
          <w:color w:val="auto"/>
          <w:highlight w:val="none"/>
        </w:rPr>
      </w:pPr>
      <w:r>
        <w:rPr>
          <w:color w:val="auto"/>
          <w:highlight w:val="none"/>
        </w:rPr>
        <w:t>传真：________________</w:t>
      </w:r>
    </w:p>
    <w:p w14:paraId="5F93F9EE">
      <w:pPr>
        <w:pStyle w:val="19"/>
        <w:jc w:val="left"/>
        <w:rPr>
          <w:rFonts w:hint="eastAsia" w:eastAsiaTheme="minorEastAsia"/>
          <w:color w:val="auto"/>
          <w:highlight w:val="none"/>
          <w:lang w:eastAsia="zh-CN"/>
        </w:rPr>
      </w:pPr>
      <w:r>
        <w:rPr>
          <w:color w:val="auto"/>
          <w:highlight w:val="none"/>
        </w:rPr>
        <w:t>电子邮箱：________________</w:t>
      </w:r>
    </w:p>
    <w:p w14:paraId="47A70C22">
      <w:pPr>
        <w:pStyle w:val="19"/>
        <w:jc w:val="left"/>
        <w:rPr>
          <w:rFonts w:hint="eastAsia" w:eastAsiaTheme="minorEastAsia"/>
          <w:color w:val="auto"/>
          <w:highlight w:val="none"/>
          <w:lang w:eastAsia="zh-CN"/>
        </w:rPr>
      </w:pPr>
    </w:p>
    <w:p w14:paraId="0A6037A0">
      <w:pPr>
        <w:pStyle w:val="19"/>
        <w:ind w:left="0"/>
        <w:jc w:val="left"/>
        <w:rPr>
          <w:color w:val="auto"/>
          <w:highlight w:val="none"/>
        </w:rPr>
      </w:pPr>
    </w:p>
    <w:p w14:paraId="26A27766">
      <w:pPr>
        <w:pStyle w:val="19"/>
        <w:jc w:val="left"/>
        <w:rPr>
          <w:color w:val="auto"/>
          <w:highlight w:val="none"/>
        </w:rPr>
      </w:pPr>
      <w:r>
        <w:rPr>
          <w:color w:val="auto"/>
          <w:highlight w:val="none"/>
        </w:rPr>
        <w:t>乙方：________________</w:t>
      </w:r>
    </w:p>
    <w:p w14:paraId="249ABDAB">
      <w:pPr>
        <w:pStyle w:val="19"/>
        <w:jc w:val="left"/>
        <w:rPr>
          <w:color w:val="auto"/>
          <w:highlight w:val="none"/>
        </w:rPr>
      </w:pPr>
      <w:r>
        <w:rPr>
          <w:color w:val="auto"/>
          <w:highlight w:val="none"/>
        </w:rPr>
        <w:t>住所地：________________</w:t>
      </w:r>
    </w:p>
    <w:p w14:paraId="6F431165">
      <w:pPr>
        <w:pStyle w:val="19"/>
        <w:jc w:val="left"/>
        <w:rPr>
          <w:color w:val="auto"/>
          <w:highlight w:val="none"/>
        </w:rPr>
      </w:pPr>
      <w:r>
        <w:rPr>
          <w:color w:val="auto"/>
          <w:highlight w:val="none"/>
        </w:rPr>
        <w:t>联系人：______________</w:t>
      </w:r>
    </w:p>
    <w:p w14:paraId="7B1594B4">
      <w:pPr>
        <w:pStyle w:val="19"/>
        <w:jc w:val="left"/>
        <w:rPr>
          <w:color w:val="auto"/>
          <w:highlight w:val="none"/>
        </w:rPr>
      </w:pPr>
      <w:r>
        <w:rPr>
          <w:color w:val="auto"/>
          <w:highlight w:val="none"/>
        </w:rPr>
        <w:t>联系电话：______________</w:t>
      </w:r>
    </w:p>
    <w:p w14:paraId="42E18E3F">
      <w:pPr>
        <w:pStyle w:val="19"/>
        <w:jc w:val="left"/>
        <w:rPr>
          <w:color w:val="auto"/>
          <w:highlight w:val="none"/>
        </w:rPr>
      </w:pPr>
      <w:r>
        <w:rPr>
          <w:color w:val="auto"/>
          <w:highlight w:val="none"/>
        </w:rPr>
        <w:t>传真：________________</w:t>
      </w:r>
    </w:p>
    <w:p w14:paraId="0EDEE064">
      <w:pPr>
        <w:pStyle w:val="19"/>
        <w:jc w:val="left"/>
        <w:rPr>
          <w:color w:val="auto"/>
          <w:highlight w:val="none"/>
        </w:rPr>
      </w:pPr>
      <w:r>
        <w:rPr>
          <w:color w:val="auto"/>
          <w:highlight w:val="none"/>
        </w:rPr>
        <w:t>电子邮箱：________________</w:t>
      </w:r>
    </w:p>
    <w:p w14:paraId="56397D59">
      <w:pPr>
        <w:pStyle w:val="19"/>
        <w:jc w:val="left"/>
        <w:rPr>
          <w:color w:val="auto"/>
          <w:highlight w:val="none"/>
        </w:rPr>
      </w:pPr>
      <w:r>
        <w:rPr>
          <w:color w:val="auto"/>
          <w:highlight w:val="none"/>
        </w:rPr>
        <w:t>根据项目编号为___________的__________项目（以下简称：“本项目”）的采购结果，遵循平等、自愿、公平和诚实信用的原则，双方签署本合同，具体内容如下：</w:t>
      </w:r>
    </w:p>
    <w:p w14:paraId="6C4A0751">
      <w:pPr>
        <w:pStyle w:val="19"/>
        <w:jc w:val="left"/>
        <w:outlineLvl w:val="3"/>
        <w:rPr>
          <w:color w:val="auto"/>
          <w:highlight w:val="none"/>
        </w:rPr>
      </w:pPr>
      <w:r>
        <w:rPr>
          <w:b/>
          <w:color w:val="auto"/>
          <w:sz w:val="24"/>
          <w:highlight w:val="none"/>
        </w:rPr>
        <w:t>一、合同组成部分</w:t>
      </w:r>
    </w:p>
    <w:p w14:paraId="0580C656">
      <w:pPr>
        <w:pStyle w:val="19"/>
        <w:jc w:val="left"/>
        <w:rPr>
          <w:color w:val="auto"/>
          <w:highlight w:val="none"/>
        </w:rPr>
      </w:pPr>
      <w:r>
        <w:rPr>
          <w:color w:val="auto"/>
          <w:highlight w:val="none"/>
        </w:rPr>
        <w:t>1.1本合同条款及附件；</w:t>
      </w:r>
    </w:p>
    <w:p w14:paraId="0A4A2255">
      <w:pPr>
        <w:pStyle w:val="19"/>
        <w:jc w:val="left"/>
        <w:rPr>
          <w:color w:val="auto"/>
          <w:highlight w:val="none"/>
        </w:rPr>
      </w:pPr>
      <w:r>
        <w:rPr>
          <w:color w:val="auto"/>
          <w:highlight w:val="none"/>
        </w:rPr>
        <w:t>1.2采购文件及其附件、补充文件；</w:t>
      </w:r>
    </w:p>
    <w:p w14:paraId="1A6522D6">
      <w:pPr>
        <w:pStyle w:val="19"/>
        <w:jc w:val="left"/>
        <w:rPr>
          <w:color w:val="auto"/>
          <w:highlight w:val="none"/>
        </w:rPr>
      </w:pPr>
      <w:r>
        <w:rPr>
          <w:color w:val="auto"/>
          <w:highlight w:val="none"/>
        </w:rPr>
        <w:t>1.3乙方的响应文件及其附件、补充文件；</w:t>
      </w:r>
    </w:p>
    <w:p w14:paraId="012B1A94">
      <w:pPr>
        <w:pStyle w:val="19"/>
        <w:jc w:val="left"/>
        <w:rPr>
          <w:color w:val="auto"/>
          <w:highlight w:val="none"/>
        </w:rPr>
      </w:pPr>
      <w:r>
        <w:rPr>
          <w:color w:val="auto"/>
          <w:highlight w:val="none"/>
        </w:rPr>
        <w:t>1.4其他文件或材料：</w:t>
      </w:r>
    </w:p>
    <w:p w14:paraId="3C35EEF6">
      <w:pPr>
        <w:pStyle w:val="19"/>
        <w:jc w:val="left"/>
        <w:outlineLvl w:val="3"/>
        <w:rPr>
          <w:rFonts w:hint="eastAsia" w:eastAsiaTheme="minorEastAsia"/>
          <w:b/>
          <w:color w:val="auto"/>
          <w:sz w:val="24"/>
          <w:highlight w:val="none"/>
          <w:lang w:eastAsia="zh-CN"/>
        </w:rPr>
      </w:pPr>
      <w:r>
        <w:rPr>
          <w:b/>
          <w:color w:val="auto"/>
          <w:sz w:val="24"/>
          <w:highlight w:val="none"/>
        </w:rPr>
        <w:t>二、合同标的</w:t>
      </w:r>
    </w:p>
    <w:p w14:paraId="60B44DDD">
      <w:pPr>
        <w:pStyle w:val="19"/>
        <w:jc w:val="left"/>
        <w:outlineLvl w:val="3"/>
        <w:rPr>
          <w:rFonts w:hint="eastAsia" w:eastAsiaTheme="minorEastAsia"/>
          <w:b/>
          <w:color w:val="auto"/>
          <w:sz w:val="24"/>
          <w:highlight w:val="none"/>
          <w:lang w:eastAsia="zh-CN"/>
        </w:rPr>
      </w:pPr>
    </w:p>
    <w:p w14:paraId="3127CFF4">
      <w:pPr>
        <w:pStyle w:val="19"/>
        <w:jc w:val="left"/>
        <w:outlineLvl w:val="3"/>
        <w:rPr>
          <w:color w:val="auto"/>
          <w:highlight w:val="none"/>
        </w:rPr>
      </w:pPr>
      <w:r>
        <w:rPr>
          <w:b/>
          <w:color w:val="auto"/>
          <w:sz w:val="24"/>
          <w:highlight w:val="none"/>
        </w:rPr>
        <w:t>三、价格形式及合同价款</w:t>
      </w:r>
    </w:p>
    <w:p w14:paraId="5D087023">
      <w:pPr>
        <w:pStyle w:val="19"/>
        <w:jc w:val="left"/>
        <w:outlineLvl w:val="4"/>
        <w:rPr>
          <w:color w:val="auto"/>
          <w:highlight w:val="none"/>
        </w:rPr>
      </w:pPr>
      <w:r>
        <w:rPr>
          <w:b/>
          <w:color w:val="auto"/>
          <w:sz w:val="20"/>
          <w:highlight w:val="none"/>
        </w:rPr>
        <w:t>3.1价格形式</w:t>
      </w:r>
    </w:p>
    <w:p w14:paraId="44612B50">
      <w:pPr>
        <w:pStyle w:val="19"/>
        <w:jc w:val="left"/>
        <w:rPr>
          <w:color w:val="auto"/>
          <w:highlight w:val="none"/>
        </w:rPr>
      </w:pPr>
    </w:p>
    <w:p w14:paraId="6AA45853">
      <w:pPr>
        <w:pStyle w:val="19"/>
        <w:spacing w:line="300" w:lineRule="auto"/>
        <w:jc w:val="left"/>
        <w:rPr>
          <w:color w:val="auto"/>
          <w:highlight w:val="none"/>
        </w:rPr>
      </w:pPr>
      <w:r>
        <w:rPr>
          <w:color w:val="auto"/>
          <w:highlight w:val="none"/>
        </w:rPr>
        <w:t>固定单价合同。完成约定服务事项的含税合同单价为：人民币（大写）元（￥_____________元）。</w:t>
      </w:r>
    </w:p>
    <w:p w14:paraId="09152D50">
      <w:pPr>
        <w:pStyle w:val="19"/>
        <w:spacing w:line="300" w:lineRule="auto"/>
        <w:jc w:val="left"/>
        <w:rPr>
          <w:color w:val="auto"/>
          <w:highlight w:val="none"/>
        </w:rPr>
      </w:pPr>
      <w:r>
        <w:rPr>
          <w:color w:val="auto"/>
          <w:highlight w:val="none"/>
        </w:rPr>
        <w:t>固定总价合同。完成约定服务事项的含税服务费用为：人民币（大写）元（￥_____________元）。</w:t>
      </w:r>
    </w:p>
    <w:p w14:paraId="1649DA76">
      <w:pPr>
        <w:pStyle w:val="19"/>
        <w:spacing w:line="300" w:lineRule="auto"/>
        <w:jc w:val="left"/>
        <w:rPr>
          <w:color w:val="auto"/>
          <w:highlight w:val="none"/>
        </w:rPr>
      </w:pPr>
      <w:r>
        <w:rPr>
          <w:color w:val="auto"/>
          <w:highlight w:val="none"/>
        </w:rPr>
        <w:t>其他方式。</w:t>
      </w:r>
    </w:p>
    <w:p w14:paraId="7A49FC7D">
      <w:pPr>
        <w:pStyle w:val="19"/>
        <w:spacing w:line="300" w:lineRule="auto"/>
        <w:jc w:val="left"/>
        <w:rPr>
          <w:color w:val="auto"/>
          <w:highlight w:val="none"/>
        </w:rPr>
      </w:pPr>
    </w:p>
    <w:p w14:paraId="4495B2C3">
      <w:pPr>
        <w:pStyle w:val="19"/>
        <w:jc w:val="left"/>
        <w:outlineLvl w:val="4"/>
        <w:rPr>
          <w:color w:val="auto"/>
          <w:highlight w:val="none"/>
        </w:rPr>
      </w:pPr>
      <w:r>
        <w:rPr>
          <w:b/>
          <w:color w:val="auto"/>
          <w:sz w:val="20"/>
          <w:highlight w:val="none"/>
        </w:rPr>
        <w:t>3.2合同价款包含范围</w:t>
      </w:r>
    </w:p>
    <w:p w14:paraId="1196C441">
      <w:pPr>
        <w:pStyle w:val="19"/>
        <w:jc w:val="left"/>
        <w:outlineLvl w:val="4"/>
        <w:rPr>
          <w:color w:val="auto"/>
          <w:highlight w:val="none"/>
        </w:rPr>
      </w:pPr>
      <w:r>
        <w:rPr>
          <w:b/>
          <w:color w:val="auto"/>
          <w:sz w:val="20"/>
          <w:highlight w:val="none"/>
        </w:rPr>
        <w:t>3.3其他需说明的事项：</w:t>
      </w:r>
    </w:p>
    <w:p w14:paraId="48C42373">
      <w:pPr>
        <w:pStyle w:val="19"/>
        <w:jc w:val="left"/>
        <w:outlineLvl w:val="3"/>
        <w:rPr>
          <w:color w:val="auto"/>
          <w:highlight w:val="none"/>
        </w:rPr>
      </w:pPr>
      <w:r>
        <w:rPr>
          <w:b/>
          <w:color w:val="auto"/>
          <w:sz w:val="24"/>
          <w:highlight w:val="none"/>
        </w:rPr>
        <w:t>四、合同标的及服务范围、地点和时间</w:t>
      </w:r>
    </w:p>
    <w:p w14:paraId="7F67380C">
      <w:pPr>
        <w:pStyle w:val="19"/>
        <w:jc w:val="left"/>
        <w:rPr>
          <w:color w:val="auto"/>
          <w:highlight w:val="none"/>
        </w:rPr>
      </w:pPr>
      <w:r>
        <w:rPr>
          <w:color w:val="auto"/>
          <w:highlight w:val="none"/>
        </w:rPr>
        <w:t>4.1项目名称：_____________</w:t>
      </w:r>
    </w:p>
    <w:p w14:paraId="341568EE">
      <w:pPr>
        <w:pStyle w:val="19"/>
        <w:jc w:val="left"/>
        <w:rPr>
          <w:color w:val="auto"/>
          <w:highlight w:val="none"/>
        </w:rPr>
      </w:pPr>
      <w:r>
        <w:rPr>
          <w:color w:val="auto"/>
          <w:highlight w:val="none"/>
        </w:rPr>
        <w:t>4.2服务范围：_____________</w:t>
      </w:r>
    </w:p>
    <w:p w14:paraId="5EA43B8A">
      <w:pPr>
        <w:pStyle w:val="19"/>
        <w:jc w:val="left"/>
        <w:rPr>
          <w:color w:val="auto"/>
          <w:highlight w:val="none"/>
        </w:rPr>
      </w:pPr>
      <w:r>
        <w:rPr>
          <w:color w:val="auto"/>
          <w:highlight w:val="none"/>
        </w:rPr>
        <w:t>4.3服务地点：_____________</w:t>
      </w:r>
    </w:p>
    <w:p w14:paraId="0B24B1BE">
      <w:pPr>
        <w:pStyle w:val="19"/>
        <w:jc w:val="left"/>
        <w:rPr>
          <w:color w:val="auto"/>
          <w:highlight w:val="none"/>
        </w:rPr>
      </w:pPr>
      <w:r>
        <w:rPr>
          <w:color w:val="auto"/>
          <w:highlight w:val="none"/>
        </w:rPr>
        <w:t>4.4服务完成时间：_____________</w:t>
      </w:r>
    </w:p>
    <w:p w14:paraId="358BEA55">
      <w:pPr>
        <w:pStyle w:val="19"/>
        <w:jc w:val="left"/>
        <w:outlineLvl w:val="3"/>
        <w:rPr>
          <w:color w:val="auto"/>
          <w:highlight w:val="none"/>
        </w:rPr>
      </w:pPr>
      <w:r>
        <w:rPr>
          <w:b/>
          <w:color w:val="auto"/>
          <w:sz w:val="24"/>
          <w:highlight w:val="none"/>
        </w:rPr>
        <w:t>五、服务内容、质量标准和要求</w:t>
      </w:r>
    </w:p>
    <w:p w14:paraId="5C9799A8">
      <w:pPr>
        <w:pStyle w:val="19"/>
        <w:jc w:val="left"/>
        <w:rPr>
          <w:color w:val="auto"/>
          <w:highlight w:val="none"/>
        </w:rPr>
      </w:pPr>
      <w:r>
        <w:rPr>
          <w:color w:val="auto"/>
          <w:highlight w:val="none"/>
        </w:rPr>
        <w:t>5.1服务工作量的计量方式：_____________</w:t>
      </w:r>
    </w:p>
    <w:p w14:paraId="56961E04">
      <w:pPr>
        <w:pStyle w:val="19"/>
        <w:jc w:val="left"/>
        <w:rPr>
          <w:color w:val="auto"/>
          <w:highlight w:val="none"/>
        </w:rPr>
      </w:pPr>
      <w:r>
        <w:rPr>
          <w:color w:val="auto"/>
          <w:highlight w:val="none"/>
        </w:rPr>
        <w:t>5.2服务内容：_____________</w:t>
      </w:r>
    </w:p>
    <w:p w14:paraId="1E6DBBC7">
      <w:pPr>
        <w:pStyle w:val="19"/>
        <w:jc w:val="left"/>
        <w:rPr>
          <w:color w:val="auto"/>
          <w:highlight w:val="none"/>
        </w:rPr>
      </w:pPr>
      <w:r>
        <w:rPr>
          <w:color w:val="auto"/>
          <w:highlight w:val="none"/>
        </w:rPr>
        <w:t>5.3技术保障、服务人员组成、所涉及的货物的质量标准：</w:t>
      </w:r>
    </w:p>
    <w:p w14:paraId="65885533">
      <w:pPr>
        <w:pStyle w:val="19"/>
        <w:jc w:val="left"/>
        <w:rPr>
          <w:color w:val="auto"/>
          <w:highlight w:val="none"/>
        </w:rPr>
      </w:pPr>
      <w:r>
        <w:rPr>
          <w:color w:val="auto"/>
          <w:highlight w:val="none"/>
        </w:rPr>
        <w:t>（1）服务技术保障：_____________</w:t>
      </w:r>
    </w:p>
    <w:p w14:paraId="023D5146">
      <w:pPr>
        <w:pStyle w:val="19"/>
        <w:jc w:val="left"/>
        <w:rPr>
          <w:color w:val="auto"/>
          <w:highlight w:val="none"/>
        </w:rPr>
      </w:pPr>
      <w:r>
        <w:rPr>
          <w:color w:val="auto"/>
          <w:highlight w:val="none"/>
        </w:rPr>
        <w:t>（2）服务人员组成：_____________</w:t>
      </w:r>
    </w:p>
    <w:p w14:paraId="2CD5344B">
      <w:pPr>
        <w:pStyle w:val="19"/>
        <w:jc w:val="left"/>
        <w:rPr>
          <w:color w:val="auto"/>
          <w:highlight w:val="none"/>
        </w:rPr>
      </w:pPr>
      <w:r>
        <w:rPr>
          <w:color w:val="auto"/>
          <w:highlight w:val="none"/>
        </w:rPr>
        <w:t>（3）服务设备及物资投入及质量标准：_____________</w:t>
      </w:r>
    </w:p>
    <w:p w14:paraId="46188550">
      <w:pPr>
        <w:pStyle w:val="19"/>
        <w:jc w:val="left"/>
        <w:rPr>
          <w:color w:val="auto"/>
          <w:highlight w:val="none"/>
        </w:rPr>
      </w:pPr>
      <w:r>
        <w:rPr>
          <w:color w:val="auto"/>
          <w:highlight w:val="none"/>
        </w:rPr>
        <w:t>5.4服务质量标准及要求：</w:t>
      </w:r>
    </w:p>
    <w:p w14:paraId="6AF73565">
      <w:pPr>
        <w:pStyle w:val="19"/>
        <w:jc w:val="left"/>
        <w:rPr>
          <w:color w:val="auto"/>
          <w:highlight w:val="none"/>
        </w:rPr>
      </w:pPr>
      <w:r>
        <w:rPr>
          <w:color w:val="auto"/>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6CC550D">
      <w:pPr>
        <w:pStyle w:val="19"/>
        <w:jc w:val="left"/>
        <w:rPr>
          <w:color w:val="auto"/>
          <w:highlight w:val="none"/>
        </w:rPr>
      </w:pPr>
      <w:r>
        <w:rPr>
          <w:color w:val="auto"/>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7BDBC79">
      <w:pPr>
        <w:pStyle w:val="19"/>
        <w:jc w:val="left"/>
        <w:rPr>
          <w:color w:val="auto"/>
          <w:highlight w:val="none"/>
        </w:rPr>
      </w:pPr>
      <w:r>
        <w:rPr>
          <w:color w:val="auto"/>
          <w:highlight w:val="none"/>
        </w:rPr>
        <w:t>5.4.3其他要求：</w:t>
      </w:r>
    </w:p>
    <w:p w14:paraId="27E1B519">
      <w:pPr>
        <w:pStyle w:val="19"/>
        <w:jc w:val="left"/>
        <w:outlineLvl w:val="3"/>
        <w:rPr>
          <w:color w:val="auto"/>
          <w:highlight w:val="none"/>
        </w:rPr>
      </w:pPr>
      <w:r>
        <w:rPr>
          <w:b/>
          <w:color w:val="auto"/>
          <w:sz w:val="24"/>
          <w:highlight w:val="none"/>
        </w:rPr>
        <w:t>六、服务履约验收或考核</w:t>
      </w:r>
    </w:p>
    <w:p w14:paraId="1E9B879D">
      <w:pPr>
        <w:pStyle w:val="19"/>
        <w:jc w:val="left"/>
        <w:rPr>
          <w:color w:val="auto"/>
          <w:highlight w:val="none"/>
        </w:rPr>
      </w:pPr>
      <w:r>
        <w:rPr>
          <w:color w:val="auto"/>
          <w:highlight w:val="none"/>
        </w:rPr>
        <w:t>甲方按照采购文件、乙方的投标或响应文件和本协议约定的服务内容及质量要求按次组织对乙方所提供服务进行验收，或定期进行服务考核，并根据验收或考核结果支付服务费用。具体如下：</w:t>
      </w:r>
    </w:p>
    <w:p w14:paraId="213F0083">
      <w:pPr>
        <w:pStyle w:val="19"/>
        <w:jc w:val="left"/>
        <w:outlineLvl w:val="3"/>
        <w:rPr>
          <w:color w:val="auto"/>
          <w:highlight w:val="none"/>
        </w:rPr>
      </w:pPr>
      <w:r>
        <w:rPr>
          <w:b/>
          <w:color w:val="auto"/>
          <w:sz w:val="24"/>
          <w:highlight w:val="none"/>
        </w:rPr>
        <w:t>七、甲方的权利与义务</w:t>
      </w:r>
    </w:p>
    <w:p w14:paraId="3DF070CB">
      <w:pPr>
        <w:pStyle w:val="19"/>
        <w:jc w:val="left"/>
        <w:rPr>
          <w:color w:val="auto"/>
          <w:highlight w:val="none"/>
        </w:rPr>
      </w:pPr>
      <w:r>
        <w:rPr>
          <w:color w:val="auto"/>
          <w:highlight w:val="none"/>
        </w:rPr>
        <w:t>7.1甲方委派___________为联系人，联系方式___________，负责与乙方联系。如甲方联系人发生变更，甲方应书面告知乙方。</w:t>
      </w:r>
    </w:p>
    <w:p w14:paraId="6D25954C">
      <w:pPr>
        <w:pStyle w:val="19"/>
        <w:jc w:val="left"/>
        <w:rPr>
          <w:color w:val="auto"/>
          <w:highlight w:val="none"/>
        </w:rPr>
      </w:pPr>
      <w:r>
        <w:rPr>
          <w:color w:val="auto"/>
          <w:highlight w:val="none"/>
        </w:rPr>
        <w:t>7.2甲方应为乙方开展服务工作提供必要的工作条件，以及对内对外沟通和配合协助。</w:t>
      </w:r>
    </w:p>
    <w:p w14:paraId="319A3AEE">
      <w:pPr>
        <w:pStyle w:val="19"/>
        <w:jc w:val="left"/>
        <w:rPr>
          <w:color w:val="auto"/>
          <w:highlight w:val="none"/>
        </w:rPr>
      </w:pPr>
      <w:r>
        <w:rPr>
          <w:color w:val="auto"/>
          <w:highlight w:val="none"/>
        </w:rPr>
        <w:t>7.3甲方应于___________之前提供服务所需的全部资料，并对所提供材料真实性、完整性、合法性负责。</w:t>
      </w:r>
    </w:p>
    <w:p w14:paraId="6CB7ACF1">
      <w:pPr>
        <w:pStyle w:val="19"/>
        <w:jc w:val="left"/>
        <w:rPr>
          <w:color w:val="auto"/>
          <w:highlight w:val="none"/>
        </w:rPr>
      </w:pPr>
      <w:r>
        <w:rPr>
          <w:color w:val="auto"/>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55891698">
      <w:pPr>
        <w:pStyle w:val="19"/>
        <w:jc w:val="left"/>
        <w:rPr>
          <w:color w:val="auto"/>
          <w:highlight w:val="none"/>
        </w:rPr>
      </w:pPr>
      <w:r>
        <w:rPr>
          <w:color w:val="auto"/>
          <w:highlight w:val="none"/>
        </w:rPr>
        <w:t>7.5甲方应按本合同约定及时足额支付服务费用及相关费用。</w:t>
      </w:r>
    </w:p>
    <w:p w14:paraId="35E83226">
      <w:pPr>
        <w:pStyle w:val="19"/>
        <w:jc w:val="left"/>
        <w:rPr>
          <w:color w:val="auto"/>
          <w:highlight w:val="none"/>
        </w:rPr>
      </w:pPr>
      <w:r>
        <w:rPr>
          <w:color w:val="auto"/>
          <w:highlight w:val="none"/>
        </w:rPr>
        <w:t>7.6其他</w:t>
      </w:r>
    </w:p>
    <w:p w14:paraId="38EE9A18">
      <w:pPr>
        <w:pStyle w:val="19"/>
        <w:jc w:val="left"/>
        <w:outlineLvl w:val="3"/>
        <w:rPr>
          <w:color w:val="auto"/>
          <w:highlight w:val="none"/>
        </w:rPr>
      </w:pPr>
      <w:r>
        <w:rPr>
          <w:b/>
          <w:color w:val="auto"/>
          <w:sz w:val="24"/>
          <w:highlight w:val="none"/>
        </w:rPr>
        <w:t>八、乙方的权利与义务</w:t>
      </w:r>
    </w:p>
    <w:p w14:paraId="2BECE0F9">
      <w:pPr>
        <w:pStyle w:val="19"/>
        <w:jc w:val="left"/>
        <w:rPr>
          <w:color w:val="auto"/>
          <w:highlight w:val="none"/>
        </w:rPr>
      </w:pPr>
      <w:r>
        <w:rPr>
          <w:color w:val="auto"/>
          <w:highlight w:val="none"/>
        </w:rPr>
        <w:t>8.1乙方委派___________为联系人，联系方式___________，负责与甲方联系。如乙方联系人发生变更，乙方应书面告知甲方</w:t>
      </w:r>
    </w:p>
    <w:p w14:paraId="67535EBF">
      <w:pPr>
        <w:pStyle w:val="19"/>
        <w:jc w:val="left"/>
        <w:rPr>
          <w:color w:val="auto"/>
          <w:highlight w:val="none"/>
        </w:rPr>
      </w:pPr>
      <w:r>
        <w:rPr>
          <w:color w:val="auto"/>
          <w:highlight w:val="none"/>
        </w:rPr>
        <w:t>8.2乙方应国家法律法规和{{乙方的权利与义务-响应要求-福建}}等要求开展{{乙方的权利与义务-开展服务-福建}}服务；</w:t>
      </w:r>
    </w:p>
    <w:p w14:paraId="720E3433">
      <w:pPr>
        <w:pStyle w:val="19"/>
        <w:jc w:val="left"/>
        <w:rPr>
          <w:color w:val="auto"/>
          <w:highlight w:val="none"/>
        </w:rPr>
      </w:pPr>
      <w:r>
        <w:rPr>
          <w:color w:val="auto"/>
          <w:highlight w:val="none"/>
        </w:rPr>
        <w:t>8.3乙方及其所委派服务人员应按标准或协议约定方式出具服务成果，对并其真实性和合法性负法律责任；</w:t>
      </w:r>
    </w:p>
    <w:p w14:paraId="376D2D6E">
      <w:pPr>
        <w:pStyle w:val="19"/>
        <w:jc w:val="left"/>
        <w:rPr>
          <w:color w:val="auto"/>
          <w:highlight w:val="none"/>
        </w:rPr>
      </w:pPr>
      <w:r>
        <w:rPr>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14:paraId="512F4590">
      <w:pPr>
        <w:pStyle w:val="19"/>
        <w:jc w:val="left"/>
        <w:rPr>
          <w:color w:val="auto"/>
          <w:highlight w:val="none"/>
        </w:rPr>
      </w:pPr>
      <w:r>
        <w:rPr>
          <w:color w:val="auto"/>
          <w:highlight w:val="none"/>
        </w:rPr>
        <w:t>8.5乙方对服务业务应当单独建档，保存完整的工作记录，并对服务过程使用和暂存甲方的文件、材料和财物应当妥善保管。</w:t>
      </w:r>
    </w:p>
    <w:p w14:paraId="71F2510D">
      <w:pPr>
        <w:pStyle w:val="19"/>
        <w:jc w:val="left"/>
        <w:rPr>
          <w:color w:val="auto"/>
          <w:highlight w:val="none"/>
        </w:rPr>
      </w:pPr>
      <w:r>
        <w:rPr>
          <w:color w:val="auto"/>
          <w:highlight w:val="none"/>
        </w:rPr>
        <w:t>8.6服务工作结束后,乙方将根据情况对甲方服务相关的管理制度及其他事项等提出改进意见。</w:t>
      </w:r>
    </w:p>
    <w:p w14:paraId="7F5050C0">
      <w:pPr>
        <w:pStyle w:val="19"/>
        <w:jc w:val="left"/>
        <w:rPr>
          <w:color w:val="auto"/>
          <w:highlight w:val="none"/>
        </w:rPr>
      </w:pPr>
      <w:r>
        <w:rPr>
          <w:color w:val="auto"/>
          <w:highlight w:val="none"/>
        </w:rPr>
        <w:t>8.7其他</w:t>
      </w:r>
    </w:p>
    <w:p w14:paraId="79A12E0C">
      <w:pPr>
        <w:pStyle w:val="19"/>
        <w:jc w:val="left"/>
        <w:outlineLvl w:val="3"/>
        <w:rPr>
          <w:rFonts w:hint="eastAsia" w:eastAsiaTheme="minorEastAsia"/>
          <w:b/>
          <w:color w:val="auto"/>
          <w:sz w:val="24"/>
          <w:highlight w:val="none"/>
          <w:lang w:eastAsia="zh-CN"/>
        </w:rPr>
      </w:pPr>
      <w:r>
        <w:rPr>
          <w:b/>
          <w:color w:val="auto"/>
          <w:sz w:val="24"/>
          <w:highlight w:val="none"/>
        </w:rPr>
        <w:t>九、资金支付方式、时间和条件</w:t>
      </w:r>
    </w:p>
    <w:p w14:paraId="2EE3FC39">
      <w:pPr>
        <w:pStyle w:val="19"/>
        <w:jc w:val="left"/>
        <w:outlineLvl w:val="3"/>
        <w:rPr>
          <w:rFonts w:hint="eastAsia" w:eastAsiaTheme="minorEastAsia"/>
          <w:b/>
          <w:color w:val="auto"/>
          <w:sz w:val="24"/>
          <w:highlight w:val="none"/>
          <w:lang w:eastAsia="zh-CN"/>
        </w:rPr>
      </w:pPr>
    </w:p>
    <w:p w14:paraId="1F067D4D">
      <w:pPr>
        <w:pStyle w:val="19"/>
        <w:jc w:val="left"/>
        <w:outlineLvl w:val="3"/>
        <w:rPr>
          <w:color w:val="auto"/>
          <w:highlight w:val="none"/>
        </w:rPr>
      </w:pPr>
      <w:r>
        <w:rPr>
          <w:b/>
          <w:color w:val="auto"/>
          <w:sz w:val="24"/>
          <w:highlight w:val="none"/>
        </w:rPr>
        <w:t>十、履约保证金</w:t>
      </w:r>
    </w:p>
    <w:p w14:paraId="4850094C">
      <w:pPr>
        <w:pStyle w:val="19"/>
        <w:jc w:val="left"/>
        <w:rPr>
          <w:color w:val="auto"/>
          <w:highlight w:val="none"/>
        </w:rPr>
      </w:pPr>
      <w:r>
        <w:rPr>
          <w:color w:val="auto"/>
          <w:highlight w:val="none"/>
        </w:rPr>
        <w:t>□有，□无。具体如下：（按照采购文件规定填写）。</w:t>
      </w:r>
    </w:p>
    <w:p w14:paraId="6F9B3C12">
      <w:pPr>
        <w:pStyle w:val="19"/>
        <w:jc w:val="left"/>
        <w:rPr>
          <w:color w:val="auto"/>
          <w:highlight w:val="none"/>
        </w:rPr>
      </w:pPr>
      <w:r>
        <w:rPr>
          <w:color w:val="auto"/>
          <w:highlight w:val="none"/>
        </w:rPr>
        <w:t>10.1乙方向甲方缴纳人民币 / 元作为本合同的履约保证金。</w:t>
      </w:r>
    </w:p>
    <w:p w14:paraId="0D804D69">
      <w:pPr>
        <w:pStyle w:val="19"/>
        <w:jc w:val="left"/>
        <w:rPr>
          <w:color w:val="auto"/>
          <w:highlight w:val="none"/>
        </w:rPr>
      </w:pPr>
      <w:r>
        <w:rPr>
          <w:color w:val="auto"/>
          <w:highlight w:val="none"/>
        </w:rPr>
        <w:t>10.2履约保证金缴纳形式：支票/汇票/电汇/保函等非现金形式。</w:t>
      </w:r>
    </w:p>
    <w:p w14:paraId="6BDDE51F">
      <w:pPr>
        <w:pStyle w:val="19"/>
        <w:jc w:val="left"/>
        <w:rPr>
          <w:color w:val="auto"/>
          <w:highlight w:val="none"/>
        </w:rPr>
      </w:pPr>
      <w:r>
        <w:rPr>
          <w:color w:val="auto"/>
          <w:highlight w:val="none"/>
        </w:rPr>
        <w:t>10.3履约保证金合同履行完毕前有效，合同履行完毕后一次性结清退还。</w:t>
      </w:r>
    </w:p>
    <w:p w14:paraId="3BB06A58">
      <w:pPr>
        <w:pStyle w:val="19"/>
        <w:jc w:val="left"/>
        <w:outlineLvl w:val="3"/>
        <w:rPr>
          <w:rFonts w:hint="eastAsia" w:eastAsiaTheme="minorEastAsia"/>
          <w:b/>
          <w:color w:val="auto"/>
          <w:sz w:val="24"/>
          <w:highlight w:val="none"/>
          <w:lang w:eastAsia="zh-CN"/>
        </w:rPr>
      </w:pPr>
      <w:r>
        <w:rPr>
          <w:b/>
          <w:color w:val="auto"/>
          <w:sz w:val="24"/>
          <w:highlight w:val="none"/>
        </w:rPr>
        <w:t>十一、合同期限</w:t>
      </w:r>
    </w:p>
    <w:p w14:paraId="08A1345F">
      <w:pPr>
        <w:pStyle w:val="19"/>
        <w:jc w:val="left"/>
        <w:outlineLvl w:val="3"/>
        <w:rPr>
          <w:rFonts w:hint="eastAsia" w:eastAsiaTheme="minorEastAsia"/>
          <w:b/>
          <w:color w:val="auto"/>
          <w:sz w:val="24"/>
          <w:highlight w:val="none"/>
          <w:lang w:eastAsia="zh-CN"/>
        </w:rPr>
      </w:pPr>
    </w:p>
    <w:p w14:paraId="2681D840">
      <w:pPr>
        <w:pStyle w:val="19"/>
        <w:jc w:val="left"/>
        <w:outlineLvl w:val="3"/>
        <w:rPr>
          <w:color w:val="auto"/>
          <w:highlight w:val="none"/>
        </w:rPr>
      </w:pPr>
      <w:r>
        <w:rPr>
          <w:b/>
          <w:color w:val="auto"/>
          <w:sz w:val="24"/>
          <w:highlight w:val="none"/>
        </w:rPr>
        <w:t>十二、保密条款</w:t>
      </w:r>
    </w:p>
    <w:p w14:paraId="0E81BF27">
      <w:pPr>
        <w:pStyle w:val="19"/>
        <w:jc w:val="left"/>
        <w:rPr>
          <w:color w:val="auto"/>
          <w:highlight w:val="none"/>
        </w:rPr>
      </w:pPr>
      <w:r>
        <w:rPr>
          <w:color w:val="auto"/>
          <w:highlight w:val="none"/>
        </w:rPr>
        <w:t>12.1对于在采购和合同履行过程中所获悉的属于保密的内容，甲、乙双方均负有保密义务。</w:t>
      </w:r>
    </w:p>
    <w:p w14:paraId="040E4EB8">
      <w:pPr>
        <w:pStyle w:val="19"/>
        <w:jc w:val="left"/>
        <w:rPr>
          <w:color w:val="auto"/>
          <w:highlight w:val="none"/>
        </w:rPr>
      </w:pPr>
      <w:r>
        <w:rPr>
          <w:color w:val="auto"/>
          <w:highlight w:val="none"/>
        </w:rPr>
        <w:t>12.2其他</w:t>
      </w:r>
    </w:p>
    <w:p w14:paraId="0CCF158E">
      <w:pPr>
        <w:pStyle w:val="19"/>
        <w:jc w:val="left"/>
        <w:outlineLvl w:val="3"/>
        <w:rPr>
          <w:color w:val="auto"/>
          <w:highlight w:val="none"/>
        </w:rPr>
      </w:pPr>
      <w:r>
        <w:rPr>
          <w:b/>
          <w:color w:val="auto"/>
          <w:sz w:val="24"/>
          <w:highlight w:val="none"/>
        </w:rPr>
        <w:t>十三、违约责任</w:t>
      </w:r>
    </w:p>
    <w:p w14:paraId="6C6002A6">
      <w:pPr>
        <w:pStyle w:val="19"/>
        <w:jc w:val="left"/>
        <w:rPr>
          <w:color w:val="auto"/>
          <w:highlight w:val="none"/>
        </w:rPr>
      </w:pPr>
      <w:r>
        <w:rPr>
          <w:color w:val="auto"/>
          <w:highlight w:val="none"/>
        </w:rPr>
        <w:t>13.1甲方违约责任</w:t>
      </w:r>
    </w:p>
    <w:p w14:paraId="5E2EE789">
      <w:pPr>
        <w:pStyle w:val="19"/>
        <w:jc w:val="left"/>
        <w:rPr>
          <w:color w:val="auto"/>
          <w:highlight w:val="none"/>
        </w:rPr>
      </w:pPr>
      <w:r>
        <w:rPr>
          <w:color w:val="auto"/>
          <w:highlight w:val="none"/>
        </w:rPr>
        <w:t>（1）甲方无正当理由拒绝乙方提供合格服务的，甲方应向乙方偿付所拒收合同总价________的违约金</w:t>
      </w:r>
    </w:p>
    <w:p w14:paraId="71AD1000">
      <w:pPr>
        <w:pStyle w:val="19"/>
        <w:jc w:val="left"/>
        <w:rPr>
          <w:color w:val="auto"/>
          <w:highlight w:val="none"/>
        </w:rPr>
      </w:pPr>
      <w:r>
        <w:rPr>
          <w:color w:val="auto"/>
          <w:highlight w:val="none"/>
        </w:rPr>
        <w:t>（2）甲方无故逾期验收和办理合同款项支付手续的,甲方应按逾期付款总额每日________向乙方支付违约金。</w:t>
      </w:r>
    </w:p>
    <w:p w14:paraId="2EF70AD1">
      <w:pPr>
        <w:pStyle w:val="19"/>
        <w:jc w:val="left"/>
        <w:rPr>
          <w:color w:val="auto"/>
          <w:highlight w:val="none"/>
        </w:rPr>
      </w:pPr>
      <w:r>
        <w:rPr>
          <w:color w:val="auto"/>
          <w:highlight w:val="none"/>
        </w:rPr>
        <w:t>（3）其他违约情形</w:t>
      </w:r>
    </w:p>
    <w:p w14:paraId="7CEBF8DB">
      <w:pPr>
        <w:pStyle w:val="19"/>
        <w:jc w:val="left"/>
        <w:rPr>
          <w:color w:val="auto"/>
          <w:highlight w:val="none"/>
        </w:rPr>
      </w:pPr>
      <w:r>
        <w:rPr>
          <w:color w:val="auto"/>
          <w:highlight w:val="none"/>
        </w:rPr>
        <w:t>13.2乙方违约责任</w:t>
      </w:r>
    </w:p>
    <w:p w14:paraId="3AE3C548">
      <w:pPr>
        <w:pStyle w:val="19"/>
        <w:jc w:val="left"/>
        <w:rPr>
          <w:color w:val="auto"/>
          <w:highlight w:val="none"/>
        </w:rPr>
      </w:pPr>
      <w:r>
        <w:rPr>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6F696E2C">
      <w:pPr>
        <w:pStyle w:val="19"/>
        <w:jc w:val="left"/>
        <w:rPr>
          <w:color w:val="auto"/>
          <w:highlight w:val="none"/>
        </w:rPr>
      </w:pPr>
      <w:r>
        <w:rPr>
          <w:color w:val="auto"/>
          <w:highlight w:val="none"/>
        </w:rPr>
        <w:t>（2）乙方所履行的服务不符合合同规定及《采购文件》规定标准的，甲方有权拒绝，乙方愿意整改但逾期履行的，按乙方逾期履行处理。乙方拒绝整改的，视为“乙方不按合同约定履约”</w:t>
      </w:r>
    </w:p>
    <w:p w14:paraId="643BD61F">
      <w:pPr>
        <w:pStyle w:val="19"/>
        <w:jc w:val="left"/>
        <w:rPr>
          <w:color w:val="auto"/>
          <w:highlight w:val="none"/>
        </w:rPr>
      </w:pPr>
      <w:r>
        <w:rPr>
          <w:color w:val="auto"/>
          <w:highlight w:val="none"/>
        </w:rPr>
        <w:t>（3）乙方不按合同约定履约的，甲方可以解除采购合同，并对乙方已缴纳的履约保证金作“不予退还”处理。同时，乙方须按以下约定向甲方支付违约金：</w:t>
      </w:r>
    </w:p>
    <w:p w14:paraId="25903476">
      <w:pPr>
        <w:pStyle w:val="19"/>
        <w:jc w:val="left"/>
        <w:rPr>
          <w:color w:val="auto"/>
          <w:highlight w:val="none"/>
        </w:rPr>
      </w:pPr>
      <w:r>
        <w:rPr>
          <w:color w:val="auto"/>
          <w:highlight w:val="none"/>
        </w:rPr>
        <w:t>（4）其他违约情形</w:t>
      </w:r>
    </w:p>
    <w:p w14:paraId="3E5A3190">
      <w:pPr>
        <w:pStyle w:val="19"/>
        <w:jc w:val="left"/>
        <w:outlineLvl w:val="3"/>
        <w:rPr>
          <w:color w:val="auto"/>
          <w:highlight w:val="none"/>
        </w:rPr>
      </w:pPr>
      <w:r>
        <w:rPr>
          <w:b/>
          <w:color w:val="auto"/>
          <w:sz w:val="24"/>
          <w:highlight w:val="none"/>
        </w:rPr>
        <w:t>十四、不可抗力事件处理</w:t>
      </w:r>
    </w:p>
    <w:p w14:paraId="382E72F4">
      <w:pPr>
        <w:pStyle w:val="19"/>
        <w:jc w:val="left"/>
        <w:rPr>
          <w:color w:val="auto"/>
          <w:highlight w:val="none"/>
        </w:rPr>
      </w:pPr>
      <w:r>
        <w:rPr>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5F6596B6">
      <w:pPr>
        <w:pStyle w:val="19"/>
        <w:jc w:val="left"/>
        <w:outlineLvl w:val="3"/>
        <w:rPr>
          <w:color w:val="auto"/>
          <w:highlight w:val="none"/>
        </w:rPr>
      </w:pPr>
      <w:r>
        <w:rPr>
          <w:b/>
          <w:color w:val="auto"/>
          <w:sz w:val="24"/>
          <w:highlight w:val="none"/>
        </w:rPr>
        <w:t>十五、解决争议的方法</w:t>
      </w:r>
    </w:p>
    <w:p w14:paraId="333BDE55">
      <w:pPr>
        <w:pStyle w:val="19"/>
        <w:jc w:val="left"/>
        <w:rPr>
          <w:color w:val="auto"/>
          <w:highlight w:val="none"/>
        </w:rPr>
      </w:pPr>
      <w:r>
        <w:rPr>
          <w:color w:val="auto"/>
          <w:highlight w:val="none"/>
        </w:rPr>
        <w:t>15.1甲、乙双方协商解决。</w:t>
      </w:r>
    </w:p>
    <w:p w14:paraId="29794179">
      <w:pPr>
        <w:pStyle w:val="19"/>
        <w:jc w:val="left"/>
        <w:rPr>
          <w:color w:val="auto"/>
          <w:highlight w:val="none"/>
        </w:rPr>
      </w:pPr>
      <w:r>
        <w:rPr>
          <w:color w:val="auto"/>
          <w:highlight w:val="none"/>
        </w:rPr>
        <w:t>15.2若协商解决不成，则通过下列途径之一解决：</w:t>
      </w:r>
    </w:p>
    <w:p w14:paraId="530FDEB9">
      <w:pPr>
        <w:pStyle w:val="19"/>
        <w:jc w:val="left"/>
        <w:rPr>
          <w:color w:val="auto"/>
          <w:highlight w:val="none"/>
        </w:rPr>
      </w:pPr>
    </w:p>
    <w:p w14:paraId="5AB9D47C">
      <w:pPr>
        <w:pStyle w:val="19"/>
        <w:spacing w:line="300" w:lineRule="auto"/>
        <w:jc w:val="left"/>
        <w:rPr>
          <w:color w:val="auto"/>
          <w:highlight w:val="none"/>
        </w:rPr>
      </w:pPr>
      <w:r>
        <w:rPr>
          <w:color w:val="auto"/>
          <w:highlight w:val="none"/>
        </w:rPr>
        <w:t>□提交仲裁委员会仲裁，具体如下：</w:t>
      </w:r>
    </w:p>
    <w:p w14:paraId="1A3C49D5">
      <w:pPr>
        <w:pStyle w:val="19"/>
        <w:spacing w:line="300" w:lineRule="auto"/>
        <w:jc w:val="left"/>
        <w:rPr>
          <w:color w:val="auto"/>
          <w:highlight w:val="none"/>
        </w:rPr>
      </w:pPr>
      <w:r>
        <w:rPr>
          <w:color w:val="auto"/>
          <w:highlight w:val="none"/>
        </w:rPr>
        <w:t>□向人民法院提起诉讼，具体如下：</w:t>
      </w:r>
    </w:p>
    <w:p w14:paraId="57318E52">
      <w:pPr>
        <w:pStyle w:val="19"/>
        <w:jc w:val="left"/>
        <w:outlineLvl w:val="3"/>
        <w:rPr>
          <w:rFonts w:hint="eastAsia" w:eastAsiaTheme="minorEastAsia"/>
          <w:b/>
          <w:color w:val="auto"/>
          <w:sz w:val="24"/>
          <w:highlight w:val="none"/>
          <w:lang w:eastAsia="zh-CN"/>
        </w:rPr>
      </w:pPr>
      <w:r>
        <w:rPr>
          <w:b/>
          <w:color w:val="auto"/>
          <w:sz w:val="24"/>
          <w:highlight w:val="none"/>
        </w:rPr>
        <w:t>十六、合同其他条款</w:t>
      </w:r>
    </w:p>
    <w:p w14:paraId="4B109441">
      <w:pPr>
        <w:pStyle w:val="19"/>
        <w:jc w:val="left"/>
        <w:outlineLvl w:val="3"/>
        <w:rPr>
          <w:rFonts w:hint="eastAsia" w:eastAsiaTheme="minorEastAsia"/>
          <w:b/>
          <w:color w:val="auto"/>
          <w:sz w:val="24"/>
          <w:highlight w:val="none"/>
          <w:lang w:eastAsia="zh-CN"/>
        </w:rPr>
      </w:pPr>
    </w:p>
    <w:p w14:paraId="1612D845">
      <w:pPr>
        <w:pStyle w:val="19"/>
        <w:jc w:val="left"/>
        <w:outlineLvl w:val="3"/>
        <w:rPr>
          <w:color w:val="auto"/>
          <w:highlight w:val="none"/>
        </w:rPr>
      </w:pPr>
      <w:r>
        <w:rPr>
          <w:b/>
          <w:color w:val="auto"/>
          <w:sz w:val="24"/>
          <w:highlight w:val="none"/>
        </w:rPr>
        <w:t>十七、其他约定</w:t>
      </w:r>
    </w:p>
    <w:p w14:paraId="58AABD9B">
      <w:pPr>
        <w:pStyle w:val="19"/>
        <w:jc w:val="left"/>
        <w:rPr>
          <w:color w:val="auto"/>
          <w:highlight w:val="none"/>
        </w:rPr>
      </w:pPr>
      <w:r>
        <w:rPr>
          <w:color w:val="auto"/>
          <w:highlight w:val="none"/>
        </w:rPr>
        <w:t>17.1合同文件与本合同具有同等法律效力。</w:t>
      </w:r>
    </w:p>
    <w:p w14:paraId="4FAC86C6">
      <w:pPr>
        <w:pStyle w:val="19"/>
        <w:jc w:val="left"/>
        <w:rPr>
          <w:color w:val="auto"/>
          <w:highlight w:val="none"/>
        </w:rPr>
      </w:pPr>
      <w:r>
        <w:rPr>
          <w:color w:val="auto"/>
          <w:highlight w:val="none"/>
        </w:rPr>
        <w:t>17.2合同生效：合同经双方法定代表人或委托代理人签字并加盖单位公章后生效。</w:t>
      </w:r>
    </w:p>
    <w:p w14:paraId="2A14D5B0">
      <w:pPr>
        <w:pStyle w:val="19"/>
        <w:jc w:val="left"/>
        <w:rPr>
          <w:color w:val="auto"/>
          <w:highlight w:val="none"/>
        </w:rPr>
      </w:pPr>
      <w:r>
        <w:rPr>
          <w:color w:val="auto"/>
          <w:highlight w:val="none"/>
        </w:rPr>
        <w:t>17.3本合同未尽事宜，遵照《中华人民共和国民法典》有关条文执行。</w:t>
      </w:r>
    </w:p>
    <w:p w14:paraId="3AB683B3">
      <w:pPr>
        <w:pStyle w:val="19"/>
        <w:jc w:val="left"/>
        <w:rPr>
          <w:color w:val="auto"/>
          <w:highlight w:val="none"/>
        </w:rPr>
      </w:pPr>
      <w:r>
        <w:rPr>
          <w:color w:val="auto"/>
          <w:highlight w:val="none"/>
        </w:rPr>
        <w:t>17.4本合同正本一式_______份，具有同等法律效力，甲方、乙方各执_______份；副本_______份，_______</w:t>
      </w:r>
    </w:p>
    <w:p w14:paraId="073B3E02">
      <w:pPr>
        <w:pStyle w:val="19"/>
        <w:jc w:val="left"/>
        <w:rPr>
          <w:color w:val="auto"/>
          <w:highlight w:val="none"/>
        </w:rPr>
      </w:pPr>
      <w:r>
        <w:rPr>
          <w:color w:val="auto"/>
          <w:highlight w:val="none"/>
        </w:rPr>
        <w:t>17.5本合同已用于</w:t>
      </w:r>
      <w:r>
        <w:rPr>
          <w:rFonts w:hint="eastAsia"/>
          <w:color w:val="auto"/>
          <w:highlight w:val="none"/>
          <w:lang w:eastAsia="zh-CN"/>
        </w:rPr>
        <w:t>采购合同</w:t>
      </w:r>
      <w:r>
        <w:rPr>
          <w:color w:val="auto"/>
          <w:highlight w:val="none"/>
        </w:rPr>
        <w:t>融资，为本项目提供合同融资的金融机构为：_______，甲乙双方应当按照融资合同的约定进行资金使用及款项支付。</w:t>
      </w:r>
    </w:p>
    <w:p w14:paraId="49DDD6BB">
      <w:pPr>
        <w:pStyle w:val="19"/>
        <w:jc w:val="left"/>
        <w:rPr>
          <w:color w:val="auto"/>
          <w:highlight w:val="none"/>
        </w:rPr>
      </w:pPr>
      <w:r>
        <w:rPr>
          <w:color w:val="auto"/>
          <w:highlight w:val="none"/>
        </w:rPr>
        <w:t>中标（成交）供应商应于采购合同签订之日起_______内，向发放政采贷的金融机构提交政府采购中标（成交）通知书和</w:t>
      </w:r>
      <w:r>
        <w:rPr>
          <w:rFonts w:hint="eastAsia"/>
          <w:color w:val="auto"/>
          <w:highlight w:val="none"/>
          <w:lang w:eastAsia="zh-CN"/>
        </w:rPr>
        <w:t>采购合同</w:t>
      </w:r>
      <w:r>
        <w:rPr>
          <w:color w:val="auto"/>
          <w:highlight w:val="none"/>
        </w:rPr>
        <w:t>，贷款金额以</w:t>
      </w:r>
      <w:r>
        <w:rPr>
          <w:rFonts w:hint="eastAsia"/>
          <w:color w:val="auto"/>
          <w:highlight w:val="none"/>
          <w:lang w:eastAsia="zh-CN"/>
        </w:rPr>
        <w:t>采购合同</w:t>
      </w:r>
      <w:r>
        <w:rPr>
          <w:color w:val="auto"/>
          <w:highlight w:val="none"/>
        </w:rPr>
        <w:t>金额为限。</w:t>
      </w:r>
    </w:p>
    <w:p w14:paraId="17ABB5A2">
      <w:pPr>
        <w:pStyle w:val="19"/>
        <w:jc w:val="left"/>
        <w:rPr>
          <w:color w:val="auto"/>
          <w:highlight w:val="none"/>
        </w:rPr>
      </w:pPr>
      <w:r>
        <w:rPr>
          <w:color w:val="auto"/>
          <w:highlight w:val="none"/>
        </w:rPr>
        <w:t>17.6其他</w:t>
      </w:r>
    </w:p>
    <w:p w14:paraId="2CF5E5AA">
      <w:pPr>
        <w:pStyle w:val="19"/>
        <w:jc w:val="left"/>
        <w:outlineLvl w:val="3"/>
        <w:rPr>
          <w:rFonts w:hint="eastAsia" w:eastAsiaTheme="minorEastAsia"/>
          <w:b/>
          <w:color w:val="auto"/>
          <w:sz w:val="24"/>
          <w:highlight w:val="none"/>
          <w:lang w:eastAsia="zh-CN"/>
        </w:rPr>
      </w:pPr>
      <w:r>
        <w:rPr>
          <w:b/>
          <w:color w:val="auto"/>
          <w:sz w:val="24"/>
          <w:highlight w:val="none"/>
        </w:rPr>
        <w:t>十八、合同附件</w:t>
      </w:r>
    </w:p>
    <w:p w14:paraId="7270DF8A">
      <w:pPr>
        <w:pStyle w:val="19"/>
        <w:jc w:val="left"/>
        <w:outlineLvl w:val="3"/>
        <w:rPr>
          <w:rFonts w:hint="eastAsia" w:eastAsiaTheme="minorEastAsia"/>
          <w:b/>
          <w:color w:val="auto"/>
          <w:sz w:val="24"/>
          <w:highlight w:val="none"/>
          <w:lang w:eastAsia="zh-CN"/>
        </w:rPr>
      </w:pPr>
    </w:p>
    <w:p w14:paraId="2A3CEB42">
      <w:pPr>
        <w:pStyle w:val="19"/>
        <w:jc w:val="left"/>
        <w:outlineLvl w:val="3"/>
        <w:rPr>
          <w:rFonts w:hint="eastAsia" w:eastAsiaTheme="minorEastAsia"/>
          <w:color w:val="auto"/>
          <w:highlight w:val="none"/>
          <w:lang w:eastAsia="zh-CN"/>
        </w:rPr>
      </w:pPr>
    </w:p>
    <w:p w14:paraId="52BA4486">
      <w:pPr>
        <w:pStyle w:val="19"/>
        <w:jc w:val="left"/>
        <w:rPr>
          <w:color w:val="auto"/>
          <w:highlight w:val="none"/>
        </w:rPr>
      </w:pPr>
    </w:p>
    <w:p w14:paraId="6A252A99">
      <w:pPr>
        <w:pStyle w:val="19"/>
        <w:jc w:val="left"/>
        <w:rPr>
          <w:color w:val="auto"/>
          <w:highlight w:val="none"/>
        </w:rPr>
      </w:pPr>
    </w:p>
    <w:p w14:paraId="5039396E">
      <w:pPr>
        <w:pStyle w:val="19"/>
        <w:jc w:val="left"/>
        <w:rPr>
          <w:color w:val="auto"/>
          <w:highlight w:val="none"/>
        </w:rPr>
      </w:pPr>
      <w:r>
        <w:rPr>
          <w:color w:val="auto"/>
          <w:highlight w:val="none"/>
        </w:rPr>
        <w:t>甲方（采购人）：</w:t>
      </w:r>
    </w:p>
    <w:p w14:paraId="2ABBE733">
      <w:pPr>
        <w:pStyle w:val="19"/>
        <w:jc w:val="left"/>
        <w:rPr>
          <w:color w:val="auto"/>
          <w:highlight w:val="none"/>
        </w:rPr>
      </w:pPr>
      <w:r>
        <w:rPr>
          <w:color w:val="auto"/>
          <w:highlight w:val="none"/>
        </w:rPr>
        <w:t>法定（授权）代表人：</w:t>
      </w:r>
    </w:p>
    <w:p w14:paraId="7E4E9617">
      <w:pPr>
        <w:pStyle w:val="19"/>
        <w:jc w:val="left"/>
        <w:rPr>
          <w:color w:val="auto"/>
          <w:highlight w:val="none"/>
        </w:rPr>
      </w:pPr>
      <w:r>
        <w:rPr>
          <w:color w:val="auto"/>
          <w:highlight w:val="none"/>
        </w:rPr>
        <w:t>纳税人识别号：</w:t>
      </w:r>
    </w:p>
    <w:p w14:paraId="5029F7BA">
      <w:pPr>
        <w:pStyle w:val="19"/>
        <w:jc w:val="left"/>
        <w:rPr>
          <w:color w:val="auto"/>
          <w:highlight w:val="none"/>
        </w:rPr>
      </w:pPr>
      <w:r>
        <w:rPr>
          <w:color w:val="auto"/>
          <w:highlight w:val="none"/>
        </w:rPr>
        <w:t>开户银行：</w:t>
      </w:r>
    </w:p>
    <w:p w14:paraId="475E71CE">
      <w:pPr>
        <w:pStyle w:val="19"/>
        <w:jc w:val="left"/>
        <w:rPr>
          <w:color w:val="auto"/>
          <w:highlight w:val="none"/>
        </w:rPr>
      </w:pPr>
      <w:r>
        <w:rPr>
          <w:color w:val="auto"/>
          <w:highlight w:val="none"/>
        </w:rPr>
        <w:t>账号：</w:t>
      </w:r>
    </w:p>
    <w:p w14:paraId="09BE6D09">
      <w:pPr>
        <w:pStyle w:val="19"/>
        <w:jc w:val="left"/>
        <w:rPr>
          <w:color w:val="auto"/>
          <w:highlight w:val="none"/>
        </w:rPr>
      </w:pPr>
    </w:p>
    <w:p w14:paraId="55846852">
      <w:pPr>
        <w:pStyle w:val="19"/>
        <w:spacing w:after="375"/>
        <w:jc w:val="left"/>
        <w:rPr>
          <w:color w:val="auto"/>
          <w:highlight w:val="none"/>
        </w:rPr>
      </w:pPr>
    </w:p>
    <w:p w14:paraId="248756A8">
      <w:pPr>
        <w:pStyle w:val="19"/>
        <w:jc w:val="left"/>
        <w:rPr>
          <w:color w:val="auto"/>
          <w:highlight w:val="none"/>
        </w:rPr>
      </w:pPr>
      <w:r>
        <w:rPr>
          <w:color w:val="auto"/>
          <w:highlight w:val="none"/>
        </w:rPr>
        <w:t>乙方（中标或成交人）：</w:t>
      </w:r>
    </w:p>
    <w:p w14:paraId="52EF82B9">
      <w:pPr>
        <w:pStyle w:val="19"/>
        <w:jc w:val="left"/>
        <w:rPr>
          <w:color w:val="auto"/>
          <w:highlight w:val="none"/>
        </w:rPr>
      </w:pPr>
      <w:r>
        <w:rPr>
          <w:color w:val="auto"/>
          <w:highlight w:val="none"/>
        </w:rPr>
        <w:t>法定（授权）代表人：</w:t>
      </w:r>
    </w:p>
    <w:p w14:paraId="66F994CA">
      <w:pPr>
        <w:pStyle w:val="19"/>
        <w:jc w:val="left"/>
        <w:rPr>
          <w:color w:val="auto"/>
          <w:highlight w:val="none"/>
        </w:rPr>
      </w:pPr>
      <w:r>
        <w:rPr>
          <w:color w:val="auto"/>
          <w:highlight w:val="none"/>
        </w:rPr>
        <w:t>纳税人识别号：</w:t>
      </w:r>
    </w:p>
    <w:p w14:paraId="38B646C4">
      <w:pPr>
        <w:pStyle w:val="19"/>
        <w:jc w:val="left"/>
        <w:rPr>
          <w:color w:val="auto"/>
          <w:highlight w:val="none"/>
        </w:rPr>
      </w:pPr>
      <w:r>
        <w:rPr>
          <w:color w:val="auto"/>
          <w:highlight w:val="none"/>
        </w:rPr>
        <w:t>开户银行：</w:t>
      </w:r>
    </w:p>
    <w:p w14:paraId="2C7991F9">
      <w:pPr>
        <w:pStyle w:val="19"/>
        <w:jc w:val="left"/>
        <w:rPr>
          <w:color w:val="auto"/>
          <w:highlight w:val="none"/>
        </w:rPr>
      </w:pPr>
      <w:r>
        <w:rPr>
          <w:color w:val="auto"/>
          <w:highlight w:val="none"/>
        </w:rPr>
        <w:t>账号：</w:t>
      </w:r>
    </w:p>
    <w:p w14:paraId="182A67F4">
      <w:pPr>
        <w:pStyle w:val="19"/>
        <w:jc w:val="left"/>
        <w:rPr>
          <w:color w:val="auto"/>
          <w:highlight w:val="none"/>
        </w:rPr>
      </w:pPr>
    </w:p>
    <w:p w14:paraId="768521A7">
      <w:pPr>
        <w:pStyle w:val="19"/>
        <w:jc w:val="left"/>
        <w:rPr>
          <w:color w:val="auto"/>
          <w:highlight w:val="none"/>
        </w:rPr>
      </w:pPr>
      <w:r>
        <w:rPr>
          <w:color w:val="auto"/>
          <w:highlight w:val="none"/>
        </w:rPr>
        <w:t>签订地点：_____________</w:t>
      </w:r>
    </w:p>
    <w:p w14:paraId="65BF513D">
      <w:pPr>
        <w:pStyle w:val="19"/>
        <w:jc w:val="left"/>
        <w:rPr>
          <w:color w:val="auto"/>
          <w:highlight w:val="none"/>
        </w:rPr>
      </w:pPr>
      <w:r>
        <w:rPr>
          <w:color w:val="auto"/>
          <w:highlight w:val="none"/>
        </w:rPr>
        <w:t>签订日期：____年___月___日</w:t>
      </w:r>
    </w:p>
    <w:p w14:paraId="76D4B52A">
      <w:pPr>
        <w:pStyle w:val="19"/>
        <w:jc w:val="left"/>
        <w:rPr>
          <w:rFonts w:hint="eastAsia" w:ascii="宋体" w:hAnsi="宋体" w:eastAsia="宋体" w:cs="宋体"/>
          <w:color w:val="auto"/>
          <w:highlight w:val="none"/>
        </w:rPr>
      </w:pPr>
    </w:p>
    <w:p w14:paraId="54B60D6F">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B9DDC03">
      <w:pPr>
        <w:pStyle w:val="19"/>
        <w:jc w:val="center"/>
        <w:outlineLvl w:val="1"/>
        <w:rPr>
          <w:rFonts w:hint="eastAsia" w:ascii="宋体" w:hAnsi="宋体" w:eastAsia="宋体" w:cs="宋体"/>
          <w:b/>
          <w:color w:val="auto"/>
          <w:sz w:val="36"/>
          <w:highlight w:val="none"/>
        </w:rPr>
      </w:pPr>
    </w:p>
    <w:p w14:paraId="32585819">
      <w:pPr>
        <w:pStyle w:val="19"/>
        <w:jc w:val="center"/>
        <w:outlineLvl w:val="1"/>
        <w:rPr>
          <w:rFonts w:hint="eastAsia" w:ascii="宋体" w:hAnsi="宋体" w:eastAsia="宋体" w:cs="宋体"/>
          <w:b/>
          <w:color w:val="auto"/>
          <w:sz w:val="36"/>
          <w:highlight w:val="none"/>
        </w:rPr>
      </w:pPr>
    </w:p>
    <w:p w14:paraId="17BD396F">
      <w:pPr>
        <w:pStyle w:val="19"/>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第五章  首次响应文件格式</w:t>
      </w:r>
    </w:p>
    <w:p w14:paraId="646714EE">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编制说明</w:t>
      </w:r>
    </w:p>
    <w:p w14:paraId="7D81456E">
      <w:pPr>
        <w:pStyle w:val="19"/>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710468CB">
      <w:pPr>
        <w:pStyle w:val="19"/>
        <w:jc w:val="left"/>
        <w:rPr>
          <w:rFonts w:hint="eastAsia" w:ascii="宋体" w:hAnsi="宋体" w:eastAsia="宋体" w:cs="宋体"/>
          <w:color w:val="auto"/>
          <w:highlight w:val="none"/>
        </w:rPr>
      </w:pPr>
    </w:p>
    <w:p w14:paraId="6834ACD0">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81EF0C0">
      <w:pPr>
        <w:pStyle w:val="19"/>
        <w:jc w:val="center"/>
        <w:outlineLvl w:val="1"/>
        <w:rPr>
          <w:rFonts w:hint="eastAsia" w:ascii="宋体" w:hAnsi="宋体" w:eastAsia="宋体" w:cs="宋体"/>
          <w:b/>
          <w:color w:val="auto"/>
          <w:sz w:val="36"/>
          <w:highlight w:val="none"/>
        </w:rPr>
      </w:pPr>
      <w:r>
        <w:rPr>
          <w:rFonts w:hint="eastAsia" w:ascii="宋体" w:hAnsi="宋体" w:eastAsia="宋体" w:cs="宋体"/>
          <w:b/>
          <w:color w:val="auto"/>
          <w:sz w:val="36"/>
          <w:highlight w:val="none"/>
        </w:rPr>
        <w:t>采购项目</w:t>
      </w:r>
    </w:p>
    <w:p w14:paraId="4931B624">
      <w:pPr>
        <w:pStyle w:val="19"/>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竞争性谈判</w:t>
      </w:r>
    </w:p>
    <w:p w14:paraId="5359A1BD">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响应文件</w:t>
      </w:r>
    </w:p>
    <w:p w14:paraId="76FF7FF2">
      <w:pPr>
        <w:pStyle w:val="19"/>
        <w:jc w:val="center"/>
        <w:outlineLvl w:val="2"/>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（首次）</w:t>
      </w:r>
    </w:p>
    <w:p w14:paraId="464C72ED">
      <w:pPr>
        <w:pStyle w:val="19"/>
        <w:jc w:val="center"/>
        <w:outlineLvl w:val="2"/>
        <w:rPr>
          <w:rFonts w:hint="eastAsia" w:ascii="宋体" w:hAnsi="宋体" w:eastAsia="宋体" w:cs="宋体"/>
          <w:b/>
          <w:color w:val="auto"/>
          <w:sz w:val="28"/>
          <w:highlight w:val="none"/>
          <w:lang w:eastAsia="zh-CN"/>
        </w:rPr>
      </w:pPr>
    </w:p>
    <w:p w14:paraId="348197A0">
      <w:pPr>
        <w:pStyle w:val="19"/>
        <w:jc w:val="center"/>
        <w:outlineLvl w:val="2"/>
        <w:rPr>
          <w:rFonts w:hint="eastAsia" w:ascii="宋体" w:hAnsi="宋体" w:eastAsia="宋体" w:cs="宋体"/>
          <w:color w:val="auto"/>
          <w:highlight w:val="none"/>
          <w:lang w:eastAsia="zh-CN"/>
        </w:rPr>
      </w:pPr>
    </w:p>
    <w:p w14:paraId="6DD59B4B">
      <w:pPr>
        <w:pStyle w:val="19"/>
        <w:jc w:val="center"/>
        <w:outlineLvl w:val="2"/>
        <w:rPr>
          <w:rFonts w:hint="eastAsia" w:ascii="宋体" w:hAnsi="宋体" w:eastAsia="宋体" w:cs="宋体"/>
          <w:color w:val="auto"/>
          <w:highlight w:val="none"/>
          <w:lang w:eastAsia="zh-CN"/>
        </w:rPr>
      </w:pPr>
    </w:p>
    <w:p w14:paraId="3BF22D5C">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w:t>
      </w:r>
    </w:p>
    <w:p w14:paraId="74ACEBDB">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w:t>
      </w:r>
    </w:p>
    <w:p w14:paraId="4D2F4D91">
      <w:pPr>
        <w:pStyle w:val="19"/>
        <w:jc w:val="center"/>
        <w:outlineLvl w:val="2"/>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采购包:</w:t>
      </w:r>
    </w:p>
    <w:p w14:paraId="57F85D2E">
      <w:pPr>
        <w:pStyle w:val="19"/>
        <w:jc w:val="center"/>
        <w:outlineLvl w:val="2"/>
        <w:rPr>
          <w:rFonts w:hint="eastAsia" w:ascii="宋体" w:hAnsi="宋体" w:eastAsia="宋体" w:cs="宋体"/>
          <w:b/>
          <w:color w:val="auto"/>
          <w:sz w:val="28"/>
          <w:highlight w:val="none"/>
          <w:lang w:eastAsia="zh-CN"/>
        </w:rPr>
      </w:pPr>
    </w:p>
    <w:p w14:paraId="31826CB1">
      <w:pPr>
        <w:pStyle w:val="19"/>
        <w:jc w:val="center"/>
        <w:outlineLvl w:val="2"/>
        <w:rPr>
          <w:rFonts w:hint="eastAsia" w:ascii="宋体" w:hAnsi="宋体" w:eastAsia="宋体" w:cs="宋体"/>
          <w:color w:val="auto"/>
          <w:highlight w:val="none"/>
          <w:lang w:eastAsia="zh-CN"/>
        </w:rPr>
      </w:pPr>
    </w:p>
    <w:p w14:paraId="788B109D">
      <w:pPr>
        <w:pStyle w:val="19"/>
        <w:jc w:val="center"/>
        <w:outlineLvl w:val="2"/>
        <w:rPr>
          <w:rFonts w:hint="eastAsia" w:ascii="宋体" w:hAnsi="宋体" w:eastAsia="宋体" w:cs="宋体"/>
          <w:color w:val="auto"/>
          <w:highlight w:val="none"/>
          <w:lang w:eastAsia="zh-CN"/>
        </w:rPr>
      </w:pPr>
    </w:p>
    <w:p w14:paraId="77C5E83B">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供应商名称：</w:t>
      </w:r>
    </w:p>
    <w:p w14:paraId="34A2BFF2">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日   期：</w:t>
      </w:r>
    </w:p>
    <w:p w14:paraId="795ABB06">
      <w:pPr>
        <w:pStyle w:val="19"/>
        <w:jc w:val="left"/>
        <w:rPr>
          <w:rFonts w:hint="eastAsia" w:ascii="宋体" w:hAnsi="宋体" w:eastAsia="宋体" w:cs="宋体"/>
          <w:color w:val="auto"/>
          <w:highlight w:val="none"/>
        </w:rPr>
      </w:pPr>
    </w:p>
    <w:p w14:paraId="049213C0">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BFA66E0">
      <w:pPr>
        <w:pStyle w:val="19"/>
        <w:jc w:val="left"/>
        <w:rPr>
          <w:rFonts w:hint="eastAsia" w:ascii="宋体" w:hAnsi="宋体" w:eastAsia="宋体" w:cs="宋体"/>
          <w:color w:val="auto"/>
          <w:highlight w:val="none"/>
        </w:rPr>
      </w:pPr>
    </w:p>
    <w:p w14:paraId="54CC6474">
      <w:pPr>
        <w:pStyle w:val="19"/>
        <w:jc w:val="left"/>
        <w:rPr>
          <w:rFonts w:hint="eastAsia" w:ascii="宋体" w:hAnsi="宋体" w:eastAsia="宋体" w:cs="宋体"/>
          <w:color w:val="auto"/>
          <w:highlight w:val="none"/>
        </w:rPr>
      </w:pPr>
    </w:p>
    <w:p w14:paraId="647B4554">
      <w:pPr>
        <w:pStyle w:val="19"/>
        <w:jc w:val="left"/>
        <w:rPr>
          <w:rFonts w:hint="eastAsia" w:ascii="宋体" w:hAnsi="宋体" w:eastAsia="宋体" w:cs="宋体"/>
          <w:color w:val="auto"/>
          <w:highlight w:val="none"/>
        </w:rPr>
      </w:pPr>
    </w:p>
    <w:p w14:paraId="5F06BCED">
      <w:pPr>
        <w:pStyle w:val="19"/>
        <w:jc w:val="left"/>
        <w:rPr>
          <w:rFonts w:hint="eastAsia" w:ascii="宋体" w:hAnsi="宋体" w:eastAsia="宋体" w:cs="宋体"/>
          <w:color w:val="auto"/>
          <w:highlight w:val="none"/>
        </w:rPr>
      </w:pPr>
    </w:p>
    <w:p w14:paraId="7D80B21C">
      <w:pPr>
        <w:pStyle w:val="19"/>
        <w:jc w:val="left"/>
        <w:rPr>
          <w:rFonts w:hint="eastAsia" w:ascii="宋体" w:hAnsi="宋体" w:eastAsia="宋体" w:cs="宋体"/>
          <w:color w:val="auto"/>
          <w:highlight w:val="none"/>
        </w:rPr>
      </w:pPr>
    </w:p>
    <w:p w14:paraId="004E116A">
      <w:pPr>
        <w:pStyle w:val="19"/>
        <w:jc w:val="left"/>
        <w:rPr>
          <w:rFonts w:hint="eastAsia" w:ascii="宋体" w:hAnsi="宋体" w:eastAsia="宋体" w:cs="宋体"/>
          <w:color w:val="auto"/>
          <w:highlight w:val="none"/>
        </w:rPr>
      </w:pPr>
    </w:p>
    <w:p w14:paraId="716E8FDD">
      <w:pPr>
        <w:pStyle w:val="19"/>
        <w:jc w:val="left"/>
        <w:rPr>
          <w:rFonts w:hint="eastAsia" w:ascii="宋体" w:hAnsi="宋体" w:eastAsia="宋体" w:cs="宋体"/>
          <w:color w:val="auto"/>
          <w:highlight w:val="none"/>
        </w:rPr>
      </w:pPr>
    </w:p>
    <w:p w14:paraId="6EF8E20F">
      <w:pPr>
        <w:pStyle w:val="19"/>
        <w:jc w:val="left"/>
        <w:rPr>
          <w:rFonts w:hint="eastAsia" w:ascii="宋体" w:hAnsi="宋体" w:eastAsia="宋体" w:cs="宋体"/>
          <w:color w:val="auto"/>
          <w:highlight w:val="none"/>
        </w:rPr>
      </w:pPr>
    </w:p>
    <w:p w14:paraId="593E753A">
      <w:pPr>
        <w:pStyle w:val="19"/>
        <w:jc w:val="left"/>
        <w:rPr>
          <w:rFonts w:hint="eastAsia" w:ascii="宋体" w:hAnsi="宋体" w:eastAsia="宋体" w:cs="宋体"/>
          <w:color w:val="auto"/>
          <w:highlight w:val="none"/>
        </w:rPr>
      </w:pPr>
    </w:p>
    <w:p w14:paraId="0E433DF4">
      <w:pPr>
        <w:pStyle w:val="19"/>
        <w:jc w:val="left"/>
        <w:rPr>
          <w:rFonts w:hint="eastAsia" w:ascii="宋体" w:hAnsi="宋体" w:eastAsia="宋体" w:cs="宋体"/>
          <w:color w:val="auto"/>
          <w:highlight w:val="none"/>
        </w:rPr>
      </w:pPr>
    </w:p>
    <w:p w14:paraId="3892D245">
      <w:pPr>
        <w:pStyle w:val="19"/>
        <w:jc w:val="left"/>
        <w:rPr>
          <w:rFonts w:hint="eastAsia" w:ascii="宋体" w:hAnsi="宋体" w:eastAsia="宋体" w:cs="宋体"/>
          <w:color w:val="auto"/>
          <w:highlight w:val="none"/>
        </w:rPr>
      </w:pPr>
    </w:p>
    <w:p w14:paraId="66843D0C">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目录</w:t>
      </w:r>
    </w:p>
    <w:p w14:paraId="70FFD19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附件1：谈判响应声明</w:t>
      </w:r>
    </w:p>
    <w:p w14:paraId="17DD504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附件2：报价一览表（含详细报价书）</w:t>
      </w:r>
    </w:p>
    <w:p w14:paraId="4FDE6574">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附件3：资格证明文件</w:t>
      </w:r>
    </w:p>
    <w:p w14:paraId="5037003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附件4：谈判保证金凭证</w:t>
      </w:r>
    </w:p>
    <w:p w14:paraId="6DB6833D">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附件5：技术、服务和商务响应表</w:t>
      </w:r>
    </w:p>
    <w:p w14:paraId="5C665B25">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附件6：相关技术、商务、服务响应承诺及资料</w:t>
      </w:r>
    </w:p>
    <w:p w14:paraId="3913B6A4">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附件7：供应商提交符合政府采购政策的证明材料</w:t>
      </w:r>
    </w:p>
    <w:p w14:paraId="7C8B553B">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附件8：要求作为响应文件组成部分的其他内容（若有）</w:t>
      </w:r>
    </w:p>
    <w:p w14:paraId="70E559F2">
      <w:pPr>
        <w:pStyle w:val="19"/>
        <w:jc w:val="left"/>
        <w:rPr>
          <w:rFonts w:hint="eastAsia" w:ascii="宋体" w:hAnsi="宋体" w:eastAsia="宋体" w:cs="宋体"/>
          <w:color w:val="auto"/>
          <w:highlight w:val="none"/>
        </w:rPr>
      </w:pPr>
    </w:p>
    <w:p w14:paraId="21DA5AAC">
      <w:pPr>
        <w:pStyle w:val="19"/>
        <w:jc w:val="left"/>
        <w:rPr>
          <w:rFonts w:hint="eastAsia" w:ascii="宋体" w:hAnsi="宋体" w:eastAsia="宋体" w:cs="宋体"/>
          <w:color w:val="auto"/>
          <w:highlight w:val="none"/>
        </w:rPr>
      </w:pPr>
    </w:p>
    <w:p w14:paraId="2BED6122">
      <w:pPr>
        <w:pStyle w:val="19"/>
        <w:jc w:val="left"/>
        <w:rPr>
          <w:rFonts w:hint="eastAsia" w:ascii="宋体" w:hAnsi="宋体" w:eastAsia="宋体" w:cs="宋体"/>
          <w:color w:val="auto"/>
          <w:highlight w:val="none"/>
        </w:rPr>
      </w:pPr>
    </w:p>
    <w:p w14:paraId="789A6F85">
      <w:pPr>
        <w:pStyle w:val="19"/>
        <w:jc w:val="left"/>
        <w:rPr>
          <w:rFonts w:hint="eastAsia" w:ascii="宋体" w:hAnsi="宋体" w:eastAsia="宋体" w:cs="宋体"/>
          <w:color w:val="auto"/>
          <w:highlight w:val="none"/>
        </w:rPr>
      </w:pPr>
    </w:p>
    <w:p w14:paraId="42F9C5DC">
      <w:pPr>
        <w:pStyle w:val="19"/>
        <w:jc w:val="left"/>
        <w:rPr>
          <w:rFonts w:hint="eastAsia" w:ascii="宋体" w:hAnsi="宋体" w:eastAsia="宋体" w:cs="宋体"/>
          <w:color w:val="auto"/>
          <w:highlight w:val="none"/>
        </w:rPr>
      </w:pPr>
    </w:p>
    <w:p w14:paraId="6369BE08">
      <w:pPr>
        <w:pStyle w:val="19"/>
        <w:jc w:val="left"/>
        <w:rPr>
          <w:rFonts w:hint="eastAsia" w:ascii="宋体" w:hAnsi="宋体" w:eastAsia="宋体" w:cs="宋体"/>
          <w:color w:val="auto"/>
          <w:highlight w:val="none"/>
        </w:rPr>
      </w:pPr>
    </w:p>
    <w:p w14:paraId="5842709F">
      <w:pPr>
        <w:pStyle w:val="19"/>
        <w:jc w:val="left"/>
        <w:rPr>
          <w:rFonts w:hint="eastAsia" w:ascii="宋体" w:hAnsi="宋体" w:eastAsia="宋体" w:cs="宋体"/>
          <w:color w:val="auto"/>
          <w:highlight w:val="none"/>
        </w:rPr>
      </w:pPr>
    </w:p>
    <w:p w14:paraId="63131592">
      <w:pPr>
        <w:pStyle w:val="19"/>
        <w:jc w:val="left"/>
        <w:rPr>
          <w:rFonts w:hint="eastAsia" w:ascii="宋体" w:hAnsi="宋体" w:eastAsia="宋体" w:cs="宋体"/>
          <w:color w:val="auto"/>
          <w:highlight w:val="none"/>
        </w:rPr>
      </w:pPr>
    </w:p>
    <w:p w14:paraId="4D8A431C">
      <w:pPr>
        <w:pStyle w:val="19"/>
        <w:jc w:val="left"/>
        <w:rPr>
          <w:rFonts w:hint="eastAsia" w:ascii="宋体" w:hAnsi="宋体" w:eastAsia="宋体" w:cs="宋体"/>
          <w:color w:val="auto"/>
          <w:highlight w:val="none"/>
        </w:rPr>
      </w:pPr>
    </w:p>
    <w:p w14:paraId="78129E68">
      <w:pPr>
        <w:pStyle w:val="19"/>
        <w:jc w:val="left"/>
        <w:rPr>
          <w:rFonts w:hint="eastAsia" w:ascii="宋体" w:hAnsi="宋体" w:eastAsia="宋体" w:cs="宋体"/>
          <w:color w:val="auto"/>
          <w:highlight w:val="none"/>
        </w:rPr>
      </w:pPr>
    </w:p>
    <w:p w14:paraId="14EBF701">
      <w:pPr>
        <w:pStyle w:val="19"/>
        <w:jc w:val="left"/>
        <w:rPr>
          <w:rFonts w:hint="eastAsia" w:ascii="宋体" w:hAnsi="宋体" w:eastAsia="宋体" w:cs="宋体"/>
          <w:color w:val="auto"/>
          <w:highlight w:val="none"/>
        </w:rPr>
      </w:pPr>
    </w:p>
    <w:p w14:paraId="010F2D7F">
      <w:pPr>
        <w:pStyle w:val="19"/>
        <w:jc w:val="left"/>
        <w:rPr>
          <w:rFonts w:hint="eastAsia" w:ascii="宋体" w:hAnsi="宋体" w:eastAsia="宋体" w:cs="宋体"/>
          <w:color w:val="auto"/>
          <w:highlight w:val="none"/>
        </w:rPr>
      </w:pPr>
    </w:p>
    <w:p w14:paraId="50A02F00">
      <w:pPr>
        <w:pStyle w:val="19"/>
        <w:jc w:val="left"/>
        <w:rPr>
          <w:rFonts w:hint="eastAsia" w:ascii="宋体" w:hAnsi="宋体" w:eastAsia="宋体" w:cs="宋体"/>
          <w:color w:val="auto"/>
          <w:highlight w:val="none"/>
        </w:rPr>
      </w:pPr>
    </w:p>
    <w:p w14:paraId="157CC7C0">
      <w:pPr>
        <w:pStyle w:val="19"/>
        <w:jc w:val="left"/>
        <w:rPr>
          <w:rFonts w:hint="eastAsia" w:ascii="宋体" w:hAnsi="宋体" w:eastAsia="宋体" w:cs="宋体"/>
          <w:color w:val="auto"/>
          <w:highlight w:val="none"/>
        </w:rPr>
      </w:pPr>
    </w:p>
    <w:p w14:paraId="1F868EBB">
      <w:pPr>
        <w:pStyle w:val="19"/>
        <w:jc w:val="left"/>
        <w:rPr>
          <w:rFonts w:hint="eastAsia" w:ascii="宋体" w:hAnsi="宋体" w:eastAsia="宋体" w:cs="宋体"/>
          <w:color w:val="auto"/>
          <w:highlight w:val="none"/>
        </w:rPr>
      </w:pPr>
    </w:p>
    <w:p w14:paraId="43BD1450">
      <w:pPr>
        <w:pStyle w:val="19"/>
        <w:jc w:val="left"/>
        <w:rPr>
          <w:rFonts w:hint="eastAsia" w:ascii="宋体" w:hAnsi="宋体" w:eastAsia="宋体" w:cs="宋体"/>
          <w:color w:val="auto"/>
          <w:highlight w:val="none"/>
        </w:rPr>
      </w:pPr>
    </w:p>
    <w:p w14:paraId="30B7B269">
      <w:pPr>
        <w:pStyle w:val="19"/>
        <w:jc w:val="left"/>
        <w:rPr>
          <w:rFonts w:hint="eastAsia" w:ascii="宋体" w:hAnsi="宋体" w:eastAsia="宋体" w:cs="宋体"/>
          <w:color w:val="auto"/>
          <w:highlight w:val="none"/>
        </w:rPr>
      </w:pPr>
    </w:p>
    <w:p w14:paraId="0BD9B9B0">
      <w:pPr>
        <w:pStyle w:val="19"/>
        <w:jc w:val="left"/>
        <w:rPr>
          <w:rFonts w:hint="eastAsia" w:ascii="宋体" w:hAnsi="宋体" w:eastAsia="宋体" w:cs="宋体"/>
          <w:color w:val="auto"/>
          <w:highlight w:val="none"/>
        </w:rPr>
      </w:pPr>
    </w:p>
    <w:p w14:paraId="6D89C964">
      <w:pPr>
        <w:pStyle w:val="19"/>
        <w:jc w:val="left"/>
        <w:rPr>
          <w:rFonts w:hint="eastAsia" w:ascii="宋体" w:hAnsi="宋体" w:eastAsia="宋体" w:cs="宋体"/>
          <w:color w:val="auto"/>
          <w:highlight w:val="none"/>
        </w:rPr>
      </w:pPr>
    </w:p>
    <w:p w14:paraId="3857AFBD">
      <w:pPr>
        <w:pStyle w:val="19"/>
        <w:jc w:val="left"/>
        <w:rPr>
          <w:rFonts w:hint="eastAsia" w:ascii="宋体" w:hAnsi="宋体" w:eastAsia="宋体" w:cs="宋体"/>
          <w:color w:val="auto"/>
          <w:highlight w:val="none"/>
        </w:rPr>
      </w:pPr>
    </w:p>
    <w:p w14:paraId="76660642">
      <w:pPr>
        <w:pStyle w:val="19"/>
        <w:jc w:val="left"/>
        <w:rPr>
          <w:rFonts w:hint="eastAsia" w:ascii="宋体" w:hAnsi="宋体" w:eastAsia="宋体" w:cs="宋体"/>
          <w:color w:val="auto"/>
          <w:highlight w:val="none"/>
        </w:rPr>
      </w:pPr>
    </w:p>
    <w:p w14:paraId="2B40C571">
      <w:pPr>
        <w:pStyle w:val="19"/>
        <w:jc w:val="left"/>
        <w:rPr>
          <w:rFonts w:hint="eastAsia" w:ascii="宋体" w:hAnsi="宋体" w:eastAsia="宋体" w:cs="宋体"/>
          <w:color w:val="auto"/>
          <w:highlight w:val="none"/>
        </w:rPr>
      </w:pPr>
    </w:p>
    <w:p w14:paraId="48F8D286">
      <w:pPr>
        <w:pStyle w:val="19"/>
        <w:jc w:val="left"/>
        <w:rPr>
          <w:rFonts w:hint="eastAsia" w:ascii="宋体" w:hAnsi="宋体" w:eastAsia="宋体" w:cs="宋体"/>
          <w:color w:val="auto"/>
          <w:highlight w:val="none"/>
        </w:rPr>
      </w:pPr>
    </w:p>
    <w:p w14:paraId="60DB10D8">
      <w:pPr>
        <w:pStyle w:val="19"/>
        <w:jc w:val="left"/>
        <w:rPr>
          <w:rFonts w:hint="eastAsia" w:ascii="宋体" w:hAnsi="宋体" w:eastAsia="宋体" w:cs="宋体"/>
          <w:color w:val="auto"/>
          <w:highlight w:val="none"/>
        </w:rPr>
      </w:pPr>
    </w:p>
    <w:p w14:paraId="57C9A3C7">
      <w:pPr>
        <w:pStyle w:val="19"/>
        <w:jc w:val="left"/>
        <w:rPr>
          <w:rFonts w:hint="eastAsia" w:ascii="宋体" w:hAnsi="宋体" w:eastAsia="宋体" w:cs="宋体"/>
          <w:color w:val="auto"/>
          <w:highlight w:val="none"/>
        </w:rPr>
      </w:pPr>
    </w:p>
    <w:p w14:paraId="4C73D2EB">
      <w:pPr>
        <w:pStyle w:val="19"/>
        <w:jc w:val="left"/>
        <w:rPr>
          <w:rFonts w:hint="eastAsia" w:ascii="宋体" w:hAnsi="宋体" w:eastAsia="宋体" w:cs="宋体"/>
          <w:color w:val="auto"/>
          <w:highlight w:val="none"/>
        </w:rPr>
      </w:pPr>
    </w:p>
    <w:p w14:paraId="4F62B3B7">
      <w:pPr>
        <w:pStyle w:val="19"/>
        <w:jc w:val="left"/>
        <w:rPr>
          <w:rFonts w:hint="eastAsia" w:ascii="宋体" w:hAnsi="宋体" w:eastAsia="宋体" w:cs="宋体"/>
          <w:color w:val="auto"/>
          <w:highlight w:val="none"/>
        </w:rPr>
      </w:pPr>
    </w:p>
    <w:p w14:paraId="6240BD33">
      <w:pPr>
        <w:pStyle w:val="19"/>
        <w:jc w:val="left"/>
        <w:rPr>
          <w:rFonts w:hint="eastAsia" w:ascii="宋体" w:hAnsi="宋体" w:eastAsia="宋体" w:cs="宋体"/>
          <w:color w:val="auto"/>
          <w:highlight w:val="none"/>
        </w:rPr>
      </w:pPr>
    </w:p>
    <w:p w14:paraId="4DD9B0E0">
      <w:pPr>
        <w:pStyle w:val="19"/>
        <w:jc w:val="left"/>
        <w:rPr>
          <w:rFonts w:hint="eastAsia" w:ascii="宋体" w:hAnsi="宋体" w:eastAsia="宋体" w:cs="宋体"/>
          <w:color w:val="auto"/>
          <w:highlight w:val="none"/>
        </w:rPr>
      </w:pPr>
    </w:p>
    <w:p w14:paraId="02FC588F">
      <w:pPr>
        <w:pStyle w:val="19"/>
        <w:jc w:val="left"/>
        <w:rPr>
          <w:rFonts w:hint="eastAsia" w:ascii="宋体" w:hAnsi="宋体" w:eastAsia="宋体" w:cs="宋体"/>
          <w:color w:val="auto"/>
          <w:highlight w:val="none"/>
        </w:rPr>
      </w:pPr>
    </w:p>
    <w:p w14:paraId="3942C80B">
      <w:pPr>
        <w:pStyle w:val="19"/>
        <w:jc w:val="left"/>
        <w:rPr>
          <w:rFonts w:hint="eastAsia" w:ascii="宋体" w:hAnsi="宋体" w:eastAsia="宋体" w:cs="宋体"/>
          <w:color w:val="auto"/>
          <w:highlight w:val="none"/>
        </w:rPr>
      </w:pPr>
    </w:p>
    <w:p w14:paraId="0BED076E">
      <w:pPr>
        <w:pStyle w:val="19"/>
        <w:jc w:val="left"/>
        <w:rPr>
          <w:rFonts w:hint="eastAsia" w:ascii="宋体" w:hAnsi="宋体" w:eastAsia="宋体" w:cs="宋体"/>
          <w:color w:val="auto"/>
          <w:highlight w:val="none"/>
        </w:rPr>
      </w:pPr>
    </w:p>
    <w:p w14:paraId="68B9E679">
      <w:pPr>
        <w:pStyle w:val="19"/>
        <w:jc w:val="left"/>
        <w:rPr>
          <w:rFonts w:hint="eastAsia" w:ascii="宋体" w:hAnsi="宋体" w:eastAsia="宋体" w:cs="宋体"/>
          <w:color w:val="auto"/>
          <w:highlight w:val="none"/>
        </w:rPr>
      </w:pPr>
    </w:p>
    <w:p w14:paraId="4A16CEEB">
      <w:pPr>
        <w:pStyle w:val="19"/>
        <w:jc w:val="left"/>
        <w:rPr>
          <w:rFonts w:hint="eastAsia" w:ascii="宋体" w:hAnsi="宋体" w:eastAsia="宋体" w:cs="宋体"/>
          <w:color w:val="auto"/>
          <w:highlight w:val="none"/>
        </w:rPr>
      </w:pPr>
    </w:p>
    <w:p w14:paraId="62E77E7F">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7944204">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附件1 谈判响应声明</w:t>
      </w:r>
    </w:p>
    <w:p w14:paraId="52F69B68">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致：(采购人或采购代理机构)</w:t>
      </w:r>
    </w:p>
    <w:p w14:paraId="6BC4BD4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1.根据贵方为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的采购公告（或采购邀请书），我方签字代表</w:t>
      </w:r>
      <w:r>
        <w:rPr>
          <w:rFonts w:hint="eastAsia" w:ascii="宋体" w:hAnsi="宋体" w:eastAsia="宋体" w:cs="宋体"/>
          <w:color w:val="auto"/>
          <w:highlight w:val="none"/>
          <w:u w:val="single"/>
        </w:rPr>
        <w:t>（全名、职务）</w:t>
      </w:r>
      <w:r>
        <w:rPr>
          <w:rFonts w:hint="eastAsia" w:ascii="宋体" w:hAnsi="宋体" w:eastAsia="宋体" w:cs="宋体"/>
          <w:color w:val="auto"/>
          <w:highlight w:val="none"/>
        </w:rPr>
        <w:t>经正式授权并代表的供应商</w:t>
      </w:r>
      <w:r>
        <w:rPr>
          <w:rFonts w:hint="eastAsia" w:ascii="宋体" w:hAnsi="宋体" w:eastAsia="宋体" w:cs="宋体"/>
          <w:color w:val="auto"/>
          <w:highlight w:val="none"/>
          <w:u w:val="single"/>
        </w:rPr>
        <w:t>（供应商名称、地址）</w:t>
      </w:r>
      <w:r>
        <w:rPr>
          <w:rFonts w:hint="eastAsia" w:ascii="宋体" w:hAnsi="宋体" w:eastAsia="宋体" w:cs="宋体"/>
          <w:color w:val="auto"/>
          <w:highlight w:val="none"/>
        </w:rPr>
        <w:t>提交包含下述内容的首次响应纸质文件正本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套，副本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套及电子文档</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套。</w:t>
      </w:r>
    </w:p>
    <w:p w14:paraId="33B3C8E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（1）谈判响应声明</w:t>
      </w:r>
    </w:p>
    <w:p w14:paraId="63BAF1D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（2）报价一览表（含详细报价书）</w:t>
      </w:r>
    </w:p>
    <w:p w14:paraId="273447D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（3）资格证明文件</w:t>
      </w:r>
    </w:p>
    <w:p w14:paraId="71D02EBE">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（4）谈判保证金凭证</w:t>
      </w:r>
    </w:p>
    <w:p w14:paraId="6DE3D9D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（5）技术、服务和商务响应表</w:t>
      </w:r>
    </w:p>
    <w:p w14:paraId="6C8AE74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（6）相关技术、商务、服务响应承诺及资料</w:t>
      </w:r>
    </w:p>
    <w:p w14:paraId="14EEDFF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（7）供应商提交符合政府采购政策的证明材料</w:t>
      </w:r>
    </w:p>
    <w:p w14:paraId="2F05ABE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（8）按照谈判文件规定，要求作为响应文件组成部分的其他内容（若有）</w:t>
      </w:r>
    </w:p>
    <w:p w14:paraId="7C525BD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2.据此函，我方宣布响应承诺如下：</w:t>
      </w:r>
    </w:p>
    <w:p w14:paraId="42F0FFB4">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00DB3F7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15481689">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08452AB4">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14:paraId="0024257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2.5我方愿意向贵方提供任何与本项目谈判采购有关的数据或资料。若贵方需要，我方愿意提供我方作出的一切承诺的证明材料。</w:t>
      </w:r>
    </w:p>
    <w:p w14:paraId="38EFF06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7A9CD9C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2.7我方承诺响应文件所提供的全部资料真实可靠，并接受谈判小组、采购人、采购代理机构、监管部门进一步审查其中任何资料真实性的要求</w:t>
      </w:r>
    </w:p>
    <w:p w14:paraId="7E17F24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通信地址:</w:t>
      </w:r>
      <w:r>
        <w:rPr>
          <w:rFonts w:hint="eastAsia" w:ascii="宋体" w:hAnsi="宋体" w:eastAsia="宋体" w:cs="宋体"/>
          <w:color w:val="auto"/>
          <w:highlight w:val="none"/>
          <w:u w:val="single"/>
        </w:rPr>
        <w:t xml:space="preserve">   </w:t>
      </w:r>
    </w:p>
    <w:p w14:paraId="72A3FC35">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邮编：</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传真号：</w:t>
      </w:r>
      <w:r>
        <w:rPr>
          <w:rFonts w:hint="eastAsia" w:ascii="宋体" w:hAnsi="宋体" w:eastAsia="宋体" w:cs="宋体"/>
          <w:color w:val="auto"/>
          <w:highlight w:val="none"/>
          <w:u w:val="single"/>
        </w:rPr>
        <w:t xml:space="preserve">   </w:t>
      </w:r>
    </w:p>
    <w:p w14:paraId="738124C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联系电话（固定电话和移动电话）：</w:t>
      </w:r>
      <w:r>
        <w:rPr>
          <w:rFonts w:hint="eastAsia" w:ascii="宋体" w:hAnsi="宋体" w:eastAsia="宋体" w:cs="宋体"/>
          <w:color w:val="auto"/>
          <w:highlight w:val="none"/>
          <w:u w:val="single"/>
        </w:rPr>
        <w:t xml:space="preserve">   </w:t>
      </w:r>
    </w:p>
    <w:p w14:paraId="29583F7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14:paraId="7D77081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供应商代表电子信箱：</w:t>
      </w:r>
      <w:r>
        <w:rPr>
          <w:rFonts w:hint="eastAsia" w:ascii="宋体" w:hAnsi="宋体" w:eastAsia="宋体" w:cs="宋体"/>
          <w:color w:val="auto"/>
          <w:highlight w:val="none"/>
          <w:u w:val="single"/>
        </w:rPr>
        <w:t xml:space="preserve">   </w:t>
      </w:r>
    </w:p>
    <w:p w14:paraId="4FCFFE1E">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（全程并加盖公章）</w:t>
      </w:r>
    </w:p>
    <w:p w14:paraId="35CFCF0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355FEDD">
      <w:pPr>
        <w:pStyle w:val="19"/>
        <w:jc w:val="left"/>
        <w:rPr>
          <w:rFonts w:hint="eastAsia" w:ascii="宋体" w:hAnsi="宋体" w:eastAsia="宋体" w:cs="宋体"/>
          <w:color w:val="auto"/>
          <w:highlight w:val="none"/>
        </w:rPr>
      </w:pPr>
    </w:p>
    <w:p w14:paraId="64E94AF7">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6823925">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附件2 报价一览表</w:t>
      </w:r>
    </w:p>
    <w:p w14:paraId="04E12A2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（全称加盖单位公章）</w:t>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货币单位：元人民币</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1519"/>
        <w:gridCol w:w="2026"/>
        <w:gridCol w:w="2026"/>
        <w:gridCol w:w="2026"/>
      </w:tblGrid>
      <w:tr w14:paraId="517E7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9879892">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1519" w:type="dxa"/>
          </w:tcPr>
          <w:p w14:paraId="770051DF">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首次报价</w:t>
            </w:r>
          </w:p>
        </w:tc>
        <w:tc>
          <w:tcPr>
            <w:tcW w:w="2026" w:type="dxa"/>
          </w:tcPr>
          <w:p w14:paraId="6D553B26">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交货期/工期/项目完成时间/服务时间</w:t>
            </w:r>
          </w:p>
        </w:tc>
        <w:tc>
          <w:tcPr>
            <w:tcW w:w="2026" w:type="dxa"/>
          </w:tcPr>
          <w:p w14:paraId="1568D844">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谈判保证金</w:t>
            </w:r>
          </w:p>
        </w:tc>
        <w:tc>
          <w:tcPr>
            <w:tcW w:w="2026" w:type="dxa"/>
          </w:tcPr>
          <w:p w14:paraId="2E919BDB">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30DF6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C6937F7">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519" w:type="dxa"/>
          </w:tcPr>
          <w:p w14:paraId="0EE167BE">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26" w:type="dxa"/>
          </w:tcPr>
          <w:p w14:paraId="108C07EA">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26" w:type="dxa"/>
          </w:tcPr>
          <w:p w14:paraId="3044DC36">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26" w:type="dxa"/>
          </w:tcPr>
          <w:p w14:paraId="6F90C9B4">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0A894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3F356C8F">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519" w:type="dxa"/>
          </w:tcPr>
          <w:p w14:paraId="207846FE">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26" w:type="dxa"/>
          </w:tcPr>
          <w:p w14:paraId="4C4A329D">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26" w:type="dxa"/>
          </w:tcPr>
          <w:p w14:paraId="3F1AF01B">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26" w:type="dxa"/>
          </w:tcPr>
          <w:p w14:paraId="42E0DABD">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041BC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6CD29885">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519" w:type="dxa"/>
          </w:tcPr>
          <w:p w14:paraId="732ABC3A">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26" w:type="dxa"/>
          </w:tcPr>
          <w:p w14:paraId="40FC6173">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26" w:type="dxa"/>
          </w:tcPr>
          <w:p w14:paraId="2A6F317C">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2026" w:type="dxa"/>
          </w:tcPr>
          <w:p w14:paraId="537428D2">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bl>
    <w:p w14:paraId="49BBF4D4">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备注：详细报价书另纸详列，格式自拟。</w:t>
      </w:r>
    </w:p>
    <w:p w14:paraId="453B10DD">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14:paraId="5BA47E16">
      <w:pPr>
        <w:pStyle w:val="19"/>
        <w:jc w:val="left"/>
        <w:rPr>
          <w:rFonts w:hint="eastAsia" w:ascii="宋体" w:hAnsi="宋体" w:eastAsia="宋体" w:cs="宋体"/>
          <w:color w:val="auto"/>
          <w:highlight w:val="none"/>
        </w:rPr>
      </w:pPr>
    </w:p>
    <w:p w14:paraId="5E718618">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58FDB71">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附件2-1 详细报价书</w:t>
      </w:r>
    </w:p>
    <w:p w14:paraId="3AF7BF0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说明：</w:t>
      </w:r>
    </w:p>
    <w:p w14:paraId="6F10347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68BA8A5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39DED5E4">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14:paraId="65EE5B34">
      <w:pPr>
        <w:pStyle w:val="19"/>
        <w:ind w:firstLine="480"/>
        <w:jc w:val="left"/>
        <w:rPr>
          <w:rFonts w:hint="eastAsia" w:ascii="宋体" w:hAnsi="宋体" w:eastAsia="宋体" w:cs="宋体"/>
          <w:color w:val="auto"/>
          <w:highlight w:val="none"/>
          <w:lang w:eastAsia="zh-CN"/>
        </w:rPr>
      </w:pPr>
    </w:p>
    <w:p w14:paraId="6E6F87DD">
      <w:pPr>
        <w:pStyle w:val="19"/>
        <w:ind w:firstLine="480"/>
        <w:jc w:val="left"/>
        <w:rPr>
          <w:rFonts w:hint="eastAsia" w:ascii="宋体" w:hAnsi="宋体" w:eastAsia="宋体" w:cs="宋体"/>
          <w:color w:val="auto"/>
          <w:highlight w:val="none"/>
          <w:lang w:eastAsia="zh-CN"/>
        </w:rPr>
      </w:pPr>
    </w:p>
    <w:p w14:paraId="5EEC5968">
      <w:pPr>
        <w:pStyle w:val="19"/>
        <w:ind w:firstLine="480"/>
        <w:jc w:val="left"/>
        <w:rPr>
          <w:rFonts w:hint="eastAsia" w:ascii="宋体" w:hAnsi="宋体" w:eastAsia="宋体" w:cs="宋体"/>
          <w:color w:val="auto"/>
          <w:highlight w:val="none"/>
          <w:lang w:eastAsia="zh-CN"/>
        </w:rPr>
      </w:pPr>
    </w:p>
    <w:p w14:paraId="272D9EDC">
      <w:pPr>
        <w:pStyle w:val="19"/>
        <w:ind w:firstLine="480"/>
        <w:jc w:val="left"/>
        <w:rPr>
          <w:rFonts w:hint="eastAsia" w:ascii="宋体" w:hAnsi="宋体" w:eastAsia="宋体" w:cs="宋体"/>
          <w:color w:val="auto"/>
          <w:highlight w:val="none"/>
          <w:lang w:eastAsia="zh-CN"/>
        </w:rPr>
      </w:pPr>
    </w:p>
    <w:p w14:paraId="70201EB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14:paraId="6D80DFC3">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（全称并加盖公章）</w:t>
      </w:r>
    </w:p>
    <w:p w14:paraId="359226A9">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4E1601F">
      <w:pPr>
        <w:pStyle w:val="19"/>
        <w:jc w:val="left"/>
        <w:rPr>
          <w:rFonts w:hint="eastAsia" w:ascii="宋体" w:hAnsi="宋体" w:eastAsia="宋体" w:cs="宋体"/>
          <w:color w:val="auto"/>
          <w:highlight w:val="none"/>
        </w:rPr>
      </w:pPr>
    </w:p>
    <w:p w14:paraId="4D85C081">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57A7A30">
      <w:pPr>
        <w:pStyle w:val="19"/>
        <w:jc w:val="left"/>
        <w:rPr>
          <w:rFonts w:hint="eastAsia" w:ascii="宋体" w:hAnsi="宋体" w:eastAsia="宋体" w:cs="宋体"/>
          <w:color w:val="auto"/>
          <w:highlight w:val="none"/>
        </w:rPr>
      </w:pPr>
    </w:p>
    <w:p w14:paraId="2A8B84EA">
      <w:pPr>
        <w:pStyle w:val="19"/>
        <w:jc w:val="left"/>
        <w:rPr>
          <w:rFonts w:hint="eastAsia" w:ascii="宋体" w:hAnsi="宋体" w:eastAsia="宋体" w:cs="宋体"/>
          <w:color w:val="auto"/>
          <w:highlight w:val="none"/>
        </w:rPr>
      </w:pPr>
    </w:p>
    <w:p w14:paraId="692FCF01">
      <w:pPr>
        <w:pStyle w:val="19"/>
        <w:jc w:val="left"/>
        <w:rPr>
          <w:rFonts w:hint="eastAsia" w:ascii="宋体" w:hAnsi="宋体" w:eastAsia="宋体" w:cs="宋体"/>
          <w:color w:val="auto"/>
          <w:highlight w:val="none"/>
        </w:rPr>
      </w:pPr>
    </w:p>
    <w:p w14:paraId="53137D37">
      <w:pPr>
        <w:pStyle w:val="19"/>
        <w:jc w:val="left"/>
        <w:rPr>
          <w:rFonts w:hint="eastAsia" w:ascii="宋体" w:hAnsi="宋体" w:eastAsia="宋体" w:cs="宋体"/>
          <w:color w:val="auto"/>
          <w:highlight w:val="none"/>
        </w:rPr>
      </w:pPr>
    </w:p>
    <w:p w14:paraId="68C46924">
      <w:pPr>
        <w:pStyle w:val="19"/>
        <w:jc w:val="left"/>
        <w:rPr>
          <w:rFonts w:hint="eastAsia" w:ascii="宋体" w:hAnsi="宋体" w:eastAsia="宋体" w:cs="宋体"/>
          <w:color w:val="auto"/>
          <w:highlight w:val="none"/>
        </w:rPr>
      </w:pPr>
    </w:p>
    <w:p w14:paraId="5E8E70F6">
      <w:pPr>
        <w:pStyle w:val="19"/>
        <w:jc w:val="left"/>
        <w:rPr>
          <w:rFonts w:hint="eastAsia" w:ascii="宋体" w:hAnsi="宋体" w:eastAsia="宋体" w:cs="宋体"/>
          <w:color w:val="auto"/>
          <w:highlight w:val="none"/>
        </w:rPr>
      </w:pPr>
    </w:p>
    <w:p w14:paraId="6DD21DC3">
      <w:pPr>
        <w:pStyle w:val="19"/>
        <w:jc w:val="left"/>
        <w:rPr>
          <w:rFonts w:hint="eastAsia" w:ascii="宋体" w:hAnsi="宋体" w:eastAsia="宋体" w:cs="宋体"/>
          <w:color w:val="auto"/>
          <w:highlight w:val="none"/>
        </w:rPr>
      </w:pPr>
    </w:p>
    <w:p w14:paraId="70862F41">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附件3  资格证明文件</w:t>
      </w:r>
    </w:p>
    <w:p w14:paraId="0833D366">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 xml:space="preserve">附件3-1 参加竞争性谈判的声明函 </w:t>
      </w:r>
    </w:p>
    <w:p w14:paraId="6388A0FE">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14:paraId="7B5B147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1、关于贵方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6A7E1CE8">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2、供应商的基本概况：</w:t>
      </w:r>
    </w:p>
    <w:p w14:paraId="1843212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2.1供应商单位名称：</w:t>
      </w:r>
      <w:r>
        <w:rPr>
          <w:rFonts w:hint="eastAsia" w:ascii="宋体" w:hAnsi="宋体" w:eastAsia="宋体" w:cs="宋体"/>
          <w:color w:val="auto"/>
          <w:highlight w:val="none"/>
          <w:u w:val="single"/>
        </w:rPr>
        <w:t xml:space="preserve">           </w:t>
      </w:r>
    </w:p>
    <w:p w14:paraId="0DD5287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2.2注册地址：</w:t>
      </w:r>
      <w:r>
        <w:rPr>
          <w:rFonts w:hint="eastAsia" w:ascii="宋体" w:hAnsi="宋体" w:eastAsia="宋体" w:cs="宋体"/>
          <w:color w:val="auto"/>
          <w:highlight w:val="none"/>
          <w:u w:val="single"/>
        </w:rPr>
        <w:t xml:space="preserve">           </w:t>
      </w:r>
    </w:p>
    <w:p w14:paraId="16A3898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2.3单位负责人姓名：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性别：</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D9CBDD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备注：“单位负责人”指单位法定代表人（供应商为法人的）或法律、法规规定代表单位行使职权的主要负责人（供应商为其他组织的）。</w:t>
      </w:r>
    </w:p>
    <w:p w14:paraId="07FB2A73">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对于接受联合体形式的谈判且供应商是联合体的，则联合体各成员都应当提交本资格证明文件。</w:t>
      </w:r>
    </w:p>
    <w:p w14:paraId="078A2ABA">
      <w:pPr>
        <w:pStyle w:val="19"/>
        <w:ind w:firstLine="480"/>
        <w:jc w:val="left"/>
        <w:rPr>
          <w:rFonts w:hint="eastAsia" w:ascii="宋体" w:hAnsi="宋体" w:eastAsia="宋体" w:cs="宋体"/>
          <w:color w:val="auto"/>
          <w:highlight w:val="none"/>
          <w:lang w:eastAsia="zh-CN"/>
        </w:rPr>
      </w:pPr>
    </w:p>
    <w:p w14:paraId="143EC111">
      <w:pPr>
        <w:pStyle w:val="19"/>
        <w:ind w:firstLine="480"/>
        <w:jc w:val="left"/>
        <w:rPr>
          <w:rFonts w:hint="eastAsia" w:ascii="宋体" w:hAnsi="宋体" w:eastAsia="宋体" w:cs="宋体"/>
          <w:color w:val="auto"/>
          <w:highlight w:val="none"/>
          <w:lang w:eastAsia="zh-CN"/>
        </w:rPr>
      </w:pPr>
    </w:p>
    <w:p w14:paraId="321D0BEC">
      <w:pPr>
        <w:pStyle w:val="19"/>
        <w:ind w:firstLine="480"/>
        <w:jc w:val="left"/>
        <w:rPr>
          <w:rFonts w:hint="eastAsia" w:ascii="宋体" w:hAnsi="宋体" w:eastAsia="宋体" w:cs="宋体"/>
          <w:color w:val="auto"/>
          <w:highlight w:val="none"/>
          <w:lang w:eastAsia="zh-CN"/>
        </w:rPr>
      </w:pPr>
    </w:p>
    <w:p w14:paraId="7322CAA3">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14:paraId="1E5CF9DE">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（全称并加盖公章）</w:t>
      </w:r>
    </w:p>
    <w:p w14:paraId="0F331450">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8CEFCC5">
      <w:pPr>
        <w:pStyle w:val="19"/>
        <w:ind w:firstLine="480"/>
        <w:jc w:val="left"/>
        <w:rPr>
          <w:rFonts w:hint="eastAsia" w:ascii="宋体" w:hAnsi="宋体" w:eastAsia="宋体" w:cs="宋体"/>
          <w:color w:val="auto"/>
          <w:highlight w:val="none"/>
        </w:rPr>
      </w:pPr>
    </w:p>
    <w:p w14:paraId="3CA18D93">
      <w:pPr>
        <w:pStyle w:val="19"/>
        <w:ind w:firstLine="480"/>
        <w:jc w:val="left"/>
        <w:rPr>
          <w:rFonts w:hint="eastAsia" w:ascii="宋体" w:hAnsi="宋体" w:eastAsia="宋体" w:cs="宋体"/>
          <w:color w:val="auto"/>
          <w:highlight w:val="none"/>
        </w:rPr>
      </w:pPr>
    </w:p>
    <w:p w14:paraId="1985E36F">
      <w:pPr>
        <w:pStyle w:val="19"/>
        <w:ind w:firstLine="480"/>
        <w:jc w:val="left"/>
        <w:rPr>
          <w:rFonts w:hint="eastAsia" w:ascii="宋体" w:hAnsi="宋体" w:eastAsia="宋体" w:cs="宋体"/>
          <w:color w:val="auto"/>
          <w:highlight w:val="none"/>
        </w:rPr>
      </w:pPr>
    </w:p>
    <w:p w14:paraId="786BAC72">
      <w:pPr>
        <w:pStyle w:val="19"/>
        <w:ind w:firstLine="480"/>
        <w:jc w:val="left"/>
        <w:rPr>
          <w:rFonts w:hint="eastAsia" w:ascii="宋体" w:hAnsi="宋体" w:eastAsia="宋体" w:cs="宋体"/>
          <w:color w:val="auto"/>
          <w:highlight w:val="none"/>
        </w:rPr>
      </w:pPr>
    </w:p>
    <w:p w14:paraId="6F1CA474">
      <w:pPr>
        <w:pStyle w:val="19"/>
        <w:ind w:firstLine="480"/>
        <w:jc w:val="left"/>
        <w:rPr>
          <w:rFonts w:hint="eastAsia" w:ascii="宋体" w:hAnsi="宋体" w:eastAsia="宋体" w:cs="宋体"/>
          <w:color w:val="auto"/>
          <w:highlight w:val="none"/>
        </w:rPr>
      </w:pPr>
    </w:p>
    <w:p w14:paraId="5424389D">
      <w:pPr>
        <w:pStyle w:val="19"/>
        <w:ind w:firstLine="480"/>
        <w:jc w:val="left"/>
        <w:rPr>
          <w:rFonts w:hint="eastAsia" w:ascii="宋体" w:hAnsi="宋体" w:eastAsia="宋体" w:cs="宋体"/>
          <w:color w:val="auto"/>
          <w:highlight w:val="none"/>
        </w:rPr>
      </w:pPr>
    </w:p>
    <w:p w14:paraId="41581907">
      <w:pPr>
        <w:pStyle w:val="19"/>
        <w:ind w:firstLine="480"/>
        <w:jc w:val="left"/>
        <w:rPr>
          <w:rFonts w:hint="eastAsia" w:ascii="宋体" w:hAnsi="宋体" w:eastAsia="宋体" w:cs="宋体"/>
          <w:color w:val="auto"/>
          <w:highlight w:val="none"/>
        </w:rPr>
      </w:pPr>
    </w:p>
    <w:p w14:paraId="1E5A2683">
      <w:pPr>
        <w:pStyle w:val="19"/>
        <w:ind w:firstLine="480"/>
        <w:jc w:val="left"/>
        <w:rPr>
          <w:rFonts w:hint="eastAsia" w:ascii="宋体" w:hAnsi="宋体" w:eastAsia="宋体" w:cs="宋体"/>
          <w:color w:val="auto"/>
          <w:highlight w:val="none"/>
        </w:rPr>
      </w:pPr>
    </w:p>
    <w:p w14:paraId="412B30CC">
      <w:pPr>
        <w:pStyle w:val="19"/>
        <w:ind w:firstLine="480"/>
        <w:jc w:val="left"/>
        <w:rPr>
          <w:rFonts w:hint="eastAsia" w:ascii="宋体" w:hAnsi="宋体" w:eastAsia="宋体" w:cs="宋体"/>
          <w:color w:val="auto"/>
          <w:highlight w:val="none"/>
        </w:rPr>
      </w:pPr>
    </w:p>
    <w:p w14:paraId="2730BBFD">
      <w:pPr>
        <w:pStyle w:val="19"/>
        <w:ind w:firstLine="480"/>
        <w:jc w:val="left"/>
        <w:rPr>
          <w:rFonts w:hint="eastAsia" w:ascii="宋体" w:hAnsi="宋体" w:eastAsia="宋体" w:cs="宋体"/>
          <w:color w:val="auto"/>
          <w:highlight w:val="none"/>
        </w:rPr>
      </w:pPr>
    </w:p>
    <w:p w14:paraId="01DEE828">
      <w:pPr>
        <w:pStyle w:val="19"/>
        <w:ind w:firstLine="480"/>
        <w:jc w:val="left"/>
        <w:rPr>
          <w:rFonts w:hint="eastAsia" w:ascii="宋体" w:hAnsi="宋体" w:eastAsia="宋体" w:cs="宋体"/>
          <w:color w:val="auto"/>
          <w:highlight w:val="none"/>
        </w:rPr>
      </w:pPr>
    </w:p>
    <w:p w14:paraId="72A66417">
      <w:pPr>
        <w:pStyle w:val="19"/>
        <w:ind w:firstLine="480"/>
        <w:jc w:val="left"/>
        <w:rPr>
          <w:rFonts w:hint="eastAsia" w:ascii="宋体" w:hAnsi="宋体" w:eastAsia="宋体" w:cs="宋体"/>
          <w:color w:val="auto"/>
          <w:highlight w:val="none"/>
        </w:rPr>
      </w:pPr>
    </w:p>
    <w:p w14:paraId="728C2722">
      <w:pPr>
        <w:pStyle w:val="19"/>
        <w:ind w:firstLine="480"/>
        <w:jc w:val="left"/>
        <w:rPr>
          <w:rFonts w:hint="eastAsia" w:ascii="宋体" w:hAnsi="宋体" w:eastAsia="宋体" w:cs="宋体"/>
          <w:color w:val="auto"/>
          <w:highlight w:val="none"/>
        </w:rPr>
      </w:pPr>
    </w:p>
    <w:p w14:paraId="7C2273AC">
      <w:pPr>
        <w:pStyle w:val="19"/>
        <w:ind w:firstLine="480"/>
        <w:jc w:val="left"/>
        <w:rPr>
          <w:rFonts w:hint="eastAsia" w:ascii="宋体" w:hAnsi="宋体" w:eastAsia="宋体" w:cs="宋体"/>
          <w:color w:val="auto"/>
          <w:highlight w:val="none"/>
        </w:rPr>
      </w:pPr>
    </w:p>
    <w:p w14:paraId="079691C9">
      <w:pPr>
        <w:pStyle w:val="19"/>
        <w:ind w:firstLine="480"/>
        <w:jc w:val="left"/>
        <w:rPr>
          <w:rFonts w:hint="eastAsia" w:ascii="宋体" w:hAnsi="宋体" w:eastAsia="宋体" w:cs="宋体"/>
          <w:color w:val="auto"/>
          <w:highlight w:val="none"/>
        </w:rPr>
      </w:pPr>
    </w:p>
    <w:p w14:paraId="2F23EAC3">
      <w:pPr>
        <w:pStyle w:val="19"/>
        <w:ind w:firstLine="480"/>
        <w:jc w:val="left"/>
        <w:rPr>
          <w:rFonts w:hint="eastAsia" w:ascii="宋体" w:hAnsi="宋体" w:eastAsia="宋体" w:cs="宋体"/>
          <w:color w:val="auto"/>
          <w:highlight w:val="none"/>
        </w:rPr>
      </w:pPr>
    </w:p>
    <w:p w14:paraId="06F79F4A">
      <w:pPr>
        <w:pStyle w:val="19"/>
        <w:ind w:firstLine="480"/>
        <w:jc w:val="left"/>
        <w:rPr>
          <w:rFonts w:hint="eastAsia" w:ascii="宋体" w:hAnsi="宋体" w:eastAsia="宋体" w:cs="宋体"/>
          <w:color w:val="auto"/>
          <w:highlight w:val="none"/>
        </w:rPr>
      </w:pPr>
    </w:p>
    <w:p w14:paraId="054FB022">
      <w:pPr>
        <w:pStyle w:val="19"/>
        <w:ind w:firstLine="480"/>
        <w:jc w:val="left"/>
        <w:rPr>
          <w:rFonts w:hint="eastAsia" w:ascii="宋体" w:hAnsi="宋体" w:eastAsia="宋体" w:cs="宋体"/>
          <w:color w:val="auto"/>
          <w:highlight w:val="none"/>
        </w:rPr>
      </w:pPr>
    </w:p>
    <w:p w14:paraId="604DE537">
      <w:pPr>
        <w:pStyle w:val="19"/>
        <w:ind w:firstLine="480"/>
        <w:jc w:val="left"/>
        <w:rPr>
          <w:rFonts w:hint="eastAsia" w:ascii="宋体" w:hAnsi="宋体" w:eastAsia="宋体" w:cs="宋体"/>
          <w:color w:val="auto"/>
          <w:highlight w:val="none"/>
        </w:rPr>
      </w:pPr>
    </w:p>
    <w:p w14:paraId="62A8CCA2">
      <w:pPr>
        <w:pStyle w:val="19"/>
        <w:ind w:firstLine="480"/>
        <w:jc w:val="left"/>
        <w:rPr>
          <w:rFonts w:hint="eastAsia" w:ascii="宋体" w:hAnsi="宋体" w:eastAsia="宋体" w:cs="宋体"/>
          <w:color w:val="auto"/>
          <w:highlight w:val="none"/>
        </w:rPr>
      </w:pPr>
    </w:p>
    <w:p w14:paraId="5229127C">
      <w:pPr>
        <w:pStyle w:val="19"/>
        <w:ind w:firstLine="480"/>
        <w:jc w:val="left"/>
        <w:rPr>
          <w:rFonts w:hint="eastAsia" w:ascii="宋体" w:hAnsi="宋体" w:eastAsia="宋体" w:cs="宋体"/>
          <w:color w:val="auto"/>
          <w:highlight w:val="none"/>
        </w:rPr>
      </w:pPr>
    </w:p>
    <w:p w14:paraId="5E1B2377">
      <w:pPr>
        <w:pStyle w:val="19"/>
        <w:ind w:firstLine="480"/>
        <w:jc w:val="left"/>
        <w:rPr>
          <w:rFonts w:hint="eastAsia" w:ascii="宋体" w:hAnsi="宋体" w:eastAsia="宋体" w:cs="宋体"/>
          <w:color w:val="auto"/>
          <w:highlight w:val="none"/>
        </w:rPr>
      </w:pPr>
    </w:p>
    <w:p w14:paraId="55B165DA">
      <w:pPr>
        <w:pStyle w:val="19"/>
        <w:jc w:val="left"/>
        <w:rPr>
          <w:rFonts w:hint="eastAsia" w:ascii="宋体" w:hAnsi="宋体" w:eastAsia="宋体" w:cs="宋体"/>
          <w:color w:val="auto"/>
          <w:highlight w:val="none"/>
        </w:rPr>
      </w:pPr>
    </w:p>
    <w:p w14:paraId="7F917B94">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A7DA7DD">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附件3-2 供应商的资格声明</w:t>
      </w:r>
    </w:p>
    <w:p w14:paraId="76E738A8">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14:paraId="2A3E5C3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5"/>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27"/>
        <w:gridCol w:w="4927"/>
      </w:tblGrid>
      <w:tr w14:paraId="710BD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3CBF9A7">
            <w:pPr>
              <w:pStyle w:val="19"/>
              <w:jc w:val="left"/>
              <w:rPr>
                <w:rFonts w:hint="eastAsia" w:ascii="宋体" w:hAnsi="宋体" w:eastAsia="宋体" w:cs="宋体"/>
                <w:color w:val="auto"/>
                <w:highlight w:val="none"/>
              </w:rPr>
            </w:pPr>
            <w:r>
              <w:rPr>
                <w:rFonts w:hint="eastAsia" w:ascii="宋体" w:hAnsi="宋体" w:eastAsia="宋体" w:cs="宋体"/>
                <w:b/>
                <w:color w:val="auto"/>
                <w:highlight w:val="none"/>
              </w:rPr>
              <w:t>《中华人民共和国政府采购法》第二十二条对供应商的要求</w:t>
            </w:r>
          </w:p>
        </w:tc>
        <w:tc>
          <w:tcPr>
            <w:tcW w:w="2500" w:type="pct"/>
          </w:tcPr>
          <w:p w14:paraId="4741233F">
            <w:pPr>
              <w:pStyle w:val="19"/>
              <w:jc w:val="left"/>
              <w:rPr>
                <w:rFonts w:hint="eastAsia" w:ascii="宋体" w:hAnsi="宋体" w:eastAsia="宋体" w:cs="宋体"/>
                <w:color w:val="auto"/>
                <w:highlight w:val="none"/>
              </w:rPr>
            </w:pPr>
            <w:r>
              <w:rPr>
                <w:rFonts w:hint="eastAsia" w:ascii="宋体" w:hAnsi="宋体" w:eastAsia="宋体" w:cs="宋体"/>
                <w:b/>
                <w:color w:val="auto"/>
                <w:highlight w:val="none"/>
              </w:rPr>
              <w:t>供应商对是否符合要求做如实声明</w:t>
            </w:r>
          </w:p>
        </w:tc>
      </w:tr>
      <w:tr w14:paraId="568AD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B5123D0">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w:t>
            </w:r>
          </w:p>
        </w:tc>
        <w:tc>
          <w:tcPr>
            <w:tcW w:w="2500" w:type="pct"/>
          </w:tcPr>
          <w:p w14:paraId="1F344374">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0D41C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9D87AF6">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tc>
        <w:tc>
          <w:tcPr>
            <w:tcW w:w="2500" w:type="pct"/>
          </w:tcPr>
          <w:p w14:paraId="472E90C5">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1BDCC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C2AF3AD">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tc>
        <w:tc>
          <w:tcPr>
            <w:tcW w:w="2500" w:type="pct"/>
          </w:tcPr>
          <w:p w14:paraId="4B8F98E1">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62741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4F4C169A">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tc>
        <w:tc>
          <w:tcPr>
            <w:tcW w:w="2500" w:type="pct"/>
          </w:tcPr>
          <w:p w14:paraId="762D38F7">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2D367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85EF672">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tc>
        <w:tc>
          <w:tcPr>
            <w:tcW w:w="2500" w:type="pct"/>
          </w:tcPr>
          <w:p w14:paraId="388F402E">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14EF0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AFF8E12">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（6）法律、行政法规规定的其他条件。</w:t>
            </w:r>
          </w:p>
        </w:tc>
        <w:tc>
          <w:tcPr>
            <w:tcW w:w="2500" w:type="pct"/>
          </w:tcPr>
          <w:p w14:paraId="528485AE">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5880F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6B1DD30">
            <w:pPr>
              <w:pStyle w:val="19"/>
              <w:jc w:val="left"/>
              <w:rPr>
                <w:rFonts w:hint="eastAsia" w:ascii="宋体" w:hAnsi="宋体" w:eastAsia="宋体" w:cs="宋体"/>
                <w:color w:val="auto"/>
                <w:highlight w:val="none"/>
              </w:rPr>
            </w:pPr>
            <w:r>
              <w:rPr>
                <w:rFonts w:hint="eastAsia" w:ascii="宋体" w:hAnsi="宋体" w:eastAsia="宋体" w:cs="宋体"/>
                <w:b/>
                <w:color w:val="auto"/>
                <w:highlight w:val="none"/>
              </w:rPr>
              <w:t>谈判文件对合格供应商的一般规定</w:t>
            </w:r>
          </w:p>
        </w:tc>
        <w:tc>
          <w:tcPr>
            <w:tcW w:w="2500" w:type="pct"/>
          </w:tcPr>
          <w:p w14:paraId="450E3C0A">
            <w:pPr>
              <w:pStyle w:val="19"/>
              <w:jc w:val="left"/>
              <w:rPr>
                <w:rFonts w:hint="eastAsia" w:ascii="宋体" w:hAnsi="宋体" w:eastAsia="宋体" w:cs="宋体"/>
                <w:color w:val="auto"/>
                <w:highlight w:val="none"/>
              </w:rPr>
            </w:pPr>
            <w:r>
              <w:rPr>
                <w:rFonts w:hint="eastAsia" w:ascii="宋体" w:hAnsi="宋体" w:eastAsia="宋体" w:cs="宋体"/>
                <w:b/>
                <w:color w:val="auto"/>
                <w:highlight w:val="none"/>
              </w:rPr>
              <w:t>供应商对是否违反一般规定做如实声明</w:t>
            </w:r>
          </w:p>
        </w:tc>
      </w:tr>
      <w:tr w14:paraId="50CB0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FEDF730">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2500" w:type="pct"/>
          </w:tcPr>
          <w:p w14:paraId="20C56F7C">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7BA79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E097F81">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p>
        </w:tc>
        <w:tc>
          <w:tcPr>
            <w:tcW w:w="2500" w:type="pct"/>
          </w:tcPr>
          <w:p w14:paraId="4CE7B8AD">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2E96D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2F17503">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列入失信被执行人、重大税收违法案件当事人名单、政府采购严重违法失信行为记录名单的供应商，不得参加政府采购活动。</w:t>
            </w:r>
          </w:p>
        </w:tc>
        <w:tc>
          <w:tcPr>
            <w:tcW w:w="2500" w:type="pct"/>
          </w:tcPr>
          <w:p w14:paraId="5C6DEBA3">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bl>
    <w:p w14:paraId="2830912B">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2、我方对上述声明的真实性、合法性、准确性、有效性负责，并愿意根据谈判文件和谈判过程中贵方要求提供全部现有资料、数据、文件等予以证实。</w:t>
      </w:r>
    </w:p>
    <w:p w14:paraId="7659907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备注：对于接受联合体形式的谈判且供应商是联合体的，则联合体各成员都应当提交本资格证明文件。</w:t>
      </w:r>
    </w:p>
    <w:p w14:paraId="2EF5323D">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14:paraId="35A5A703">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（全称并加盖公章）</w:t>
      </w:r>
    </w:p>
    <w:p w14:paraId="41EF93C7">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51F632E7">
      <w:pPr>
        <w:pStyle w:val="19"/>
        <w:ind w:firstLine="480"/>
        <w:jc w:val="left"/>
        <w:rPr>
          <w:rFonts w:hint="eastAsia" w:ascii="宋体" w:hAnsi="宋体" w:eastAsia="宋体" w:cs="宋体"/>
          <w:color w:val="auto"/>
          <w:highlight w:val="none"/>
        </w:rPr>
      </w:pPr>
    </w:p>
    <w:p w14:paraId="6D5EB808">
      <w:pPr>
        <w:pStyle w:val="19"/>
        <w:ind w:firstLine="480"/>
        <w:jc w:val="left"/>
        <w:rPr>
          <w:rFonts w:hint="eastAsia" w:ascii="宋体" w:hAnsi="宋体" w:eastAsia="宋体" w:cs="宋体"/>
          <w:color w:val="auto"/>
          <w:highlight w:val="none"/>
        </w:rPr>
      </w:pPr>
    </w:p>
    <w:p w14:paraId="5E5CDBD5">
      <w:pPr>
        <w:pStyle w:val="19"/>
        <w:ind w:firstLine="480"/>
        <w:jc w:val="left"/>
        <w:rPr>
          <w:rFonts w:hint="eastAsia" w:ascii="宋体" w:hAnsi="宋体" w:eastAsia="宋体" w:cs="宋体"/>
          <w:color w:val="auto"/>
          <w:highlight w:val="none"/>
        </w:rPr>
      </w:pPr>
    </w:p>
    <w:p w14:paraId="644E13F2">
      <w:pPr>
        <w:pStyle w:val="19"/>
        <w:ind w:firstLine="480"/>
        <w:jc w:val="left"/>
        <w:rPr>
          <w:rFonts w:hint="eastAsia" w:ascii="宋体" w:hAnsi="宋体" w:eastAsia="宋体" w:cs="宋体"/>
          <w:color w:val="auto"/>
          <w:highlight w:val="none"/>
        </w:rPr>
      </w:pPr>
    </w:p>
    <w:p w14:paraId="11717848">
      <w:pPr>
        <w:pStyle w:val="19"/>
        <w:ind w:firstLine="480"/>
        <w:jc w:val="left"/>
        <w:rPr>
          <w:rFonts w:hint="eastAsia" w:ascii="宋体" w:hAnsi="宋体" w:eastAsia="宋体" w:cs="宋体"/>
          <w:color w:val="auto"/>
          <w:highlight w:val="none"/>
        </w:rPr>
      </w:pPr>
    </w:p>
    <w:p w14:paraId="0D78C7A9">
      <w:pPr>
        <w:pStyle w:val="19"/>
        <w:ind w:firstLine="480"/>
        <w:jc w:val="left"/>
        <w:rPr>
          <w:rFonts w:hint="eastAsia" w:ascii="宋体" w:hAnsi="宋体" w:eastAsia="宋体" w:cs="宋体"/>
          <w:color w:val="auto"/>
          <w:highlight w:val="none"/>
        </w:rPr>
      </w:pPr>
    </w:p>
    <w:p w14:paraId="482F26BB">
      <w:pPr>
        <w:pStyle w:val="19"/>
        <w:ind w:firstLine="480"/>
        <w:jc w:val="left"/>
        <w:rPr>
          <w:rFonts w:hint="eastAsia" w:ascii="宋体" w:hAnsi="宋体" w:eastAsia="宋体" w:cs="宋体"/>
          <w:color w:val="auto"/>
          <w:highlight w:val="none"/>
        </w:rPr>
      </w:pPr>
    </w:p>
    <w:p w14:paraId="0FC5E3B3">
      <w:pPr>
        <w:pStyle w:val="19"/>
        <w:ind w:firstLine="480"/>
        <w:jc w:val="left"/>
        <w:rPr>
          <w:rFonts w:hint="eastAsia" w:ascii="宋体" w:hAnsi="宋体" w:eastAsia="宋体" w:cs="宋体"/>
          <w:color w:val="auto"/>
          <w:highlight w:val="none"/>
        </w:rPr>
      </w:pPr>
    </w:p>
    <w:p w14:paraId="18FBBA38">
      <w:pPr>
        <w:pStyle w:val="19"/>
        <w:ind w:firstLine="480"/>
        <w:jc w:val="left"/>
        <w:rPr>
          <w:rFonts w:hint="eastAsia" w:ascii="宋体" w:hAnsi="宋体" w:eastAsia="宋体" w:cs="宋体"/>
          <w:color w:val="auto"/>
          <w:highlight w:val="none"/>
        </w:rPr>
      </w:pPr>
    </w:p>
    <w:p w14:paraId="5C13E1E7">
      <w:pPr>
        <w:pStyle w:val="19"/>
        <w:ind w:firstLine="480"/>
        <w:jc w:val="left"/>
        <w:rPr>
          <w:rFonts w:hint="eastAsia" w:ascii="宋体" w:hAnsi="宋体" w:eastAsia="宋体" w:cs="宋体"/>
          <w:color w:val="auto"/>
          <w:highlight w:val="none"/>
        </w:rPr>
      </w:pPr>
    </w:p>
    <w:p w14:paraId="50633F48">
      <w:pPr>
        <w:pStyle w:val="19"/>
        <w:ind w:firstLine="480"/>
        <w:jc w:val="left"/>
        <w:rPr>
          <w:rFonts w:hint="eastAsia" w:ascii="宋体" w:hAnsi="宋体" w:eastAsia="宋体" w:cs="宋体"/>
          <w:color w:val="auto"/>
          <w:highlight w:val="none"/>
        </w:rPr>
      </w:pPr>
    </w:p>
    <w:p w14:paraId="34304E0A">
      <w:pPr>
        <w:pStyle w:val="19"/>
        <w:jc w:val="left"/>
        <w:rPr>
          <w:rFonts w:hint="eastAsia" w:ascii="宋体" w:hAnsi="宋体" w:eastAsia="宋体" w:cs="宋体"/>
          <w:color w:val="auto"/>
          <w:highlight w:val="none"/>
        </w:rPr>
      </w:pPr>
    </w:p>
    <w:p w14:paraId="53D4C467">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40FA917">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附件3-3 单位负责人授权书</w:t>
      </w:r>
    </w:p>
    <w:p w14:paraId="29A871DB">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14:paraId="7B39DA7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我方的单位负责人</w:t>
      </w:r>
      <w:r>
        <w:rPr>
          <w:rFonts w:hint="eastAsia" w:ascii="宋体" w:hAnsi="宋体" w:eastAsia="宋体" w:cs="宋体"/>
          <w:color w:val="auto"/>
          <w:highlight w:val="none"/>
          <w:u w:val="single"/>
        </w:rPr>
        <w:t>（填写“单位负责人全名”）</w:t>
      </w:r>
      <w:r>
        <w:rPr>
          <w:rFonts w:hint="eastAsia" w:ascii="宋体" w:hAnsi="宋体" w:eastAsia="宋体" w:cs="宋体"/>
          <w:color w:val="auto"/>
          <w:highlight w:val="none"/>
        </w:rPr>
        <w:t>授权</w:t>
      </w:r>
      <w:r>
        <w:rPr>
          <w:rFonts w:hint="eastAsia" w:ascii="宋体" w:hAnsi="宋体" w:eastAsia="宋体" w:cs="宋体"/>
          <w:color w:val="auto"/>
          <w:highlight w:val="none"/>
          <w:u w:val="single"/>
        </w:rPr>
        <w:t>（填写“供应商代表全名”）</w:t>
      </w:r>
      <w:r>
        <w:rPr>
          <w:rFonts w:hint="eastAsia" w:ascii="宋体" w:hAnsi="宋体" w:eastAsia="宋体" w:cs="宋体"/>
          <w:color w:val="auto"/>
          <w:highlight w:val="none"/>
        </w:rPr>
        <w:t>为我方的供应商代表，代表我方参加</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387D1CF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供应商代表无转委权。特此授权。</w:t>
      </w:r>
    </w:p>
    <w:p w14:paraId="207F17DF">
      <w:pPr>
        <w:pStyle w:val="19"/>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（以下无正文）</w:t>
      </w:r>
    </w:p>
    <w:p w14:paraId="0EEF822D">
      <w:pPr>
        <w:pStyle w:val="19"/>
        <w:jc w:val="center"/>
        <w:rPr>
          <w:rFonts w:hint="eastAsia" w:ascii="宋体" w:hAnsi="宋体" w:eastAsia="宋体" w:cs="宋体"/>
          <w:color w:val="auto"/>
          <w:highlight w:val="none"/>
          <w:lang w:eastAsia="zh-CN"/>
        </w:rPr>
      </w:pPr>
    </w:p>
    <w:p w14:paraId="06DD40D9">
      <w:pPr>
        <w:pStyle w:val="19"/>
        <w:jc w:val="center"/>
        <w:rPr>
          <w:rFonts w:hint="eastAsia" w:ascii="宋体" w:hAnsi="宋体" w:eastAsia="宋体" w:cs="宋体"/>
          <w:color w:val="auto"/>
          <w:highlight w:val="none"/>
          <w:lang w:eastAsia="zh-CN"/>
        </w:rPr>
      </w:pPr>
    </w:p>
    <w:p w14:paraId="139FCBE9">
      <w:pPr>
        <w:pStyle w:val="19"/>
        <w:jc w:val="center"/>
        <w:rPr>
          <w:rFonts w:hint="eastAsia" w:ascii="宋体" w:hAnsi="宋体" w:eastAsia="宋体" w:cs="宋体"/>
          <w:color w:val="auto"/>
          <w:highlight w:val="none"/>
          <w:lang w:eastAsia="zh-CN"/>
        </w:rPr>
      </w:pPr>
    </w:p>
    <w:p w14:paraId="0AC243F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单位负责人：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手机：</w:t>
      </w:r>
      <w:r>
        <w:rPr>
          <w:rFonts w:hint="eastAsia" w:ascii="宋体" w:hAnsi="宋体" w:eastAsia="宋体" w:cs="宋体"/>
          <w:color w:val="auto"/>
          <w:highlight w:val="none"/>
          <w:u w:val="single"/>
        </w:rPr>
        <w:t xml:space="preserve">   </w:t>
      </w:r>
    </w:p>
    <w:p w14:paraId="21E778C7">
      <w:pPr>
        <w:pStyle w:val="19"/>
        <w:ind w:firstLine="480"/>
        <w:jc w:val="left"/>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身份证号：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手机：</w:t>
      </w:r>
      <w:r>
        <w:rPr>
          <w:rFonts w:hint="eastAsia" w:ascii="宋体" w:hAnsi="宋体" w:eastAsia="宋体" w:cs="宋体"/>
          <w:color w:val="auto"/>
          <w:highlight w:val="none"/>
          <w:u w:val="single"/>
        </w:rPr>
        <w:t xml:space="preserve">   </w:t>
      </w:r>
    </w:p>
    <w:p w14:paraId="7C457EC3">
      <w:pPr>
        <w:pStyle w:val="19"/>
        <w:ind w:firstLine="480"/>
        <w:jc w:val="left"/>
        <w:rPr>
          <w:rFonts w:hint="eastAsia" w:ascii="宋体" w:hAnsi="宋体" w:eastAsia="宋体" w:cs="宋体"/>
          <w:color w:val="auto"/>
          <w:highlight w:val="none"/>
          <w:u w:val="single"/>
          <w:lang w:eastAsia="zh-CN"/>
        </w:rPr>
      </w:pPr>
    </w:p>
    <w:p w14:paraId="625C3BD0">
      <w:pPr>
        <w:pStyle w:val="19"/>
        <w:ind w:firstLine="480"/>
        <w:jc w:val="left"/>
        <w:rPr>
          <w:rFonts w:hint="eastAsia" w:ascii="宋体" w:hAnsi="宋体" w:eastAsia="宋体" w:cs="宋体"/>
          <w:color w:val="auto"/>
          <w:highlight w:val="none"/>
          <w:lang w:eastAsia="zh-CN"/>
        </w:rPr>
      </w:pPr>
    </w:p>
    <w:p w14:paraId="5201E828">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授权方</w:t>
      </w:r>
    </w:p>
    <w:p w14:paraId="3E300DA5">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（全称并加盖单位公章）</w:t>
      </w:r>
    </w:p>
    <w:p w14:paraId="476A219C">
      <w:pPr>
        <w:pStyle w:val="19"/>
        <w:ind w:firstLine="480"/>
        <w:jc w:val="left"/>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单位负责人签字或盖章：</w:t>
      </w:r>
      <w:r>
        <w:rPr>
          <w:rFonts w:hint="eastAsia" w:ascii="宋体" w:hAnsi="宋体" w:eastAsia="宋体" w:cs="宋体"/>
          <w:color w:val="auto"/>
          <w:highlight w:val="none"/>
          <w:u w:val="single"/>
        </w:rPr>
        <w:t xml:space="preserve">   </w:t>
      </w:r>
    </w:p>
    <w:p w14:paraId="5BC118DB">
      <w:pPr>
        <w:pStyle w:val="19"/>
        <w:ind w:firstLine="480"/>
        <w:jc w:val="left"/>
        <w:rPr>
          <w:rFonts w:hint="eastAsia" w:ascii="宋体" w:hAnsi="宋体" w:eastAsia="宋体" w:cs="宋体"/>
          <w:color w:val="auto"/>
          <w:highlight w:val="none"/>
          <w:u w:val="single"/>
          <w:lang w:eastAsia="zh-CN"/>
        </w:rPr>
      </w:pPr>
    </w:p>
    <w:p w14:paraId="71B3E72E">
      <w:pPr>
        <w:pStyle w:val="19"/>
        <w:ind w:firstLine="480"/>
        <w:jc w:val="left"/>
        <w:rPr>
          <w:rFonts w:hint="eastAsia" w:ascii="宋体" w:hAnsi="宋体" w:eastAsia="宋体" w:cs="宋体"/>
          <w:color w:val="auto"/>
          <w:highlight w:val="none"/>
          <w:lang w:eastAsia="zh-CN"/>
        </w:rPr>
      </w:pPr>
    </w:p>
    <w:p w14:paraId="4151145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接受授权方</w:t>
      </w:r>
    </w:p>
    <w:p w14:paraId="51F80E8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xml:space="preserve">   </w:t>
      </w:r>
    </w:p>
    <w:p w14:paraId="0BD65D70">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签署日期：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7FF7B8C3">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附：单位负责人、供应商代表的身份证正反面复印件</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109A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5A3D80A">
            <w:pPr>
              <w:pStyle w:val="19"/>
              <w:jc w:val="left"/>
              <w:rPr>
                <w:rFonts w:hint="eastAsia" w:ascii="宋体" w:hAnsi="宋体" w:eastAsia="宋体" w:cs="宋体"/>
                <w:color w:val="auto"/>
                <w:highlight w:val="none"/>
              </w:rPr>
            </w:pPr>
            <w:r>
              <w:rPr>
                <w:rFonts w:hint="eastAsia" w:ascii="宋体" w:hAnsi="宋体" w:eastAsia="宋体" w:cs="宋体"/>
                <w:b/>
                <w:color w:val="auto"/>
                <w:highlight w:val="none"/>
              </w:rPr>
              <w:t>要求：真实、有效、清晰</w:t>
            </w:r>
          </w:p>
        </w:tc>
      </w:tr>
    </w:tbl>
    <w:p w14:paraId="47E74F4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※注意：</w:t>
      </w:r>
    </w:p>
    <w:p w14:paraId="596C895E">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1、企业（银行、保险、石油石化、电力、电信等行业除外）、事业单位和社会团体法人的“单位负责人”指法定代表人，即与实际提交的“营业执照等证明文件”载明的一致。</w:t>
      </w:r>
    </w:p>
    <w:p w14:paraId="203EC59B">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57A9B7B7">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10EE745E">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4、对于接受联合体形式的谈判且供应商是联合体的，则只需要联合体的牵头方提交本授权书，在纸质响应文件正本中的本授权书应为原件。</w:t>
      </w:r>
    </w:p>
    <w:p w14:paraId="1EB88716">
      <w:pPr>
        <w:pStyle w:val="19"/>
        <w:jc w:val="left"/>
        <w:rPr>
          <w:rFonts w:hint="eastAsia" w:ascii="宋体" w:hAnsi="宋体" w:eastAsia="宋体" w:cs="宋体"/>
          <w:color w:val="auto"/>
          <w:highlight w:val="none"/>
        </w:rPr>
      </w:pPr>
    </w:p>
    <w:p w14:paraId="74FEFF66">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1717DE8">
      <w:pPr>
        <w:pStyle w:val="19"/>
        <w:jc w:val="left"/>
        <w:rPr>
          <w:rFonts w:hint="eastAsia" w:ascii="宋体" w:hAnsi="宋体" w:eastAsia="宋体" w:cs="宋体"/>
          <w:color w:val="auto"/>
          <w:highlight w:val="none"/>
        </w:rPr>
      </w:pPr>
    </w:p>
    <w:p w14:paraId="073AAD5D">
      <w:pPr>
        <w:pStyle w:val="19"/>
        <w:jc w:val="left"/>
        <w:rPr>
          <w:rFonts w:hint="eastAsia" w:ascii="宋体" w:hAnsi="宋体" w:eastAsia="宋体" w:cs="宋体"/>
          <w:color w:val="auto"/>
          <w:highlight w:val="none"/>
        </w:rPr>
      </w:pPr>
    </w:p>
    <w:p w14:paraId="07E2DEAD">
      <w:pPr>
        <w:pStyle w:val="19"/>
        <w:jc w:val="left"/>
        <w:rPr>
          <w:rFonts w:hint="eastAsia" w:ascii="宋体" w:hAnsi="宋体" w:eastAsia="宋体" w:cs="宋体"/>
          <w:color w:val="auto"/>
          <w:highlight w:val="none"/>
        </w:rPr>
      </w:pPr>
    </w:p>
    <w:p w14:paraId="4BAE6611">
      <w:pPr>
        <w:pStyle w:val="19"/>
        <w:jc w:val="left"/>
        <w:rPr>
          <w:rFonts w:hint="eastAsia" w:ascii="宋体" w:hAnsi="宋体" w:eastAsia="宋体" w:cs="宋体"/>
          <w:color w:val="auto"/>
          <w:highlight w:val="none"/>
        </w:rPr>
      </w:pPr>
    </w:p>
    <w:p w14:paraId="53B34602">
      <w:pPr>
        <w:pStyle w:val="19"/>
        <w:jc w:val="left"/>
        <w:rPr>
          <w:rFonts w:hint="eastAsia" w:ascii="宋体" w:hAnsi="宋体" w:eastAsia="宋体" w:cs="宋体"/>
          <w:color w:val="auto"/>
          <w:highlight w:val="none"/>
        </w:rPr>
      </w:pPr>
    </w:p>
    <w:p w14:paraId="468FC499">
      <w:pPr>
        <w:pStyle w:val="19"/>
        <w:jc w:val="left"/>
        <w:rPr>
          <w:rFonts w:hint="eastAsia" w:ascii="宋体" w:hAnsi="宋体" w:eastAsia="宋体" w:cs="宋体"/>
          <w:color w:val="auto"/>
          <w:highlight w:val="none"/>
        </w:rPr>
      </w:pPr>
    </w:p>
    <w:p w14:paraId="10451B4A">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附件3-4 营业执照等证明文件</w:t>
      </w:r>
    </w:p>
    <w:p w14:paraId="0F313889">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14:paraId="4FB34827">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（）供应商为法人（包括企业、事业单位和社会团体）的</w:t>
      </w:r>
    </w:p>
    <w:p w14:paraId="290A543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签发的我方统一社会信用代码</w:t>
      </w:r>
      <w:r>
        <w:rPr>
          <w:rFonts w:hint="eastAsia" w:ascii="宋体" w:hAnsi="宋体" w:eastAsia="宋体" w:cs="宋体"/>
          <w:color w:val="auto"/>
          <w:highlight w:val="none"/>
          <w:u w:val="single"/>
        </w:rPr>
        <w:t>（请填写法人的具体证照名称）</w:t>
      </w:r>
      <w:r>
        <w:rPr>
          <w:rFonts w:hint="eastAsia" w:ascii="宋体" w:hAnsi="宋体" w:eastAsia="宋体" w:cs="宋体"/>
          <w:color w:val="auto"/>
          <w:highlight w:val="none"/>
        </w:rPr>
        <w:t>复印件，该证明材料真实有效，否则我方负全部责任。</w:t>
      </w:r>
    </w:p>
    <w:p w14:paraId="7672048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（）供应商为非法人（包括其他组织、自然人）的</w:t>
      </w:r>
    </w:p>
    <w:p w14:paraId="335F34E0">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签发的我方统一社会信用代码</w:t>
      </w:r>
      <w:r>
        <w:rPr>
          <w:rFonts w:hint="eastAsia" w:ascii="宋体" w:hAnsi="宋体" w:eastAsia="宋体" w:cs="宋体"/>
          <w:color w:val="auto"/>
          <w:highlight w:val="none"/>
          <w:u w:val="single"/>
        </w:rPr>
        <w:t>（请填写非自然人的非法人的具体证照名称）</w:t>
      </w:r>
      <w:r>
        <w:rPr>
          <w:rFonts w:hint="eastAsia" w:ascii="宋体" w:hAnsi="宋体" w:eastAsia="宋体" w:cs="宋体"/>
          <w:color w:val="auto"/>
          <w:highlight w:val="none"/>
        </w:rPr>
        <w:t>复印件，该证明材料真实有效，否则我方负全部责任。</w:t>
      </w:r>
    </w:p>
    <w:p w14:paraId="3F0574FA">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签发的我方统一社会信用代码</w:t>
      </w:r>
      <w:r>
        <w:rPr>
          <w:rFonts w:hint="eastAsia" w:ascii="宋体" w:hAnsi="宋体" w:eastAsia="宋体" w:cs="宋体"/>
          <w:color w:val="auto"/>
          <w:highlight w:val="none"/>
          <w:u w:val="single"/>
        </w:rPr>
        <w:t>（请填写自然人的身份证件名称）</w:t>
      </w:r>
      <w:r>
        <w:rPr>
          <w:rFonts w:hint="eastAsia" w:ascii="宋体" w:hAnsi="宋体" w:eastAsia="宋体" w:cs="宋体"/>
          <w:color w:val="auto"/>
          <w:highlight w:val="none"/>
        </w:rPr>
        <w:t>复印件，该证明材料真实有效，否则我方负全部责任。</w:t>
      </w:r>
    </w:p>
    <w:p w14:paraId="38FDAC3F">
      <w:pPr>
        <w:pStyle w:val="19"/>
        <w:ind w:firstLine="480"/>
        <w:jc w:val="left"/>
        <w:rPr>
          <w:rFonts w:hint="eastAsia" w:ascii="宋体" w:hAnsi="宋体" w:eastAsia="宋体" w:cs="宋体"/>
          <w:color w:val="auto"/>
          <w:highlight w:val="none"/>
          <w:lang w:eastAsia="zh-CN"/>
        </w:rPr>
      </w:pPr>
    </w:p>
    <w:p w14:paraId="2DA9C1D1">
      <w:pPr>
        <w:pStyle w:val="19"/>
        <w:ind w:firstLine="480"/>
        <w:jc w:val="left"/>
        <w:rPr>
          <w:rFonts w:hint="eastAsia" w:ascii="宋体" w:hAnsi="宋体" w:eastAsia="宋体" w:cs="宋体"/>
          <w:color w:val="auto"/>
          <w:highlight w:val="none"/>
          <w:lang w:eastAsia="zh-CN"/>
        </w:rPr>
      </w:pPr>
    </w:p>
    <w:p w14:paraId="5B161E5B">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★注意：</w:t>
      </w:r>
    </w:p>
    <w:p w14:paraId="4B98B400">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1、请供应商根据实际情况填写，在相应的（）中打“√”并选择相应的“□”（若有）后，再按照本格式的要求提供相应证明材料的复印件。</w:t>
      </w:r>
    </w:p>
    <w:p w14:paraId="23C7BDF4">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488580F1">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3、对于接受联合体形式的谈判且供应商是联合体的，则联合体各成员都应当提交本资格证明文件。</w:t>
      </w:r>
    </w:p>
    <w:p w14:paraId="17910584">
      <w:pPr>
        <w:pStyle w:val="19"/>
        <w:ind w:firstLine="480"/>
        <w:jc w:val="left"/>
        <w:rPr>
          <w:rFonts w:hint="eastAsia" w:ascii="宋体" w:hAnsi="宋体" w:eastAsia="宋体" w:cs="宋体"/>
          <w:color w:val="auto"/>
          <w:highlight w:val="none"/>
          <w:lang w:eastAsia="zh-CN"/>
        </w:rPr>
      </w:pPr>
    </w:p>
    <w:p w14:paraId="1EC1C3DA">
      <w:pPr>
        <w:pStyle w:val="19"/>
        <w:ind w:firstLine="480"/>
        <w:jc w:val="left"/>
        <w:rPr>
          <w:rFonts w:hint="eastAsia" w:ascii="宋体" w:hAnsi="宋体" w:eastAsia="宋体" w:cs="宋体"/>
          <w:color w:val="auto"/>
          <w:highlight w:val="none"/>
          <w:lang w:eastAsia="zh-CN"/>
        </w:rPr>
      </w:pPr>
    </w:p>
    <w:p w14:paraId="6887CEC4">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14:paraId="6D7F380E">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（全称并加盖公章）</w:t>
      </w:r>
    </w:p>
    <w:p w14:paraId="734C4C0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70232004">
      <w:pPr>
        <w:pStyle w:val="19"/>
        <w:jc w:val="left"/>
        <w:rPr>
          <w:rFonts w:hint="eastAsia" w:ascii="宋体" w:hAnsi="宋体" w:eastAsia="宋体" w:cs="宋体"/>
          <w:color w:val="auto"/>
          <w:highlight w:val="none"/>
        </w:rPr>
      </w:pPr>
    </w:p>
    <w:p w14:paraId="1A5B480D">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DC5339F">
      <w:pPr>
        <w:pStyle w:val="19"/>
        <w:jc w:val="left"/>
        <w:rPr>
          <w:rFonts w:hint="eastAsia" w:ascii="宋体" w:hAnsi="宋体" w:eastAsia="宋体" w:cs="宋体"/>
          <w:color w:val="auto"/>
          <w:highlight w:val="none"/>
        </w:rPr>
      </w:pPr>
    </w:p>
    <w:p w14:paraId="6F0BE735">
      <w:pPr>
        <w:pStyle w:val="19"/>
        <w:jc w:val="left"/>
        <w:rPr>
          <w:rFonts w:hint="eastAsia" w:ascii="宋体" w:hAnsi="宋体" w:eastAsia="宋体" w:cs="宋体"/>
          <w:color w:val="auto"/>
          <w:highlight w:val="none"/>
        </w:rPr>
      </w:pPr>
    </w:p>
    <w:p w14:paraId="5983A47F">
      <w:pPr>
        <w:pStyle w:val="19"/>
        <w:jc w:val="left"/>
        <w:rPr>
          <w:rFonts w:hint="eastAsia" w:ascii="宋体" w:hAnsi="宋体" w:eastAsia="宋体" w:cs="宋体"/>
          <w:color w:val="auto"/>
          <w:highlight w:val="none"/>
        </w:rPr>
      </w:pPr>
    </w:p>
    <w:p w14:paraId="208D220B">
      <w:pPr>
        <w:pStyle w:val="19"/>
        <w:jc w:val="left"/>
        <w:rPr>
          <w:rFonts w:hint="eastAsia" w:ascii="宋体" w:hAnsi="宋体" w:eastAsia="宋体" w:cs="宋体"/>
          <w:color w:val="auto"/>
          <w:highlight w:val="none"/>
        </w:rPr>
      </w:pPr>
    </w:p>
    <w:p w14:paraId="13852D27">
      <w:pPr>
        <w:pStyle w:val="19"/>
        <w:jc w:val="left"/>
        <w:rPr>
          <w:rFonts w:hint="eastAsia" w:ascii="宋体" w:hAnsi="宋体" w:eastAsia="宋体" w:cs="宋体"/>
          <w:color w:val="auto"/>
          <w:highlight w:val="none"/>
        </w:rPr>
      </w:pPr>
    </w:p>
    <w:p w14:paraId="57E55554">
      <w:pPr>
        <w:pStyle w:val="19"/>
        <w:jc w:val="left"/>
        <w:rPr>
          <w:rFonts w:hint="eastAsia" w:ascii="宋体" w:hAnsi="宋体" w:eastAsia="宋体" w:cs="宋体"/>
          <w:color w:val="auto"/>
          <w:highlight w:val="none"/>
        </w:rPr>
      </w:pPr>
    </w:p>
    <w:p w14:paraId="14502A32">
      <w:pPr>
        <w:pStyle w:val="19"/>
        <w:jc w:val="left"/>
        <w:rPr>
          <w:rFonts w:hint="eastAsia" w:ascii="宋体" w:hAnsi="宋体" w:eastAsia="宋体" w:cs="宋体"/>
          <w:color w:val="auto"/>
          <w:highlight w:val="none"/>
        </w:rPr>
      </w:pPr>
    </w:p>
    <w:p w14:paraId="1E7DE1DE">
      <w:pPr>
        <w:pStyle w:val="19"/>
        <w:jc w:val="left"/>
        <w:rPr>
          <w:rFonts w:hint="eastAsia" w:ascii="宋体" w:hAnsi="宋体" w:eastAsia="宋体" w:cs="宋体"/>
          <w:color w:val="auto"/>
          <w:highlight w:val="none"/>
        </w:rPr>
      </w:pPr>
    </w:p>
    <w:p w14:paraId="5B528E44">
      <w:pPr>
        <w:pStyle w:val="19"/>
        <w:jc w:val="left"/>
        <w:rPr>
          <w:rFonts w:hint="eastAsia" w:ascii="宋体" w:hAnsi="宋体" w:eastAsia="宋体" w:cs="宋体"/>
          <w:color w:val="auto"/>
          <w:highlight w:val="none"/>
        </w:rPr>
      </w:pPr>
    </w:p>
    <w:p w14:paraId="7ACBB822">
      <w:pPr>
        <w:pStyle w:val="19"/>
        <w:jc w:val="left"/>
        <w:rPr>
          <w:rFonts w:hint="eastAsia" w:ascii="宋体" w:hAnsi="宋体" w:eastAsia="宋体" w:cs="宋体"/>
          <w:color w:val="auto"/>
          <w:highlight w:val="none"/>
        </w:rPr>
      </w:pPr>
    </w:p>
    <w:p w14:paraId="2D993C45">
      <w:pPr>
        <w:pStyle w:val="19"/>
        <w:jc w:val="left"/>
        <w:rPr>
          <w:rFonts w:hint="eastAsia" w:ascii="宋体" w:hAnsi="宋体" w:eastAsia="宋体" w:cs="宋体"/>
          <w:color w:val="auto"/>
          <w:highlight w:val="none"/>
        </w:rPr>
      </w:pPr>
    </w:p>
    <w:p w14:paraId="6B2C3FB5">
      <w:pPr>
        <w:pStyle w:val="19"/>
        <w:jc w:val="left"/>
        <w:rPr>
          <w:rFonts w:hint="eastAsia" w:ascii="宋体" w:hAnsi="宋体" w:eastAsia="宋体" w:cs="宋体"/>
          <w:color w:val="auto"/>
          <w:highlight w:val="none"/>
        </w:rPr>
      </w:pPr>
    </w:p>
    <w:p w14:paraId="2C284331">
      <w:pPr>
        <w:pStyle w:val="19"/>
        <w:jc w:val="left"/>
        <w:rPr>
          <w:rFonts w:hint="eastAsia" w:ascii="宋体" w:hAnsi="宋体" w:eastAsia="宋体" w:cs="宋体"/>
          <w:color w:val="auto"/>
          <w:highlight w:val="none"/>
        </w:rPr>
      </w:pPr>
    </w:p>
    <w:p w14:paraId="4ED8AD20">
      <w:pPr>
        <w:pStyle w:val="19"/>
        <w:jc w:val="left"/>
        <w:rPr>
          <w:rFonts w:hint="eastAsia" w:ascii="宋体" w:hAnsi="宋体" w:eastAsia="宋体" w:cs="宋体"/>
          <w:color w:val="auto"/>
          <w:highlight w:val="none"/>
        </w:rPr>
      </w:pPr>
    </w:p>
    <w:p w14:paraId="1F7895ED">
      <w:pPr>
        <w:pStyle w:val="19"/>
        <w:jc w:val="left"/>
        <w:rPr>
          <w:rFonts w:hint="eastAsia" w:ascii="宋体" w:hAnsi="宋体" w:eastAsia="宋体" w:cs="宋体"/>
          <w:color w:val="auto"/>
          <w:highlight w:val="none"/>
        </w:rPr>
      </w:pPr>
    </w:p>
    <w:p w14:paraId="5801DA0F">
      <w:pPr>
        <w:pStyle w:val="19"/>
        <w:jc w:val="left"/>
        <w:rPr>
          <w:rFonts w:hint="eastAsia" w:ascii="宋体" w:hAnsi="宋体" w:eastAsia="宋体" w:cs="宋体"/>
          <w:color w:val="auto"/>
          <w:highlight w:val="none"/>
        </w:rPr>
      </w:pPr>
    </w:p>
    <w:p w14:paraId="23B2744F">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附件3-5 财务状况报告</w:t>
      </w:r>
    </w:p>
    <w:p w14:paraId="63A58DF0">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14:paraId="26BF6487">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（）供应商提供财务报告的</w:t>
      </w:r>
    </w:p>
    <w:p w14:paraId="71E38B9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□企业适用：现附上我方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财务报告复印件，包括资产负债表、利润表、现金流量表、所有者权益变动表及其附注（若有）、会计师事务所营业执照和注册会计师资格证书，上述证明材料真实有效，否则我方负全部责任。</w:t>
      </w:r>
    </w:p>
    <w:p w14:paraId="72537CF4">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□事业单位适用：现附上我方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378F0DB4">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□社会团体、民办非企单位适用：现附上我方</w:t>
      </w:r>
      <w:r>
        <w:rPr>
          <w:rFonts w:hint="eastAsia" w:ascii="宋体" w:hAnsi="宋体" w:eastAsia="宋体" w:cs="宋体"/>
          <w:color w:val="auto"/>
          <w:highlight w:val="none"/>
          <w:u w:val="single"/>
        </w:rPr>
        <w:t>（填写“具体的年度、或半年度、或季度”）</w:t>
      </w:r>
      <w:r>
        <w:rPr>
          <w:rFonts w:hint="eastAsia" w:ascii="宋体" w:hAnsi="宋体" w:eastAsia="宋体" w:cs="宋体"/>
          <w:color w:val="auto"/>
          <w:highlight w:val="none"/>
        </w:rPr>
        <w:t>财务报告复印件，包括资产负债表、业务活动表、现金流量表、会计师事务所营业执照和注册会计师资格证书，上述证明材料真实有效，否则我方负全部责任。</w:t>
      </w:r>
    </w:p>
    <w:p w14:paraId="1BB5E43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（）供应商提供资信证明的</w:t>
      </w:r>
    </w:p>
    <w:p w14:paraId="06B94E54">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□非自然人适用（包括企业、事业单位、社会团体和其他组织）：现附上我方银行：</w:t>
      </w:r>
      <w:r>
        <w:rPr>
          <w:rFonts w:hint="eastAsia" w:ascii="宋体" w:hAnsi="宋体" w:eastAsia="宋体" w:cs="宋体"/>
          <w:color w:val="auto"/>
          <w:highlight w:val="none"/>
          <w:u w:val="single"/>
        </w:rPr>
        <w:t>（填写“开户银行全称”）</w:t>
      </w:r>
      <w:r>
        <w:rPr>
          <w:rFonts w:hint="eastAsia" w:ascii="宋体" w:hAnsi="宋体" w:eastAsia="宋体" w:cs="宋体"/>
          <w:color w:val="auto"/>
          <w:highlight w:val="none"/>
        </w:rPr>
        <w:t>出具的资信证明复印件，上述证明材料真实有效，否则我方负全部责任。</w:t>
      </w:r>
    </w:p>
    <w:p w14:paraId="379C1353">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□自然人适用（包括企业、事业单位、社会团体和其他组织）：现附上我方银行：</w:t>
      </w:r>
      <w:r>
        <w:rPr>
          <w:rFonts w:hint="eastAsia" w:ascii="宋体" w:hAnsi="宋体" w:eastAsia="宋体" w:cs="宋体"/>
          <w:color w:val="auto"/>
          <w:highlight w:val="none"/>
          <w:u w:val="single"/>
        </w:rPr>
        <w:t>（填写自然人的“个人账户的开户银行全称”）</w:t>
      </w:r>
      <w:r>
        <w:rPr>
          <w:rFonts w:hint="eastAsia" w:ascii="宋体" w:hAnsi="宋体" w:eastAsia="宋体" w:cs="宋体"/>
          <w:color w:val="auto"/>
          <w:highlight w:val="none"/>
        </w:rPr>
        <w:t>出具的资信证明复印件，上述证明材料真实有效，否则我方负全部责任。</w:t>
      </w:r>
    </w:p>
    <w:p w14:paraId="0C8C3CB9">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（）供应商提供谈判担保函的</w:t>
      </w:r>
    </w:p>
    <w:p w14:paraId="4A5C5944">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现附上由财政部门认可的政府采购专业担保机构：</w:t>
      </w:r>
      <w:r>
        <w:rPr>
          <w:rFonts w:hint="eastAsia" w:ascii="宋体" w:hAnsi="宋体" w:eastAsia="宋体" w:cs="宋体"/>
          <w:color w:val="auto"/>
          <w:highlight w:val="none"/>
          <w:u w:val="single"/>
        </w:rPr>
        <w:t>（填写“担保机构全称”）</w:t>
      </w:r>
      <w:r>
        <w:rPr>
          <w:rFonts w:hint="eastAsia" w:ascii="宋体" w:hAnsi="宋体" w:eastAsia="宋体" w:cs="宋体"/>
          <w:color w:val="auto"/>
          <w:highlight w:val="none"/>
        </w:rPr>
        <w:t>出具的谈判担保函复印件，上述证明材料真实有效，否则我方负全部责任。</w:t>
      </w:r>
    </w:p>
    <w:p w14:paraId="3848DE36">
      <w:pPr>
        <w:pStyle w:val="19"/>
        <w:ind w:firstLine="480"/>
        <w:jc w:val="left"/>
        <w:rPr>
          <w:rFonts w:hint="eastAsia" w:ascii="宋体" w:hAnsi="宋体" w:eastAsia="宋体" w:cs="宋体"/>
          <w:color w:val="auto"/>
          <w:highlight w:val="none"/>
          <w:lang w:eastAsia="zh-CN"/>
        </w:rPr>
      </w:pPr>
    </w:p>
    <w:p w14:paraId="06C0AD41">
      <w:pPr>
        <w:pStyle w:val="19"/>
        <w:ind w:firstLine="480"/>
        <w:jc w:val="left"/>
        <w:rPr>
          <w:rFonts w:hint="eastAsia" w:ascii="宋体" w:hAnsi="宋体" w:eastAsia="宋体" w:cs="宋体"/>
          <w:color w:val="auto"/>
          <w:highlight w:val="none"/>
          <w:lang w:eastAsia="zh-CN"/>
        </w:rPr>
      </w:pPr>
    </w:p>
    <w:p w14:paraId="08050978">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※注意事项：</w:t>
      </w:r>
    </w:p>
    <w:p w14:paraId="560569AE">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06DC6317">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2、供应商提供的财务报告复印件（成立年限按照首次响应文件递交截止时间推算）应符合下列规定：</w:t>
      </w:r>
    </w:p>
    <w:p w14:paraId="15F42130">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2.1成立年限满1年及以上的供应商，提供经审计的上一年度的年度财务报告。</w:t>
      </w:r>
    </w:p>
    <w:p w14:paraId="6D980D3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2.2成立年限满半年但不足1年的供应商，提供该半年度中任一季度的季度财务报告或该半年度的半年度财务报告。</w:t>
      </w:r>
    </w:p>
    <w:p w14:paraId="0EB10F2C">
      <w:pPr>
        <w:pStyle w:val="19"/>
        <w:jc w:val="left"/>
        <w:rPr>
          <w:rFonts w:hint="eastAsia" w:ascii="宋体" w:hAnsi="宋体" w:eastAsia="宋体" w:cs="宋体"/>
          <w:color w:val="auto"/>
          <w:highlight w:val="none"/>
        </w:rPr>
      </w:pPr>
      <w:r>
        <w:rPr>
          <w:rFonts w:hint="eastAsia" w:ascii="宋体" w:hAnsi="宋体" w:eastAsia="宋体" w:cs="宋体"/>
          <w:b/>
          <w:color w:val="auto"/>
          <w:highlight w:val="none"/>
        </w:rPr>
        <w:t>※无法按照本格式注意事项第2.1、2.2条规定提供财务报告复印件的供应商，应按照本格式注意事项的要求选择提供资信证明复印件或谈判担保函复印件。</w:t>
      </w:r>
    </w:p>
    <w:p w14:paraId="400C752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3、“财政部门认可的政府采购专业担保机构”应符合《财政部关于开展政府采购信用担保试点工作方案》（财库[2011]124号）的规定。</w:t>
      </w:r>
    </w:p>
    <w:p w14:paraId="58F3E0F8">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4、供应商提供的相应证明材料复印件均应符合：内容完整、清晰、整洁，并由供应商加盖其单位公章。</w:t>
      </w:r>
    </w:p>
    <w:p w14:paraId="7E27F8DF">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5、对于接受联合体形式的</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rPr>
        <w:t>且供应商是联合体的，则联合体各成员都应当提交本资格证明文件。</w:t>
      </w:r>
    </w:p>
    <w:p w14:paraId="1BBA7C1D">
      <w:pPr>
        <w:pStyle w:val="19"/>
        <w:ind w:firstLine="480"/>
        <w:jc w:val="left"/>
        <w:rPr>
          <w:rFonts w:hint="eastAsia" w:ascii="宋体" w:hAnsi="宋体" w:eastAsia="宋体" w:cs="宋体"/>
          <w:color w:val="auto"/>
          <w:highlight w:val="none"/>
          <w:lang w:eastAsia="zh-CN"/>
        </w:rPr>
      </w:pPr>
    </w:p>
    <w:p w14:paraId="4DE9AF82">
      <w:pPr>
        <w:pStyle w:val="19"/>
        <w:ind w:firstLine="480"/>
        <w:jc w:val="left"/>
        <w:rPr>
          <w:rFonts w:hint="eastAsia" w:ascii="宋体" w:hAnsi="宋体" w:eastAsia="宋体" w:cs="宋体"/>
          <w:color w:val="auto"/>
          <w:highlight w:val="none"/>
          <w:lang w:eastAsia="zh-CN"/>
        </w:rPr>
      </w:pPr>
    </w:p>
    <w:p w14:paraId="01DFBE3B">
      <w:pPr>
        <w:pStyle w:val="19"/>
        <w:ind w:firstLine="480"/>
        <w:jc w:val="left"/>
        <w:rPr>
          <w:rFonts w:hint="eastAsia" w:ascii="宋体" w:hAnsi="宋体" w:eastAsia="宋体" w:cs="宋体"/>
          <w:color w:val="auto"/>
          <w:highlight w:val="none"/>
          <w:lang w:eastAsia="zh-CN"/>
        </w:rPr>
      </w:pPr>
    </w:p>
    <w:p w14:paraId="4DE614AF">
      <w:pPr>
        <w:pStyle w:val="19"/>
        <w:ind w:firstLine="480"/>
        <w:jc w:val="left"/>
        <w:rPr>
          <w:rFonts w:hint="eastAsia" w:ascii="宋体" w:hAnsi="宋体" w:eastAsia="宋体" w:cs="宋体"/>
          <w:color w:val="auto"/>
          <w:highlight w:val="none"/>
          <w:lang w:eastAsia="zh-CN"/>
        </w:rPr>
      </w:pPr>
    </w:p>
    <w:p w14:paraId="20BC1857">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14:paraId="5E1FC80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（全称并加盖公章）</w:t>
      </w:r>
    </w:p>
    <w:p w14:paraId="15E2655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7271F46">
      <w:pPr>
        <w:pStyle w:val="19"/>
        <w:jc w:val="left"/>
        <w:rPr>
          <w:rFonts w:hint="eastAsia" w:ascii="宋体" w:hAnsi="宋体" w:eastAsia="宋体" w:cs="宋体"/>
          <w:color w:val="auto"/>
          <w:highlight w:val="none"/>
        </w:rPr>
      </w:pPr>
    </w:p>
    <w:p w14:paraId="7669AC20">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FC427EC">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附件3-6 依法缴纳税收证明材料</w:t>
      </w:r>
    </w:p>
    <w:p w14:paraId="67143E3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14:paraId="49CE1639">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1、依法缴纳税收的供应商</w:t>
      </w:r>
    </w:p>
    <w:p w14:paraId="7D227DA9">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（）法人（包括企业、事业单位和社会团体）的</w:t>
      </w:r>
    </w:p>
    <w:p w14:paraId="1BFBA68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现附上自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日期间我方缴纳（包括但不限于税务机关出具的专用收据、税收缴纳证明或税收代缴银行的缴款收讫凭证）等税收凭据复印件，上述证明材料真实有效，否则我方负全部责任。</w:t>
      </w:r>
    </w:p>
    <w:p w14:paraId="750FEC5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（）非法人（包括其他组织、自然人）的</w:t>
      </w:r>
    </w:p>
    <w:p w14:paraId="667DE8CB">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日期间我方缴纳（包括但不限于税务机关出具的专用收据、税收缴纳证明或税收代缴银行的缴款收讫凭证）等税收凭据复印件，上述证明材料真实有效，否则我方负全部责任。</w:t>
      </w:r>
    </w:p>
    <w:p w14:paraId="115AACA7">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2、依法减免税收的供应商</w:t>
      </w:r>
    </w:p>
    <w:p w14:paraId="7881CECF">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（）现附上我方依法免税证明材料复印件，上述证明材料真实有效，否则我方负全部责任。</w:t>
      </w:r>
    </w:p>
    <w:p w14:paraId="46614618">
      <w:pPr>
        <w:pStyle w:val="19"/>
        <w:ind w:firstLine="480"/>
        <w:jc w:val="left"/>
        <w:rPr>
          <w:rFonts w:hint="eastAsia" w:ascii="宋体" w:hAnsi="宋体" w:eastAsia="宋体" w:cs="宋体"/>
          <w:color w:val="auto"/>
          <w:highlight w:val="none"/>
          <w:lang w:eastAsia="zh-CN"/>
        </w:rPr>
      </w:pPr>
    </w:p>
    <w:p w14:paraId="240E11EB">
      <w:pPr>
        <w:pStyle w:val="19"/>
        <w:ind w:firstLine="480"/>
        <w:jc w:val="left"/>
        <w:rPr>
          <w:rFonts w:hint="eastAsia" w:ascii="宋体" w:hAnsi="宋体" w:eastAsia="宋体" w:cs="宋体"/>
          <w:color w:val="auto"/>
          <w:highlight w:val="none"/>
          <w:lang w:eastAsia="zh-CN"/>
        </w:rPr>
      </w:pPr>
    </w:p>
    <w:p w14:paraId="29D1D9CD">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※注意</w:t>
      </w:r>
    </w:p>
    <w:p w14:paraId="37D4FCA3">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1、请供应商根据实际情况填写，在相应的（）中打“√”，并按照本格式的要求提供相应证明材料的复印件。</w:t>
      </w:r>
    </w:p>
    <w:p w14:paraId="50F666E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2、供应商提供的税收凭据复印件应符合下列规定：</w:t>
      </w:r>
    </w:p>
    <w:p w14:paraId="19FD6BE0">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2.1首次响应文件递交截止时间前（不含截止时间的当月）已依法缴纳税收的供应商，提供首次响应文件递交截止时间前六个月（不含截止时间的当月）中任一月份的税收凭据复印件。</w:t>
      </w:r>
    </w:p>
    <w:p w14:paraId="5FC78174">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2.2首次响应文件递交截止时间的当月成立的供应商，视同满足本项资格条件要求。</w:t>
      </w:r>
    </w:p>
    <w:p w14:paraId="2892C134">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2.3若为依法免税范围的供应商，提供依法免税证明材料的，视同满足本项资格条件要求。</w:t>
      </w:r>
    </w:p>
    <w:p w14:paraId="57511C97">
      <w:pPr>
        <w:pStyle w:val="19"/>
        <w:ind w:firstLine="480"/>
        <w:jc w:val="left"/>
        <w:rPr>
          <w:rFonts w:hint="eastAsia" w:ascii="宋体" w:hAnsi="宋体" w:eastAsia="宋体" w:cs="宋体"/>
          <w:color w:val="auto"/>
          <w:highlight w:val="none"/>
          <w:lang w:eastAsia="zh-CN"/>
        </w:rPr>
      </w:pPr>
    </w:p>
    <w:p w14:paraId="4EC6D0C7">
      <w:pPr>
        <w:pStyle w:val="19"/>
        <w:ind w:firstLine="480"/>
        <w:jc w:val="left"/>
        <w:rPr>
          <w:rFonts w:hint="eastAsia" w:ascii="宋体" w:hAnsi="宋体" w:eastAsia="宋体" w:cs="宋体"/>
          <w:color w:val="auto"/>
          <w:highlight w:val="none"/>
          <w:lang w:eastAsia="zh-CN"/>
        </w:rPr>
      </w:pPr>
    </w:p>
    <w:p w14:paraId="5C07245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14:paraId="535F33E0">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（全称并加盖公章）</w:t>
      </w:r>
    </w:p>
    <w:p w14:paraId="3AA4EC4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2A4F230">
      <w:pPr>
        <w:pStyle w:val="19"/>
        <w:jc w:val="left"/>
        <w:rPr>
          <w:rFonts w:hint="eastAsia" w:ascii="宋体" w:hAnsi="宋体" w:eastAsia="宋体" w:cs="宋体"/>
          <w:color w:val="auto"/>
          <w:highlight w:val="none"/>
        </w:rPr>
      </w:pPr>
    </w:p>
    <w:p w14:paraId="01B4C528">
      <w:pPr>
        <w:pStyle w:val="19"/>
        <w:jc w:val="left"/>
        <w:rPr>
          <w:rFonts w:hint="eastAsia" w:ascii="宋体" w:hAnsi="宋体" w:eastAsia="宋体" w:cs="宋体"/>
          <w:color w:val="auto"/>
          <w:highlight w:val="none"/>
        </w:rPr>
      </w:pPr>
    </w:p>
    <w:p w14:paraId="0C0B08EA">
      <w:pPr>
        <w:pStyle w:val="19"/>
        <w:jc w:val="left"/>
        <w:rPr>
          <w:rFonts w:hint="eastAsia" w:ascii="宋体" w:hAnsi="宋体" w:eastAsia="宋体" w:cs="宋体"/>
          <w:color w:val="auto"/>
          <w:highlight w:val="none"/>
        </w:rPr>
      </w:pPr>
    </w:p>
    <w:p w14:paraId="1ACC7C72">
      <w:pPr>
        <w:pStyle w:val="19"/>
        <w:jc w:val="left"/>
        <w:rPr>
          <w:rFonts w:hint="eastAsia" w:ascii="宋体" w:hAnsi="宋体" w:eastAsia="宋体" w:cs="宋体"/>
          <w:color w:val="auto"/>
          <w:highlight w:val="none"/>
        </w:rPr>
      </w:pPr>
    </w:p>
    <w:p w14:paraId="44FA3CDD">
      <w:pPr>
        <w:pStyle w:val="19"/>
        <w:jc w:val="left"/>
        <w:rPr>
          <w:rFonts w:hint="eastAsia" w:ascii="宋体" w:hAnsi="宋体" w:eastAsia="宋体" w:cs="宋体"/>
          <w:color w:val="auto"/>
          <w:highlight w:val="none"/>
        </w:rPr>
      </w:pPr>
    </w:p>
    <w:p w14:paraId="0761A59D">
      <w:pPr>
        <w:pStyle w:val="19"/>
        <w:jc w:val="left"/>
        <w:rPr>
          <w:rFonts w:hint="eastAsia" w:ascii="宋体" w:hAnsi="宋体" w:eastAsia="宋体" w:cs="宋体"/>
          <w:color w:val="auto"/>
          <w:highlight w:val="none"/>
        </w:rPr>
      </w:pPr>
    </w:p>
    <w:p w14:paraId="5E8F5295">
      <w:pPr>
        <w:pStyle w:val="19"/>
        <w:jc w:val="left"/>
        <w:rPr>
          <w:rFonts w:hint="eastAsia" w:ascii="宋体" w:hAnsi="宋体" w:eastAsia="宋体" w:cs="宋体"/>
          <w:color w:val="auto"/>
          <w:highlight w:val="none"/>
        </w:rPr>
      </w:pPr>
    </w:p>
    <w:p w14:paraId="2E483594">
      <w:pPr>
        <w:pStyle w:val="19"/>
        <w:jc w:val="left"/>
        <w:rPr>
          <w:rFonts w:hint="eastAsia" w:ascii="宋体" w:hAnsi="宋体" w:eastAsia="宋体" w:cs="宋体"/>
          <w:color w:val="auto"/>
          <w:highlight w:val="none"/>
        </w:rPr>
      </w:pPr>
    </w:p>
    <w:p w14:paraId="22E199BA">
      <w:pPr>
        <w:pStyle w:val="19"/>
        <w:jc w:val="left"/>
        <w:rPr>
          <w:rFonts w:hint="eastAsia" w:ascii="宋体" w:hAnsi="宋体" w:eastAsia="宋体" w:cs="宋体"/>
          <w:color w:val="auto"/>
          <w:highlight w:val="none"/>
        </w:rPr>
      </w:pPr>
    </w:p>
    <w:p w14:paraId="3A88DFFA">
      <w:pPr>
        <w:pStyle w:val="19"/>
        <w:jc w:val="left"/>
        <w:rPr>
          <w:rFonts w:hint="eastAsia" w:ascii="宋体" w:hAnsi="宋体" w:eastAsia="宋体" w:cs="宋体"/>
          <w:color w:val="auto"/>
          <w:highlight w:val="none"/>
        </w:rPr>
      </w:pPr>
    </w:p>
    <w:p w14:paraId="48C8A0F4">
      <w:pPr>
        <w:pStyle w:val="19"/>
        <w:jc w:val="left"/>
        <w:rPr>
          <w:rFonts w:hint="eastAsia" w:ascii="宋体" w:hAnsi="宋体" w:eastAsia="宋体" w:cs="宋体"/>
          <w:color w:val="auto"/>
          <w:highlight w:val="none"/>
        </w:rPr>
      </w:pPr>
    </w:p>
    <w:p w14:paraId="22E5BD98">
      <w:pPr>
        <w:pStyle w:val="19"/>
        <w:jc w:val="left"/>
        <w:rPr>
          <w:rFonts w:hint="eastAsia" w:ascii="宋体" w:hAnsi="宋体" w:eastAsia="宋体" w:cs="宋体"/>
          <w:color w:val="auto"/>
          <w:highlight w:val="none"/>
        </w:rPr>
      </w:pPr>
    </w:p>
    <w:p w14:paraId="30CC3A3A">
      <w:pPr>
        <w:pStyle w:val="19"/>
        <w:jc w:val="left"/>
        <w:rPr>
          <w:rFonts w:hint="eastAsia" w:ascii="宋体" w:hAnsi="宋体" w:eastAsia="宋体" w:cs="宋体"/>
          <w:color w:val="auto"/>
          <w:highlight w:val="none"/>
        </w:rPr>
      </w:pPr>
    </w:p>
    <w:p w14:paraId="78E6FE4E">
      <w:pPr>
        <w:pStyle w:val="19"/>
        <w:jc w:val="left"/>
        <w:rPr>
          <w:rFonts w:hint="eastAsia" w:ascii="宋体" w:hAnsi="宋体" w:eastAsia="宋体" w:cs="宋体"/>
          <w:color w:val="auto"/>
          <w:highlight w:val="none"/>
        </w:rPr>
      </w:pPr>
    </w:p>
    <w:p w14:paraId="504D3D42">
      <w:pPr>
        <w:pStyle w:val="19"/>
        <w:jc w:val="left"/>
        <w:rPr>
          <w:rFonts w:hint="eastAsia" w:ascii="宋体" w:hAnsi="宋体" w:eastAsia="宋体" w:cs="宋体"/>
          <w:color w:val="auto"/>
          <w:highlight w:val="none"/>
        </w:rPr>
      </w:pPr>
    </w:p>
    <w:p w14:paraId="2623C0F4">
      <w:pPr>
        <w:pStyle w:val="19"/>
        <w:jc w:val="left"/>
        <w:rPr>
          <w:rFonts w:hint="eastAsia" w:ascii="宋体" w:hAnsi="宋体" w:eastAsia="宋体" w:cs="宋体"/>
          <w:color w:val="auto"/>
          <w:highlight w:val="none"/>
        </w:rPr>
      </w:pPr>
    </w:p>
    <w:p w14:paraId="09DDEE51">
      <w:pPr>
        <w:pStyle w:val="19"/>
        <w:jc w:val="left"/>
        <w:rPr>
          <w:rFonts w:hint="eastAsia" w:ascii="宋体" w:hAnsi="宋体" w:eastAsia="宋体" w:cs="宋体"/>
          <w:color w:val="auto"/>
          <w:highlight w:val="none"/>
        </w:rPr>
      </w:pPr>
    </w:p>
    <w:p w14:paraId="7C8B5C22">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AEDC7E3">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附件3-7 依法缴纳社会保障资金证明材料</w:t>
      </w:r>
    </w:p>
    <w:p w14:paraId="4525EB3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14:paraId="5E10179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1、依法缴纳社会保障资金的供应商</w:t>
      </w:r>
    </w:p>
    <w:p w14:paraId="672071A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（）法人（包括企业、事业单位和社会团体）的</w:t>
      </w:r>
    </w:p>
    <w:p w14:paraId="6E5FD828">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现附上自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日我方缴纳的社会保险凭据（限：税务机关/社会保障资金管理机关的专用收据或社会保险缴纳清单，或社会保险的银行缴款收讫凭证）复印件，上述证明材料真实有效，否则我方负全部责任。</w:t>
      </w:r>
    </w:p>
    <w:p w14:paraId="09B5AE5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（）非法人（包括其他组织、自然人）的</w:t>
      </w:r>
    </w:p>
    <w:p w14:paraId="40CE7149">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日我方缴纳的社会保险凭据（限：税务机关/社会保障资金管理机关的专用收据或社会保险缴纳清单，或社会保险的银行缴款收讫凭证）复印件，上述证明材料真实有效，否则我方负全部责任。</w:t>
      </w:r>
    </w:p>
    <w:p w14:paraId="6A2C317E">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2、依法不需要缴纳或暂缓缴纳社会保障资金的供应商</w:t>
      </w:r>
    </w:p>
    <w:p w14:paraId="402EEB51">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（）现附上我方依法不需要缴纳社会保障资金证明材料复印件，上述证明材料真实有效，否则我方负全部责任。、</w:t>
      </w:r>
    </w:p>
    <w:p w14:paraId="0AC469AE">
      <w:pPr>
        <w:pStyle w:val="19"/>
        <w:ind w:firstLine="480"/>
        <w:jc w:val="left"/>
        <w:rPr>
          <w:rFonts w:hint="eastAsia" w:ascii="宋体" w:hAnsi="宋体" w:eastAsia="宋体" w:cs="宋体"/>
          <w:color w:val="auto"/>
          <w:highlight w:val="none"/>
          <w:lang w:eastAsia="zh-CN"/>
        </w:rPr>
      </w:pPr>
    </w:p>
    <w:p w14:paraId="279A9E24">
      <w:pPr>
        <w:pStyle w:val="19"/>
        <w:ind w:firstLine="480"/>
        <w:jc w:val="left"/>
        <w:rPr>
          <w:rFonts w:hint="eastAsia" w:ascii="宋体" w:hAnsi="宋体" w:eastAsia="宋体" w:cs="宋体"/>
          <w:color w:val="auto"/>
          <w:highlight w:val="none"/>
          <w:lang w:eastAsia="zh-CN"/>
        </w:rPr>
      </w:pPr>
    </w:p>
    <w:p w14:paraId="7258504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※注意</w:t>
      </w:r>
    </w:p>
    <w:p w14:paraId="03D896BB">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1、请供应商根据实际情况填写，在相应的（）中打“√”，并按照本格式的要求提供相应证明材料的复印件。</w:t>
      </w:r>
    </w:p>
    <w:p w14:paraId="26D75AC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2、供应商提供的社会保险凭据复印件应符合下列规定：</w:t>
      </w:r>
    </w:p>
    <w:p w14:paraId="3DED0A4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14:paraId="026F5AF9">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2.2首次响应文件递交截止时间的当月成立的供应商，视同满足本项资格条件要求。</w:t>
      </w:r>
    </w:p>
    <w:p w14:paraId="3AB6ED34">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2.3若为依法不需要缴纳或暂缓缴纳社会保障资金的供应商，提供依法不需要缴纳或暂缓缴纳社会保障资金证明材料的，视同满足本项资格条件要求。</w:t>
      </w:r>
    </w:p>
    <w:p w14:paraId="0C1E1782">
      <w:pPr>
        <w:pStyle w:val="19"/>
        <w:ind w:firstLine="480"/>
        <w:jc w:val="left"/>
        <w:rPr>
          <w:rFonts w:hint="eastAsia" w:ascii="宋体" w:hAnsi="宋体" w:eastAsia="宋体" w:cs="宋体"/>
          <w:color w:val="auto"/>
          <w:highlight w:val="none"/>
          <w:lang w:eastAsia="zh-CN"/>
        </w:rPr>
      </w:pPr>
    </w:p>
    <w:p w14:paraId="43B54726">
      <w:pPr>
        <w:pStyle w:val="19"/>
        <w:ind w:firstLine="480"/>
        <w:jc w:val="left"/>
        <w:rPr>
          <w:rFonts w:hint="eastAsia" w:ascii="宋体" w:hAnsi="宋体" w:eastAsia="宋体" w:cs="宋体"/>
          <w:color w:val="auto"/>
          <w:highlight w:val="none"/>
          <w:lang w:eastAsia="zh-CN"/>
        </w:rPr>
      </w:pPr>
    </w:p>
    <w:p w14:paraId="4CF4D51D">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14:paraId="656C7749">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（全称并加盖公章）</w:t>
      </w:r>
    </w:p>
    <w:p w14:paraId="3E4B823D">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7B5B1C27">
      <w:pPr>
        <w:pStyle w:val="19"/>
        <w:jc w:val="left"/>
        <w:rPr>
          <w:rFonts w:hint="eastAsia" w:ascii="宋体" w:hAnsi="宋体" w:eastAsia="宋体" w:cs="宋体"/>
          <w:color w:val="auto"/>
          <w:highlight w:val="none"/>
        </w:rPr>
      </w:pPr>
    </w:p>
    <w:p w14:paraId="0B89DE3D">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6E014AC">
      <w:pPr>
        <w:pStyle w:val="19"/>
        <w:jc w:val="left"/>
        <w:rPr>
          <w:rFonts w:hint="eastAsia" w:ascii="宋体" w:hAnsi="宋体" w:eastAsia="宋体" w:cs="宋体"/>
          <w:color w:val="auto"/>
          <w:highlight w:val="none"/>
        </w:rPr>
      </w:pPr>
    </w:p>
    <w:p w14:paraId="53F40168">
      <w:pPr>
        <w:pStyle w:val="19"/>
        <w:jc w:val="left"/>
        <w:rPr>
          <w:rFonts w:hint="eastAsia" w:ascii="宋体" w:hAnsi="宋体" w:eastAsia="宋体" w:cs="宋体"/>
          <w:color w:val="auto"/>
          <w:highlight w:val="none"/>
        </w:rPr>
      </w:pPr>
    </w:p>
    <w:p w14:paraId="6CBEF8C8">
      <w:pPr>
        <w:pStyle w:val="19"/>
        <w:jc w:val="left"/>
        <w:rPr>
          <w:rFonts w:hint="eastAsia" w:ascii="宋体" w:hAnsi="宋体" w:eastAsia="宋体" w:cs="宋体"/>
          <w:color w:val="auto"/>
          <w:highlight w:val="none"/>
        </w:rPr>
      </w:pPr>
    </w:p>
    <w:p w14:paraId="580436EE">
      <w:pPr>
        <w:pStyle w:val="19"/>
        <w:jc w:val="left"/>
        <w:rPr>
          <w:rFonts w:hint="eastAsia" w:ascii="宋体" w:hAnsi="宋体" w:eastAsia="宋体" w:cs="宋体"/>
          <w:color w:val="auto"/>
          <w:highlight w:val="none"/>
        </w:rPr>
      </w:pPr>
    </w:p>
    <w:p w14:paraId="4893433B">
      <w:pPr>
        <w:pStyle w:val="19"/>
        <w:jc w:val="left"/>
        <w:rPr>
          <w:rFonts w:hint="eastAsia" w:ascii="宋体" w:hAnsi="宋体" w:eastAsia="宋体" w:cs="宋体"/>
          <w:color w:val="auto"/>
          <w:highlight w:val="none"/>
        </w:rPr>
      </w:pPr>
    </w:p>
    <w:p w14:paraId="1FDB8E10">
      <w:pPr>
        <w:pStyle w:val="19"/>
        <w:jc w:val="left"/>
        <w:rPr>
          <w:rFonts w:hint="eastAsia" w:ascii="宋体" w:hAnsi="宋体" w:eastAsia="宋体" w:cs="宋体"/>
          <w:color w:val="auto"/>
          <w:highlight w:val="none"/>
        </w:rPr>
      </w:pPr>
    </w:p>
    <w:p w14:paraId="14B77CF3">
      <w:pPr>
        <w:pStyle w:val="19"/>
        <w:jc w:val="left"/>
        <w:rPr>
          <w:rFonts w:hint="eastAsia" w:ascii="宋体" w:hAnsi="宋体" w:eastAsia="宋体" w:cs="宋体"/>
          <w:color w:val="auto"/>
          <w:highlight w:val="none"/>
        </w:rPr>
      </w:pPr>
    </w:p>
    <w:p w14:paraId="5088169A">
      <w:pPr>
        <w:pStyle w:val="19"/>
        <w:jc w:val="left"/>
        <w:rPr>
          <w:rFonts w:hint="eastAsia" w:ascii="宋体" w:hAnsi="宋体" w:eastAsia="宋体" w:cs="宋体"/>
          <w:color w:val="auto"/>
          <w:highlight w:val="none"/>
        </w:rPr>
      </w:pPr>
    </w:p>
    <w:p w14:paraId="24D7BCBD">
      <w:pPr>
        <w:pStyle w:val="19"/>
        <w:jc w:val="left"/>
        <w:rPr>
          <w:rFonts w:hint="eastAsia" w:ascii="宋体" w:hAnsi="宋体" w:eastAsia="宋体" w:cs="宋体"/>
          <w:color w:val="auto"/>
          <w:highlight w:val="none"/>
        </w:rPr>
      </w:pPr>
    </w:p>
    <w:p w14:paraId="2DE9A45A">
      <w:pPr>
        <w:pStyle w:val="19"/>
        <w:jc w:val="left"/>
        <w:rPr>
          <w:rFonts w:hint="eastAsia" w:ascii="宋体" w:hAnsi="宋体" w:eastAsia="宋体" w:cs="宋体"/>
          <w:color w:val="auto"/>
          <w:highlight w:val="none"/>
        </w:rPr>
      </w:pPr>
    </w:p>
    <w:p w14:paraId="6E251679">
      <w:pPr>
        <w:pStyle w:val="19"/>
        <w:jc w:val="left"/>
        <w:rPr>
          <w:rFonts w:hint="eastAsia" w:ascii="宋体" w:hAnsi="宋体" w:eastAsia="宋体" w:cs="宋体"/>
          <w:color w:val="auto"/>
          <w:highlight w:val="none"/>
        </w:rPr>
      </w:pPr>
    </w:p>
    <w:p w14:paraId="2582C059">
      <w:pPr>
        <w:pStyle w:val="19"/>
        <w:jc w:val="left"/>
        <w:rPr>
          <w:rFonts w:hint="eastAsia" w:ascii="宋体" w:hAnsi="宋体" w:eastAsia="宋体" w:cs="宋体"/>
          <w:color w:val="auto"/>
          <w:highlight w:val="none"/>
        </w:rPr>
      </w:pPr>
    </w:p>
    <w:p w14:paraId="22ECD297">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附件3-8 具备履行合同所必需设备和专业技术能力证明材料</w:t>
      </w:r>
    </w:p>
    <w:p w14:paraId="65AEF131">
      <w:pPr>
        <w:pStyle w:val="19"/>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声明函</w:t>
      </w:r>
    </w:p>
    <w:p w14:paraId="10BC25F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14:paraId="0FF8EDD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我方具备履行合同所必需的设备和专业技术能力，并对本声明承诺的真实性负责，否则产生不利后果由我方承担责任。</w:t>
      </w:r>
    </w:p>
    <w:p w14:paraId="3E2A8E07">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特此声明。</w:t>
      </w:r>
    </w:p>
    <w:p w14:paraId="6D4710C4">
      <w:pPr>
        <w:pStyle w:val="19"/>
        <w:ind w:firstLine="480"/>
        <w:jc w:val="left"/>
        <w:rPr>
          <w:rFonts w:hint="eastAsia" w:ascii="宋体" w:hAnsi="宋体" w:eastAsia="宋体" w:cs="宋体"/>
          <w:color w:val="auto"/>
          <w:highlight w:val="none"/>
          <w:lang w:eastAsia="zh-CN"/>
        </w:rPr>
      </w:pPr>
    </w:p>
    <w:p w14:paraId="6423D45A">
      <w:pPr>
        <w:pStyle w:val="19"/>
        <w:ind w:firstLine="480"/>
        <w:jc w:val="left"/>
        <w:rPr>
          <w:rFonts w:hint="eastAsia" w:ascii="宋体" w:hAnsi="宋体" w:eastAsia="宋体" w:cs="宋体"/>
          <w:color w:val="auto"/>
          <w:highlight w:val="none"/>
          <w:lang w:eastAsia="zh-CN"/>
        </w:rPr>
      </w:pPr>
    </w:p>
    <w:p w14:paraId="10EF752C">
      <w:pPr>
        <w:pStyle w:val="19"/>
        <w:jc w:val="left"/>
        <w:rPr>
          <w:rFonts w:hint="eastAsia" w:ascii="宋体" w:hAnsi="宋体" w:eastAsia="宋体" w:cs="宋体"/>
          <w:color w:val="auto"/>
          <w:highlight w:val="none"/>
        </w:rPr>
      </w:pPr>
      <w:r>
        <w:rPr>
          <w:rFonts w:hint="eastAsia" w:ascii="宋体" w:hAnsi="宋体" w:eastAsia="宋体" w:cs="宋体"/>
          <w:b/>
          <w:color w:val="auto"/>
          <w:highlight w:val="none"/>
        </w:rPr>
        <w:t>1.谈判文件“供应商的资格”中特定资格条件如果没有特别规定，则由供应商在响应文件中按上述格式提供其具备履行合同所必需的设备和专业技术能力的声明即可，声明函应加盖供应商单位公章。</w:t>
      </w:r>
    </w:p>
    <w:p w14:paraId="1C4AD053">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560BC1C8">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3.对于接受联合体形式的谈判且供应商是联合体的，则联合体各成员都应当提交本资格证明文件。</w:t>
      </w:r>
    </w:p>
    <w:p w14:paraId="160EA08D">
      <w:pPr>
        <w:pStyle w:val="19"/>
        <w:ind w:firstLine="480"/>
        <w:jc w:val="left"/>
        <w:rPr>
          <w:rFonts w:hint="eastAsia" w:ascii="宋体" w:hAnsi="宋体" w:eastAsia="宋体" w:cs="宋体"/>
          <w:color w:val="auto"/>
          <w:highlight w:val="none"/>
          <w:lang w:eastAsia="zh-CN"/>
        </w:rPr>
      </w:pPr>
    </w:p>
    <w:p w14:paraId="191E68B1">
      <w:pPr>
        <w:pStyle w:val="19"/>
        <w:ind w:firstLine="480"/>
        <w:jc w:val="left"/>
        <w:rPr>
          <w:rFonts w:hint="eastAsia" w:ascii="宋体" w:hAnsi="宋体" w:eastAsia="宋体" w:cs="宋体"/>
          <w:color w:val="auto"/>
          <w:highlight w:val="none"/>
          <w:lang w:eastAsia="zh-CN"/>
        </w:rPr>
      </w:pPr>
    </w:p>
    <w:p w14:paraId="00EE67D7">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14:paraId="04E1D6F3">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（全称并加盖公章）</w:t>
      </w:r>
    </w:p>
    <w:p w14:paraId="3A7C8604">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E9F2AAE">
      <w:pPr>
        <w:pStyle w:val="19"/>
        <w:jc w:val="left"/>
        <w:rPr>
          <w:rFonts w:hint="eastAsia" w:ascii="宋体" w:hAnsi="宋体" w:eastAsia="宋体" w:cs="宋体"/>
          <w:color w:val="auto"/>
          <w:highlight w:val="none"/>
        </w:rPr>
      </w:pPr>
    </w:p>
    <w:p w14:paraId="5B68B9ED">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16B18B6">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附件3-9 信用记录查询结果</w:t>
      </w:r>
    </w:p>
    <w:p w14:paraId="0FEE09F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1、由谈判小组通过网站查询并打印供应商的信用记录。</w:t>
      </w:r>
    </w:p>
    <w:p w14:paraId="1E17A297">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74655EA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供应商应了解自身的信用记录情况。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14:paraId="2A6E7D8B">
      <w:pPr>
        <w:pStyle w:val="19"/>
        <w:jc w:val="left"/>
        <w:rPr>
          <w:rFonts w:hint="eastAsia" w:ascii="宋体" w:hAnsi="宋体" w:eastAsia="宋体" w:cs="宋体"/>
          <w:color w:val="auto"/>
          <w:highlight w:val="none"/>
        </w:rPr>
      </w:pPr>
    </w:p>
    <w:p w14:paraId="1429E82C">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0A1F577">
      <w:pPr>
        <w:pStyle w:val="19"/>
        <w:jc w:val="center"/>
        <w:outlineLvl w:val="2"/>
        <w:rPr>
          <w:rFonts w:hint="eastAsia" w:ascii="宋体" w:hAnsi="宋体" w:eastAsia="宋体" w:cs="宋体"/>
          <w:b/>
          <w:color w:val="auto"/>
          <w:sz w:val="28"/>
          <w:highlight w:val="none"/>
        </w:rPr>
      </w:pPr>
    </w:p>
    <w:p w14:paraId="2D06FE2F">
      <w:pPr>
        <w:pStyle w:val="19"/>
        <w:jc w:val="center"/>
        <w:outlineLvl w:val="2"/>
        <w:rPr>
          <w:rFonts w:hint="eastAsia" w:ascii="宋体" w:hAnsi="宋体" w:eastAsia="宋体" w:cs="宋体"/>
          <w:b/>
          <w:color w:val="auto"/>
          <w:sz w:val="28"/>
          <w:highlight w:val="none"/>
        </w:rPr>
      </w:pPr>
    </w:p>
    <w:p w14:paraId="4FFEBA49">
      <w:pPr>
        <w:pStyle w:val="19"/>
        <w:jc w:val="center"/>
        <w:outlineLvl w:val="2"/>
        <w:rPr>
          <w:rFonts w:hint="eastAsia" w:ascii="宋体" w:hAnsi="宋体" w:eastAsia="宋体" w:cs="宋体"/>
          <w:b/>
          <w:color w:val="auto"/>
          <w:sz w:val="28"/>
          <w:highlight w:val="none"/>
        </w:rPr>
      </w:pPr>
    </w:p>
    <w:p w14:paraId="38FDF056">
      <w:pPr>
        <w:pStyle w:val="19"/>
        <w:jc w:val="center"/>
        <w:outlineLvl w:val="2"/>
        <w:rPr>
          <w:rFonts w:hint="eastAsia" w:ascii="宋体" w:hAnsi="宋体" w:eastAsia="宋体" w:cs="宋体"/>
          <w:b/>
          <w:color w:val="auto"/>
          <w:sz w:val="28"/>
          <w:highlight w:val="none"/>
        </w:rPr>
      </w:pPr>
    </w:p>
    <w:p w14:paraId="4976BADB">
      <w:pPr>
        <w:pStyle w:val="19"/>
        <w:jc w:val="center"/>
        <w:outlineLvl w:val="2"/>
        <w:rPr>
          <w:rFonts w:hint="eastAsia" w:ascii="宋体" w:hAnsi="宋体" w:eastAsia="宋体" w:cs="宋体"/>
          <w:b/>
          <w:color w:val="auto"/>
          <w:sz w:val="28"/>
          <w:highlight w:val="none"/>
        </w:rPr>
      </w:pPr>
    </w:p>
    <w:p w14:paraId="58719A18">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附件3-10 联合体协议</w:t>
      </w:r>
    </w:p>
    <w:p w14:paraId="075A6573">
      <w:pPr>
        <w:pStyle w:val="19"/>
        <w:jc w:val="center"/>
        <w:rPr>
          <w:rFonts w:hint="eastAsia" w:ascii="宋体" w:hAnsi="宋体" w:eastAsia="宋体" w:cs="宋体"/>
          <w:color w:val="auto"/>
          <w:highlight w:val="none"/>
        </w:rPr>
      </w:pPr>
      <w:r>
        <w:rPr>
          <w:rFonts w:hint="eastAsia" w:ascii="宋体" w:hAnsi="宋体" w:eastAsia="宋体" w:cs="宋体"/>
          <w:b/>
          <w:color w:val="auto"/>
          <w:highlight w:val="none"/>
        </w:rPr>
        <w:t>（接受联合体的项目使用）</w:t>
      </w:r>
    </w:p>
    <w:p w14:paraId="234C635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14:paraId="7F6B698D">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兹有</w:t>
      </w:r>
      <w:r>
        <w:rPr>
          <w:rFonts w:hint="eastAsia" w:ascii="宋体" w:hAnsi="宋体" w:eastAsia="宋体" w:cs="宋体"/>
          <w:color w:val="auto"/>
          <w:highlight w:val="none"/>
          <w:u w:val="single"/>
        </w:rPr>
        <w:t>（填写“联合体中各方的全称”，各方的全称之间请用“、”分割）</w:t>
      </w:r>
      <w:r>
        <w:rPr>
          <w:rFonts w:hint="eastAsia" w:ascii="宋体" w:hAnsi="宋体" w:eastAsia="宋体" w:cs="宋体"/>
          <w:color w:val="auto"/>
          <w:highlight w:val="none"/>
        </w:rPr>
        <w:t>自愿组成联合体，共同参加（填写</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（填写“项目编号”）</w:t>
      </w:r>
      <w:r>
        <w:rPr>
          <w:rFonts w:hint="eastAsia" w:ascii="宋体" w:hAnsi="宋体" w:eastAsia="宋体" w:cs="宋体"/>
          <w:color w:val="auto"/>
          <w:highlight w:val="none"/>
        </w:rPr>
        <w:t>）的响应。现就联合体参加本项目响应谈判的有关事宜达成下列协议：</w:t>
      </w:r>
    </w:p>
    <w:p w14:paraId="29E31EAD">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一、联合体各方应承担的工作和义务具体如下：</w:t>
      </w:r>
    </w:p>
    <w:p w14:paraId="361AAF97">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1、牵头方单位名称：</w:t>
      </w:r>
      <w:r>
        <w:rPr>
          <w:rFonts w:hint="eastAsia" w:ascii="宋体" w:hAnsi="宋体" w:eastAsia="宋体" w:cs="宋体"/>
          <w:color w:val="auto"/>
          <w:highlight w:val="none"/>
          <w:u w:val="single"/>
        </w:rPr>
        <w:t>（填写“工作及义务的具体内容”）</w:t>
      </w:r>
      <w:r>
        <w:rPr>
          <w:rFonts w:hint="eastAsia" w:ascii="宋体" w:hAnsi="宋体" w:eastAsia="宋体" w:cs="宋体"/>
          <w:color w:val="auto"/>
          <w:highlight w:val="none"/>
        </w:rPr>
        <w:t>;</w:t>
      </w:r>
    </w:p>
    <w:p w14:paraId="41A25B93">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2、成员方：</w:t>
      </w:r>
    </w:p>
    <w:p w14:paraId="031D3935">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2.1（成员一的全称）：</w:t>
      </w:r>
      <w:r>
        <w:rPr>
          <w:rFonts w:hint="eastAsia" w:ascii="宋体" w:hAnsi="宋体" w:eastAsia="宋体" w:cs="宋体"/>
          <w:color w:val="auto"/>
          <w:highlight w:val="none"/>
          <w:u w:val="single"/>
        </w:rPr>
        <w:t>（填写“工作及义务的具体内容”）</w:t>
      </w:r>
      <w:r>
        <w:rPr>
          <w:rFonts w:hint="eastAsia" w:ascii="宋体" w:hAnsi="宋体" w:eastAsia="宋体" w:cs="宋体"/>
          <w:color w:val="auto"/>
          <w:highlight w:val="none"/>
        </w:rPr>
        <w:t>；</w:t>
      </w:r>
    </w:p>
    <w:p w14:paraId="73223FB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w:t>
      </w:r>
    </w:p>
    <w:p w14:paraId="2C276087">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二、联合体各方的合同金额占比，具体如下：</w:t>
      </w:r>
    </w:p>
    <w:p w14:paraId="2DBA97FD">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1、牵头方单位名称：</w:t>
      </w:r>
      <w:r>
        <w:rPr>
          <w:rFonts w:hint="eastAsia" w:ascii="宋体" w:hAnsi="宋体" w:eastAsia="宋体" w:cs="宋体"/>
          <w:color w:val="auto"/>
          <w:highlight w:val="none"/>
          <w:u w:val="single"/>
        </w:rPr>
        <w:t>（填写“工作及义务的具体内容”）</w:t>
      </w:r>
      <w:r>
        <w:rPr>
          <w:rFonts w:hint="eastAsia" w:ascii="宋体" w:hAnsi="宋体" w:eastAsia="宋体" w:cs="宋体"/>
          <w:color w:val="auto"/>
          <w:highlight w:val="none"/>
        </w:rPr>
        <w:t>;</w:t>
      </w:r>
    </w:p>
    <w:p w14:paraId="007AA3FE">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2、成员方：</w:t>
      </w:r>
    </w:p>
    <w:p w14:paraId="56DD58AE">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2.1（成员一的全称）：</w:t>
      </w:r>
      <w:r>
        <w:rPr>
          <w:rFonts w:hint="eastAsia" w:ascii="宋体" w:hAnsi="宋体" w:eastAsia="宋体" w:cs="宋体"/>
          <w:color w:val="auto"/>
          <w:highlight w:val="none"/>
          <w:u w:val="single"/>
        </w:rPr>
        <w:t>（填写“工作及义务的具体内容”）</w:t>
      </w:r>
      <w:r>
        <w:rPr>
          <w:rFonts w:hint="eastAsia" w:ascii="宋体" w:hAnsi="宋体" w:eastAsia="宋体" w:cs="宋体"/>
          <w:color w:val="auto"/>
          <w:highlight w:val="none"/>
        </w:rPr>
        <w:t>；</w:t>
      </w:r>
    </w:p>
    <w:p w14:paraId="04B9501B">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w:t>
      </w:r>
    </w:p>
    <w:p w14:paraId="5B1CB3A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三、联合体各方约定</w:t>
      </w:r>
    </w:p>
    <w:p w14:paraId="4EB81B19">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1、由</w:t>
      </w:r>
      <w:r>
        <w:rPr>
          <w:rFonts w:hint="eastAsia" w:ascii="宋体" w:hAnsi="宋体" w:eastAsia="宋体" w:cs="宋体"/>
          <w:color w:val="auto"/>
          <w:highlight w:val="none"/>
          <w:u w:val="single"/>
        </w:rPr>
        <w:t>（填写“牵头方的全称”）</w:t>
      </w:r>
      <w:r>
        <w:rPr>
          <w:rFonts w:hint="eastAsia" w:ascii="宋体" w:hAnsi="宋体" w:eastAsia="宋体" w:cs="宋体"/>
          <w:color w:val="auto"/>
          <w:highlight w:val="none"/>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3C390BCB">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2、联合体各方约定由（填写“牵头方的全称”）代表联合体办理谈判保证金事宜。</w:t>
      </w:r>
    </w:p>
    <w:p w14:paraId="524F3BA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四、若成交，牵头方将代表联合体与采购人就合同签订事宜进行协商；若协商一致，则联合体各方将共同与采购人签订</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，并就</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约定的事项对采购人承担连带责任。</w:t>
      </w:r>
    </w:p>
    <w:p w14:paraId="5080577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五、本协议自签署之日起生效，</w:t>
      </w:r>
      <w:r>
        <w:rPr>
          <w:rFonts w:hint="eastAsia" w:ascii="宋体" w:hAnsi="宋体" w:eastAsia="宋体" w:cs="宋体"/>
          <w:color w:val="auto"/>
          <w:highlight w:val="none"/>
          <w:lang w:eastAsia="zh-CN"/>
        </w:rPr>
        <w:t>采购合同</w:t>
      </w:r>
      <w:r>
        <w:rPr>
          <w:rFonts w:hint="eastAsia" w:ascii="宋体" w:hAnsi="宋体" w:eastAsia="宋体" w:cs="宋体"/>
          <w:color w:val="auto"/>
          <w:highlight w:val="none"/>
        </w:rPr>
        <w:t>履行完毕后自动失效。</w:t>
      </w:r>
    </w:p>
    <w:p w14:paraId="612E7F09">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六、本协议一式</w:t>
      </w:r>
      <w:r>
        <w:rPr>
          <w:rFonts w:hint="eastAsia" w:ascii="宋体" w:hAnsi="宋体" w:eastAsia="宋体" w:cs="宋体"/>
          <w:color w:val="auto"/>
          <w:highlight w:val="none"/>
          <w:u w:val="single"/>
        </w:rPr>
        <w:t>（填写具体份数）</w:t>
      </w:r>
      <w:r>
        <w:rPr>
          <w:rFonts w:hint="eastAsia" w:ascii="宋体" w:hAnsi="宋体" w:eastAsia="宋体" w:cs="宋体"/>
          <w:color w:val="auto"/>
          <w:highlight w:val="none"/>
        </w:rPr>
        <w:t>份，联合体各方各执一份，响应文件中提交一份。</w:t>
      </w:r>
    </w:p>
    <w:p w14:paraId="18A3B7C6">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（以下无正文）</w:t>
      </w:r>
    </w:p>
    <w:p w14:paraId="4EB89AA0">
      <w:pPr>
        <w:pStyle w:val="19"/>
        <w:ind w:firstLine="480"/>
        <w:jc w:val="left"/>
        <w:rPr>
          <w:rFonts w:hint="eastAsia" w:ascii="宋体" w:hAnsi="宋体" w:eastAsia="宋体" w:cs="宋体"/>
          <w:color w:val="auto"/>
          <w:highlight w:val="none"/>
          <w:lang w:eastAsia="zh-CN"/>
        </w:rPr>
      </w:pPr>
    </w:p>
    <w:p w14:paraId="506AF9A8">
      <w:pPr>
        <w:pStyle w:val="19"/>
        <w:ind w:firstLine="480"/>
        <w:jc w:val="left"/>
        <w:rPr>
          <w:rFonts w:hint="eastAsia" w:ascii="宋体" w:hAnsi="宋体" w:eastAsia="宋体" w:cs="宋体"/>
          <w:color w:val="auto"/>
          <w:highlight w:val="none"/>
          <w:lang w:eastAsia="zh-CN"/>
        </w:rPr>
      </w:pPr>
    </w:p>
    <w:p w14:paraId="69FD2CD3">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牵头方：</w:t>
      </w:r>
      <w:r>
        <w:rPr>
          <w:rFonts w:hint="eastAsia" w:ascii="宋体" w:hAnsi="宋体" w:eastAsia="宋体" w:cs="宋体"/>
          <w:color w:val="auto"/>
          <w:highlight w:val="none"/>
          <w:u w:val="single"/>
        </w:rPr>
        <w:t>（全称并加盖单位公章）</w:t>
      </w:r>
    </w:p>
    <w:p w14:paraId="59AD7A35">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（签字或盖章）</w:t>
      </w:r>
    </w:p>
    <w:p w14:paraId="1BF739A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成员一：</w:t>
      </w:r>
      <w:r>
        <w:rPr>
          <w:rFonts w:hint="eastAsia" w:ascii="宋体" w:hAnsi="宋体" w:eastAsia="宋体" w:cs="宋体"/>
          <w:color w:val="auto"/>
          <w:highlight w:val="none"/>
          <w:u w:val="single"/>
        </w:rPr>
        <w:t>（全称并加盖成员一的单位公章）</w:t>
      </w:r>
    </w:p>
    <w:p w14:paraId="004B01F8">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（签字或盖章）</w:t>
      </w:r>
    </w:p>
    <w:p w14:paraId="0F824EC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w:t>
      </w:r>
    </w:p>
    <w:p w14:paraId="418F0B1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成员**：</w:t>
      </w:r>
      <w:r>
        <w:rPr>
          <w:rFonts w:hint="eastAsia" w:ascii="宋体" w:hAnsi="宋体" w:eastAsia="宋体" w:cs="宋体"/>
          <w:color w:val="auto"/>
          <w:highlight w:val="none"/>
          <w:u w:val="single"/>
        </w:rPr>
        <w:t>（全称并加盖成员**的单位公章）</w:t>
      </w:r>
    </w:p>
    <w:p w14:paraId="2BF5C05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（签字或盖章）</w:t>
      </w:r>
    </w:p>
    <w:p w14:paraId="5350A4B5">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41C82B5F">
      <w:pPr>
        <w:pStyle w:val="19"/>
        <w:ind w:firstLine="480"/>
        <w:jc w:val="left"/>
        <w:rPr>
          <w:rFonts w:hint="eastAsia" w:ascii="宋体" w:hAnsi="宋体" w:eastAsia="宋体" w:cs="宋体"/>
          <w:color w:val="auto"/>
          <w:highlight w:val="none"/>
          <w:lang w:eastAsia="zh-CN"/>
        </w:rPr>
      </w:pPr>
    </w:p>
    <w:p w14:paraId="0032269F">
      <w:pPr>
        <w:pStyle w:val="19"/>
        <w:ind w:firstLine="480"/>
        <w:jc w:val="left"/>
        <w:rPr>
          <w:rFonts w:hint="eastAsia" w:ascii="宋体" w:hAnsi="宋体" w:eastAsia="宋体" w:cs="宋体"/>
          <w:color w:val="auto"/>
          <w:highlight w:val="none"/>
          <w:lang w:eastAsia="zh-CN"/>
        </w:rPr>
      </w:pPr>
    </w:p>
    <w:p w14:paraId="41B3C9B5">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※注意：</w:t>
      </w:r>
    </w:p>
    <w:p w14:paraId="17E3F1B9">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1、若谈判文件规定接受联合体形式且供应商为联合体的，则供应商应提供本协议；否则无须提供。</w:t>
      </w:r>
    </w:p>
    <w:p w14:paraId="445EBDB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2、本协议中的供应商代表如果不是竞争性谈判须知中定义的“单位负责人”，则还必须提供“单位负责人授权书”。</w:t>
      </w:r>
    </w:p>
    <w:p w14:paraId="4F01CCA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3、在以联合体形式落实中小企业预留份额项目中，供应商除了要提供《中小企业声明函》，还需提供本协议。</w:t>
      </w:r>
    </w:p>
    <w:p w14:paraId="66CFB7C7">
      <w:pPr>
        <w:pStyle w:val="19"/>
        <w:jc w:val="left"/>
        <w:rPr>
          <w:rFonts w:hint="eastAsia" w:ascii="宋体" w:hAnsi="宋体" w:eastAsia="宋体" w:cs="宋体"/>
          <w:color w:val="auto"/>
          <w:highlight w:val="none"/>
        </w:rPr>
      </w:pPr>
    </w:p>
    <w:p w14:paraId="6A4AF3F1">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76620A4">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附件3-11分包意向协议（若有）</w:t>
      </w:r>
    </w:p>
    <w:p w14:paraId="637E5E7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甲方（总包方）：</w:t>
      </w:r>
      <w:r>
        <w:rPr>
          <w:rFonts w:hint="eastAsia" w:ascii="宋体" w:hAnsi="宋体" w:eastAsia="宋体" w:cs="宋体"/>
          <w:color w:val="auto"/>
          <w:highlight w:val="none"/>
          <w:u w:val="single"/>
        </w:rPr>
        <w:t>　　　　　　　</w:t>
      </w:r>
      <w:r>
        <w:rPr>
          <w:rFonts w:hint="eastAsia" w:ascii="宋体" w:hAnsi="宋体" w:eastAsia="宋体" w:cs="宋体"/>
          <w:color w:val="auto"/>
          <w:highlight w:val="none"/>
        </w:rPr>
        <w:t>（即本项目的供应商）</w:t>
      </w:r>
    </w:p>
    <w:p w14:paraId="0478317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乙方（分包方）：</w:t>
      </w:r>
      <w:r>
        <w:rPr>
          <w:rFonts w:hint="eastAsia" w:ascii="宋体" w:hAnsi="宋体" w:eastAsia="宋体" w:cs="宋体"/>
          <w:color w:val="auto"/>
          <w:highlight w:val="none"/>
          <w:u w:val="single"/>
        </w:rPr>
        <w:t>　　　　　　　</w:t>
      </w:r>
    </w:p>
    <w:p w14:paraId="098A4B20">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兹有甲方参加</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w:t>
      </w:r>
      <w:r>
        <w:rPr>
          <w:rFonts w:hint="eastAsia" w:ascii="宋体" w:hAnsi="宋体" w:eastAsia="宋体" w:cs="宋体"/>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0D9603A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一、分包标的</w:t>
      </w:r>
    </w:p>
    <w:p w14:paraId="796CBD4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u w:val="single"/>
        </w:rPr>
        <w:t>（根据双方的意向填写，可以是表格或文字描述）。</w:t>
      </w:r>
    </w:p>
    <w:p w14:paraId="5AE4D80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二、分包合同金额占比</w:t>
      </w:r>
    </w:p>
    <w:p w14:paraId="621012B5">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分包合同价占报价总价的比例：</w:t>
      </w:r>
      <w:r>
        <w:rPr>
          <w:rFonts w:hint="eastAsia" w:ascii="宋体" w:hAnsi="宋体" w:eastAsia="宋体" w:cs="宋体"/>
          <w:color w:val="auto"/>
          <w:highlight w:val="none"/>
          <w:u w:val="single"/>
        </w:rPr>
        <w:t>　　　　　</w:t>
      </w:r>
      <w:r>
        <w:rPr>
          <w:rFonts w:hint="eastAsia" w:ascii="宋体" w:hAnsi="宋体" w:eastAsia="宋体" w:cs="宋体"/>
          <w:color w:val="auto"/>
          <w:highlight w:val="none"/>
        </w:rPr>
        <w:t>%</w:t>
      </w:r>
    </w:p>
    <w:p w14:paraId="03519FDD">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三、其他条款</w:t>
      </w:r>
    </w:p>
    <w:p w14:paraId="24F21C1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8FCE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A38983">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甲方：</w:t>
            </w:r>
          </w:p>
        </w:tc>
        <w:tc>
          <w:tcPr>
            <w:tcW w:w="4153" w:type="dxa"/>
          </w:tcPr>
          <w:p w14:paraId="45D8A6F4">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乙方：</w:t>
            </w:r>
          </w:p>
        </w:tc>
      </w:tr>
      <w:tr w14:paraId="40705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13A35EE">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住所：</w:t>
            </w:r>
          </w:p>
        </w:tc>
        <w:tc>
          <w:tcPr>
            <w:tcW w:w="4153" w:type="dxa"/>
          </w:tcPr>
          <w:p w14:paraId="2C9DC91C">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住所：</w:t>
            </w:r>
          </w:p>
        </w:tc>
      </w:tr>
      <w:tr w14:paraId="7498C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FFC27A">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单位负责人或委托代理人：</w:t>
            </w:r>
          </w:p>
        </w:tc>
        <w:tc>
          <w:tcPr>
            <w:tcW w:w="4153" w:type="dxa"/>
          </w:tcPr>
          <w:p w14:paraId="73C4B7D5">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单位负责人或委托代理人：</w:t>
            </w:r>
          </w:p>
        </w:tc>
      </w:tr>
      <w:tr w14:paraId="7CBB1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72CCAF1">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联系方法：</w:t>
            </w:r>
          </w:p>
        </w:tc>
        <w:tc>
          <w:tcPr>
            <w:tcW w:w="4153" w:type="dxa"/>
          </w:tcPr>
          <w:p w14:paraId="21F69282">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联系方法：</w:t>
            </w:r>
          </w:p>
        </w:tc>
      </w:tr>
      <w:tr w14:paraId="56605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1E4472">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tc>
        <w:tc>
          <w:tcPr>
            <w:tcW w:w="4153" w:type="dxa"/>
          </w:tcPr>
          <w:p w14:paraId="42422E35">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开户银行：</w:t>
            </w:r>
          </w:p>
        </w:tc>
      </w:tr>
      <w:tr w14:paraId="405B9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D38B4CE">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账号：</w:t>
            </w:r>
          </w:p>
        </w:tc>
        <w:tc>
          <w:tcPr>
            <w:tcW w:w="4153" w:type="dxa"/>
          </w:tcPr>
          <w:p w14:paraId="181BD5BC">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账号：</w:t>
            </w:r>
          </w:p>
        </w:tc>
      </w:tr>
      <w:tr w14:paraId="571DE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986EC2B">
            <w:pPr>
              <w:pStyle w:val="19"/>
              <w:jc w:val="right"/>
              <w:rPr>
                <w:rFonts w:hint="eastAsia" w:ascii="宋体" w:hAnsi="宋体" w:eastAsia="宋体" w:cs="宋体"/>
                <w:color w:val="auto"/>
                <w:highlight w:val="none"/>
              </w:rPr>
            </w:pPr>
            <w:r>
              <w:rPr>
                <w:rFonts w:hint="eastAsia" w:ascii="宋体" w:hAnsi="宋体" w:eastAsia="宋体" w:cs="宋体"/>
                <w:color w:val="auto"/>
                <w:highlight w:val="none"/>
              </w:rPr>
              <w:t>签订地点：</w:t>
            </w:r>
            <w:r>
              <w:rPr>
                <w:rFonts w:hint="eastAsia" w:ascii="宋体" w:hAnsi="宋体" w:eastAsia="宋体" w:cs="宋体"/>
                <w:color w:val="auto"/>
                <w:highlight w:val="none"/>
                <w:u w:val="single"/>
              </w:rPr>
              <w:t>　　　　　　　　　　</w:t>
            </w:r>
          </w:p>
          <w:p w14:paraId="4B962121">
            <w:pPr>
              <w:pStyle w:val="19"/>
              <w:jc w:val="right"/>
              <w:rPr>
                <w:rFonts w:hint="eastAsia" w:ascii="宋体" w:hAnsi="宋体" w:eastAsia="宋体" w:cs="宋体"/>
                <w:color w:val="auto"/>
                <w:highlight w:val="none"/>
              </w:rPr>
            </w:pPr>
            <w:r>
              <w:rPr>
                <w:rFonts w:hint="eastAsia" w:ascii="宋体" w:hAnsi="宋体" w:eastAsia="宋体" w:cs="宋体"/>
                <w:color w:val="auto"/>
                <w:highlight w:val="none"/>
              </w:rPr>
              <w:t>签约日期：</w:t>
            </w:r>
            <w:r>
              <w:rPr>
                <w:rFonts w:hint="eastAsia" w:ascii="宋体" w:hAnsi="宋体" w:eastAsia="宋体" w:cs="宋体"/>
                <w:color w:val="auto"/>
                <w:highlight w:val="none"/>
                <w:u w:val="single"/>
              </w:rPr>
              <w:t>　　年　　月　　日</w:t>
            </w:r>
          </w:p>
        </w:tc>
      </w:tr>
    </w:tbl>
    <w:p w14:paraId="6EAEC3C8">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※注意：</w:t>
      </w:r>
    </w:p>
    <w:p w14:paraId="2089BB4B">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1.谈判文件接受合同分包且供应商拟将合同分包的，应提供本协议；否则无须提供。</w:t>
      </w:r>
    </w:p>
    <w:p w14:paraId="68B8638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2.本协议由委托代理人签字或盖章的，应按照本章载明的格式提供“单位授权书”。</w:t>
      </w:r>
    </w:p>
    <w:p w14:paraId="3FF2E7A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3.在以合同分包形式落实中小企业预留份额项目中，供应商除了要提供《中小企业声明函》，还需提供本协议。</w:t>
      </w:r>
    </w:p>
    <w:p w14:paraId="64008B98">
      <w:pPr>
        <w:pStyle w:val="19"/>
        <w:jc w:val="left"/>
        <w:rPr>
          <w:rFonts w:hint="eastAsia" w:ascii="宋体" w:hAnsi="宋体" w:eastAsia="宋体" w:cs="宋体"/>
          <w:color w:val="auto"/>
          <w:highlight w:val="none"/>
        </w:rPr>
      </w:pPr>
    </w:p>
    <w:p w14:paraId="1168831D">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color w:val="auto"/>
          <w:sz w:val="28"/>
          <w:highlight w:val="none"/>
        </w:rPr>
        <w:t>附件3-12 参加采购活动前三年内在经营活动中没有重大违法记录书面声明</w:t>
      </w:r>
    </w:p>
    <w:p w14:paraId="04932F95">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(采购人或采购代理机构)</w:t>
      </w:r>
    </w:p>
    <w:p w14:paraId="29E83EB3">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2AD07FE9">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特此声明。</w:t>
      </w:r>
    </w:p>
    <w:p w14:paraId="32EE272A">
      <w:pPr>
        <w:pStyle w:val="19"/>
        <w:ind w:firstLine="480"/>
        <w:jc w:val="left"/>
        <w:rPr>
          <w:rFonts w:hint="eastAsia" w:ascii="宋体" w:hAnsi="宋体" w:eastAsia="宋体" w:cs="宋体"/>
          <w:color w:val="auto"/>
          <w:highlight w:val="none"/>
          <w:lang w:eastAsia="zh-CN"/>
        </w:rPr>
      </w:pPr>
    </w:p>
    <w:p w14:paraId="541BF05B">
      <w:pPr>
        <w:pStyle w:val="19"/>
        <w:ind w:firstLine="480"/>
        <w:jc w:val="left"/>
        <w:rPr>
          <w:rFonts w:hint="eastAsia" w:ascii="宋体" w:hAnsi="宋体" w:eastAsia="宋体" w:cs="宋体"/>
          <w:color w:val="auto"/>
          <w:highlight w:val="none"/>
          <w:lang w:eastAsia="zh-CN"/>
        </w:rPr>
      </w:pPr>
    </w:p>
    <w:p w14:paraId="60CBCCE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（全称并加盖公章）</w:t>
      </w:r>
    </w:p>
    <w:p w14:paraId="6970A30F">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0A413CC">
      <w:pPr>
        <w:pStyle w:val="19"/>
        <w:ind w:firstLine="480"/>
        <w:jc w:val="left"/>
        <w:rPr>
          <w:rFonts w:hint="eastAsia" w:ascii="宋体" w:hAnsi="宋体" w:eastAsia="宋体" w:cs="宋体"/>
          <w:color w:val="auto"/>
          <w:highlight w:val="none"/>
          <w:lang w:eastAsia="zh-CN"/>
        </w:rPr>
      </w:pPr>
    </w:p>
    <w:p w14:paraId="10BA988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※注意</w:t>
      </w:r>
    </w:p>
    <w:p w14:paraId="0309E6C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1、“重大违法记录”指供应商因违法经营受到刑事处罚或责令停产停业、吊销许可证或执照、较大数额罚款等行政处罚。</w:t>
      </w:r>
    </w:p>
    <w:p w14:paraId="0FC88DBE">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2、请供应商根据实际情况如实声明，否则视为提供虚假材料。</w:t>
      </w:r>
    </w:p>
    <w:p w14:paraId="0B3DAEB6">
      <w:pPr>
        <w:pStyle w:val="19"/>
        <w:jc w:val="left"/>
        <w:rPr>
          <w:rFonts w:hint="eastAsia" w:ascii="宋体" w:hAnsi="宋体" w:eastAsia="宋体" w:cs="宋体"/>
          <w:color w:val="auto"/>
          <w:highlight w:val="none"/>
        </w:rPr>
      </w:pPr>
    </w:p>
    <w:p w14:paraId="601B487E">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附件3-13 其它资格证明文件</w:t>
      </w:r>
    </w:p>
    <w:p w14:paraId="29B33588">
      <w:pPr>
        <w:pStyle w:val="19"/>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（如果有的话）</w:t>
      </w:r>
    </w:p>
    <w:p w14:paraId="57ADD59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4A33A0E2">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2、若谈判文件规定接受联合体形式且供应商为联合体的，涉及联合体成员的其它资格证明文件在此处提供相关证明材料，并加盖供应商单位公章。</w:t>
      </w:r>
    </w:p>
    <w:p w14:paraId="687F5590">
      <w:pPr>
        <w:pStyle w:val="19"/>
        <w:ind w:firstLine="480"/>
        <w:jc w:val="left"/>
        <w:rPr>
          <w:rFonts w:hint="eastAsia" w:ascii="宋体" w:hAnsi="宋体" w:eastAsia="宋体" w:cs="宋体"/>
          <w:color w:val="auto"/>
          <w:highlight w:val="none"/>
          <w:lang w:eastAsia="zh-CN"/>
        </w:rPr>
      </w:pPr>
    </w:p>
    <w:p w14:paraId="065AF923">
      <w:pPr>
        <w:pStyle w:val="19"/>
        <w:ind w:firstLine="480"/>
        <w:jc w:val="left"/>
        <w:rPr>
          <w:rFonts w:hint="eastAsia" w:ascii="宋体" w:hAnsi="宋体" w:eastAsia="宋体" w:cs="宋体"/>
          <w:color w:val="auto"/>
          <w:highlight w:val="none"/>
          <w:lang w:eastAsia="zh-CN"/>
        </w:rPr>
      </w:pPr>
    </w:p>
    <w:p w14:paraId="2EBA095B">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14:paraId="73E73CA8">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（全称并加盖公章）</w:t>
      </w:r>
    </w:p>
    <w:p w14:paraId="4BF84F17">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6DA3E13B">
      <w:pPr>
        <w:pStyle w:val="19"/>
        <w:jc w:val="left"/>
        <w:rPr>
          <w:rFonts w:hint="eastAsia" w:ascii="宋体" w:hAnsi="宋体" w:eastAsia="宋体" w:cs="宋体"/>
          <w:color w:val="auto"/>
          <w:highlight w:val="none"/>
        </w:rPr>
      </w:pPr>
    </w:p>
    <w:p w14:paraId="79F2D4EE">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D86A565">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附件4 谈判保证金凭证</w:t>
      </w:r>
    </w:p>
    <w:p w14:paraId="2689935E">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编制说明</w:t>
      </w:r>
    </w:p>
    <w:p w14:paraId="74C4433E">
      <w:pPr>
        <w:pStyle w:val="19"/>
        <w:numPr>
          <w:ilvl w:val="0"/>
          <w:numId w:val="5"/>
        </w:num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在此项下提交的“谈判保证金”材料可使用转账凭证复印件。</w:t>
      </w:r>
    </w:p>
    <w:p w14:paraId="55738F6F">
      <w:pPr>
        <w:pStyle w:val="19"/>
        <w:numPr>
          <w:ilvl w:val="0"/>
          <w:numId w:val="0"/>
        </w:numPr>
        <w:ind w:firstLine="60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2、谈判保证金是否已提交按照谈判文件规定执行。</w:t>
      </w:r>
    </w:p>
    <w:p w14:paraId="69823B67">
      <w:pPr>
        <w:pStyle w:val="19"/>
        <w:jc w:val="left"/>
        <w:rPr>
          <w:rFonts w:hint="eastAsia" w:ascii="宋体" w:hAnsi="宋体" w:eastAsia="宋体" w:cs="宋体"/>
          <w:color w:val="auto"/>
          <w:highlight w:val="none"/>
        </w:rPr>
      </w:pPr>
    </w:p>
    <w:p w14:paraId="033F958A">
      <w:pPr>
        <w:pStyle w:val="19"/>
        <w:jc w:val="left"/>
        <w:rPr>
          <w:rFonts w:hint="eastAsia" w:ascii="宋体" w:hAnsi="宋体" w:eastAsia="宋体" w:cs="宋体"/>
          <w:color w:val="auto"/>
          <w:highlight w:val="none"/>
        </w:rPr>
      </w:pPr>
    </w:p>
    <w:p w14:paraId="73AA1941">
      <w:pPr>
        <w:pStyle w:val="19"/>
        <w:jc w:val="left"/>
        <w:rPr>
          <w:rFonts w:hint="eastAsia" w:ascii="宋体" w:hAnsi="宋体" w:eastAsia="宋体" w:cs="宋体"/>
          <w:color w:val="auto"/>
          <w:highlight w:val="none"/>
        </w:rPr>
      </w:pPr>
    </w:p>
    <w:p w14:paraId="61FA11DD">
      <w:pPr>
        <w:pStyle w:val="19"/>
        <w:jc w:val="left"/>
        <w:rPr>
          <w:rFonts w:hint="eastAsia" w:ascii="宋体" w:hAnsi="宋体" w:eastAsia="宋体" w:cs="宋体"/>
          <w:color w:val="auto"/>
          <w:highlight w:val="none"/>
        </w:rPr>
      </w:pPr>
    </w:p>
    <w:p w14:paraId="5CE8AA0B">
      <w:pPr>
        <w:pStyle w:val="19"/>
        <w:jc w:val="left"/>
        <w:rPr>
          <w:rFonts w:hint="eastAsia" w:ascii="宋体" w:hAnsi="宋体" w:eastAsia="宋体" w:cs="宋体"/>
          <w:color w:val="auto"/>
          <w:highlight w:val="none"/>
        </w:rPr>
      </w:pPr>
    </w:p>
    <w:p w14:paraId="0A6EB4E5">
      <w:pPr>
        <w:pStyle w:val="19"/>
        <w:jc w:val="left"/>
        <w:rPr>
          <w:rFonts w:hint="eastAsia" w:ascii="宋体" w:hAnsi="宋体" w:eastAsia="宋体" w:cs="宋体"/>
          <w:color w:val="auto"/>
          <w:highlight w:val="none"/>
        </w:rPr>
      </w:pPr>
    </w:p>
    <w:p w14:paraId="4900FB60">
      <w:pPr>
        <w:pStyle w:val="19"/>
        <w:jc w:val="left"/>
        <w:rPr>
          <w:rFonts w:hint="eastAsia" w:ascii="宋体" w:hAnsi="宋体" w:eastAsia="宋体" w:cs="宋体"/>
          <w:color w:val="auto"/>
          <w:highlight w:val="none"/>
        </w:rPr>
      </w:pPr>
    </w:p>
    <w:p w14:paraId="222C7894">
      <w:pPr>
        <w:pStyle w:val="19"/>
        <w:jc w:val="left"/>
        <w:rPr>
          <w:rFonts w:hint="eastAsia" w:ascii="宋体" w:hAnsi="宋体" w:eastAsia="宋体" w:cs="宋体"/>
          <w:color w:val="auto"/>
          <w:highlight w:val="none"/>
        </w:rPr>
      </w:pPr>
    </w:p>
    <w:p w14:paraId="4A838F14">
      <w:pPr>
        <w:pStyle w:val="19"/>
        <w:jc w:val="left"/>
        <w:rPr>
          <w:rFonts w:hint="eastAsia" w:ascii="宋体" w:hAnsi="宋体" w:eastAsia="宋体" w:cs="宋体"/>
          <w:color w:val="auto"/>
          <w:highlight w:val="none"/>
        </w:rPr>
      </w:pPr>
    </w:p>
    <w:p w14:paraId="171D7243">
      <w:pPr>
        <w:pStyle w:val="19"/>
        <w:jc w:val="left"/>
        <w:rPr>
          <w:rFonts w:hint="eastAsia" w:ascii="宋体" w:hAnsi="宋体" w:eastAsia="宋体" w:cs="宋体"/>
          <w:color w:val="auto"/>
          <w:highlight w:val="none"/>
        </w:rPr>
      </w:pPr>
    </w:p>
    <w:p w14:paraId="1258AB0F">
      <w:pPr>
        <w:pStyle w:val="19"/>
        <w:jc w:val="left"/>
        <w:rPr>
          <w:rFonts w:hint="eastAsia" w:ascii="宋体" w:hAnsi="宋体" w:eastAsia="宋体" w:cs="宋体"/>
          <w:color w:val="auto"/>
          <w:highlight w:val="none"/>
        </w:rPr>
      </w:pPr>
    </w:p>
    <w:p w14:paraId="5275C41F">
      <w:pPr>
        <w:pStyle w:val="19"/>
        <w:jc w:val="left"/>
        <w:rPr>
          <w:rFonts w:hint="eastAsia" w:ascii="宋体" w:hAnsi="宋体" w:eastAsia="宋体" w:cs="宋体"/>
          <w:color w:val="auto"/>
          <w:highlight w:val="none"/>
        </w:rPr>
      </w:pPr>
    </w:p>
    <w:p w14:paraId="46C6DC0D">
      <w:pPr>
        <w:pStyle w:val="19"/>
        <w:jc w:val="left"/>
        <w:rPr>
          <w:rFonts w:hint="eastAsia" w:ascii="宋体" w:hAnsi="宋体" w:eastAsia="宋体" w:cs="宋体"/>
          <w:color w:val="auto"/>
          <w:highlight w:val="none"/>
        </w:rPr>
      </w:pPr>
    </w:p>
    <w:p w14:paraId="152C7B43">
      <w:pPr>
        <w:pStyle w:val="19"/>
        <w:jc w:val="left"/>
        <w:rPr>
          <w:rFonts w:hint="eastAsia" w:ascii="宋体" w:hAnsi="宋体" w:eastAsia="宋体" w:cs="宋体"/>
          <w:color w:val="auto"/>
          <w:highlight w:val="none"/>
        </w:rPr>
      </w:pPr>
    </w:p>
    <w:p w14:paraId="7DC718EF">
      <w:pPr>
        <w:pStyle w:val="19"/>
        <w:jc w:val="left"/>
        <w:rPr>
          <w:rFonts w:hint="eastAsia" w:ascii="宋体" w:hAnsi="宋体" w:eastAsia="宋体" w:cs="宋体"/>
          <w:color w:val="auto"/>
          <w:highlight w:val="none"/>
        </w:rPr>
      </w:pPr>
    </w:p>
    <w:p w14:paraId="4B7833DE">
      <w:pPr>
        <w:pStyle w:val="19"/>
        <w:jc w:val="left"/>
        <w:rPr>
          <w:rFonts w:hint="eastAsia" w:ascii="宋体" w:hAnsi="宋体" w:eastAsia="宋体" w:cs="宋体"/>
          <w:color w:val="auto"/>
          <w:highlight w:val="none"/>
        </w:rPr>
      </w:pPr>
    </w:p>
    <w:p w14:paraId="6F06D9F3">
      <w:pPr>
        <w:pStyle w:val="19"/>
        <w:jc w:val="left"/>
        <w:rPr>
          <w:rFonts w:hint="eastAsia" w:ascii="宋体" w:hAnsi="宋体" w:eastAsia="宋体" w:cs="宋体"/>
          <w:color w:val="auto"/>
          <w:highlight w:val="none"/>
        </w:rPr>
      </w:pPr>
    </w:p>
    <w:p w14:paraId="190469ED">
      <w:pPr>
        <w:pStyle w:val="19"/>
        <w:jc w:val="left"/>
        <w:rPr>
          <w:rFonts w:hint="eastAsia" w:ascii="宋体" w:hAnsi="宋体" w:eastAsia="宋体" w:cs="宋体"/>
          <w:color w:val="auto"/>
          <w:highlight w:val="none"/>
        </w:rPr>
      </w:pPr>
    </w:p>
    <w:p w14:paraId="0D75717E">
      <w:pPr>
        <w:pStyle w:val="19"/>
        <w:jc w:val="left"/>
        <w:rPr>
          <w:rFonts w:hint="eastAsia" w:ascii="宋体" w:hAnsi="宋体" w:eastAsia="宋体" w:cs="宋体"/>
          <w:color w:val="auto"/>
          <w:highlight w:val="none"/>
        </w:rPr>
      </w:pPr>
    </w:p>
    <w:p w14:paraId="56CE0C79">
      <w:pPr>
        <w:pStyle w:val="19"/>
        <w:jc w:val="left"/>
        <w:rPr>
          <w:rFonts w:hint="eastAsia" w:ascii="宋体" w:hAnsi="宋体" w:eastAsia="宋体" w:cs="宋体"/>
          <w:color w:val="auto"/>
          <w:highlight w:val="none"/>
        </w:rPr>
      </w:pPr>
    </w:p>
    <w:p w14:paraId="71A9F37A">
      <w:pPr>
        <w:pStyle w:val="19"/>
        <w:jc w:val="left"/>
        <w:rPr>
          <w:rFonts w:hint="eastAsia" w:ascii="宋体" w:hAnsi="宋体" w:eastAsia="宋体" w:cs="宋体"/>
          <w:color w:val="auto"/>
          <w:highlight w:val="none"/>
        </w:rPr>
      </w:pPr>
    </w:p>
    <w:p w14:paraId="3A1867EC">
      <w:pPr>
        <w:pStyle w:val="19"/>
        <w:jc w:val="left"/>
        <w:rPr>
          <w:rFonts w:hint="eastAsia" w:ascii="宋体" w:hAnsi="宋体" w:eastAsia="宋体" w:cs="宋体"/>
          <w:color w:val="auto"/>
          <w:highlight w:val="none"/>
        </w:rPr>
      </w:pPr>
    </w:p>
    <w:p w14:paraId="33AA00E2">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14E4DA9">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附件5：技术、服务和商务响应表</w:t>
      </w:r>
    </w:p>
    <w:p w14:paraId="3EC0381B">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lang w:val="en-US" w:eastAsia="zh-CN"/>
        </w:rPr>
        <w:t xml:space="preserve">附件5-1 </w:t>
      </w:r>
      <w:r>
        <w:rPr>
          <w:rFonts w:hint="eastAsia" w:ascii="宋体" w:hAnsi="宋体" w:eastAsia="宋体" w:cs="宋体"/>
          <w:b/>
          <w:color w:val="auto"/>
          <w:sz w:val="28"/>
          <w:highlight w:val="none"/>
        </w:rPr>
        <w:t>技术和服务要求响应表</w:t>
      </w:r>
    </w:p>
    <w:p w14:paraId="05A95375">
      <w:pPr>
        <w:pStyle w:val="19"/>
        <w:ind w:firstLine="48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（全称加盖单位公章）</w:t>
      </w:r>
    </w:p>
    <w:p w14:paraId="33B062AE">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tbl>
      <w:tblPr>
        <w:tblStyle w:val="1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9"/>
        <w:gridCol w:w="1802"/>
        <w:gridCol w:w="2403"/>
        <w:gridCol w:w="2403"/>
        <w:gridCol w:w="2403"/>
      </w:tblGrid>
      <w:tr w14:paraId="4CAD6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7C41468B">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914" w:type="pct"/>
          </w:tcPr>
          <w:p w14:paraId="4E2A74E3">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章节条目号</w:t>
            </w:r>
          </w:p>
        </w:tc>
        <w:tc>
          <w:tcPr>
            <w:tcW w:w="1219" w:type="pct"/>
          </w:tcPr>
          <w:p w14:paraId="24F93188">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竞争性谈判文件规定的技术和服务要求</w:t>
            </w:r>
          </w:p>
        </w:tc>
        <w:tc>
          <w:tcPr>
            <w:tcW w:w="1219" w:type="pct"/>
          </w:tcPr>
          <w:p w14:paraId="45DF01E4">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响应文件响应承诺</w:t>
            </w:r>
          </w:p>
        </w:tc>
        <w:tc>
          <w:tcPr>
            <w:tcW w:w="1219" w:type="pct"/>
          </w:tcPr>
          <w:p w14:paraId="77392981">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是否偏离及说明</w:t>
            </w:r>
          </w:p>
        </w:tc>
      </w:tr>
      <w:tr w14:paraId="52F6B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372D1281">
            <w:pPr>
              <w:rPr>
                <w:rFonts w:hint="eastAsia" w:ascii="宋体" w:hAnsi="宋体" w:eastAsia="宋体" w:cs="宋体"/>
                <w:color w:val="auto"/>
                <w:highlight w:val="none"/>
              </w:rPr>
            </w:pPr>
          </w:p>
        </w:tc>
        <w:tc>
          <w:tcPr>
            <w:tcW w:w="914" w:type="pct"/>
          </w:tcPr>
          <w:p w14:paraId="6CB6C2C7">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57450512">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4A83578E">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603BF331">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2C8D0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2381A6A4">
            <w:pPr>
              <w:rPr>
                <w:rFonts w:hint="eastAsia" w:ascii="宋体" w:hAnsi="宋体" w:eastAsia="宋体" w:cs="宋体"/>
                <w:color w:val="auto"/>
                <w:highlight w:val="none"/>
              </w:rPr>
            </w:pPr>
          </w:p>
        </w:tc>
        <w:tc>
          <w:tcPr>
            <w:tcW w:w="914" w:type="pct"/>
          </w:tcPr>
          <w:p w14:paraId="789F11AA">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67CBFCA8">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1482C18B">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586F2818">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25F5D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77CDD753">
            <w:pPr>
              <w:rPr>
                <w:rFonts w:hint="eastAsia" w:ascii="宋体" w:hAnsi="宋体" w:eastAsia="宋体" w:cs="宋体"/>
                <w:color w:val="auto"/>
                <w:highlight w:val="none"/>
              </w:rPr>
            </w:pPr>
          </w:p>
        </w:tc>
        <w:tc>
          <w:tcPr>
            <w:tcW w:w="914" w:type="pct"/>
          </w:tcPr>
          <w:p w14:paraId="0BB4E392">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70BAE87E">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38F41209">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6E43F0EE">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bl>
    <w:p w14:paraId="7A882C49">
      <w:pPr>
        <w:pStyle w:val="19"/>
        <w:jc w:val="left"/>
        <w:rPr>
          <w:rFonts w:hint="eastAsia" w:ascii="宋体" w:hAnsi="宋体" w:eastAsia="宋体" w:cs="宋体"/>
          <w:color w:val="auto"/>
          <w:highlight w:val="none"/>
        </w:rPr>
      </w:pPr>
      <w:r>
        <w:rPr>
          <w:rFonts w:hint="eastAsia" w:ascii="宋体" w:hAnsi="宋体" w:eastAsia="宋体" w:cs="宋体"/>
          <w:b/>
          <w:color w:val="auto"/>
          <w:highlight w:val="none"/>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2D95520F">
      <w:pPr>
        <w:pStyle w:val="19"/>
        <w:jc w:val="left"/>
        <w:rPr>
          <w:rFonts w:hint="eastAsia" w:ascii="宋体" w:hAnsi="宋体" w:eastAsia="宋体" w:cs="宋体"/>
          <w:b/>
          <w:color w:val="auto"/>
          <w:highlight w:val="none"/>
          <w:lang w:eastAsia="zh-CN"/>
        </w:rPr>
      </w:pPr>
      <w:r>
        <w:rPr>
          <w:rFonts w:hint="eastAsia" w:ascii="宋体" w:hAnsi="宋体" w:eastAsia="宋体" w:cs="宋体"/>
          <w:b/>
          <w:color w:val="auto"/>
          <w:highlight w:val="none"/>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4116140B">
      <w:pPr>
        <w:pStyle w:val="19"/>
        <w:jc w:val="left"/>
        <w:rPr>
          <w:rFonts w:hint="eastAsia" w:ascii="宋体" w:hAnsi="宋体" w:eastAsia="宋体" w:cs="宋体"/>
          <w:b/>
          <w:color w:val="auto"/>
          <w:highlight w:val="none"/>
          <w:lang w:eastAsia="zh-CN"/>
        </w:rPr>
      </w:pPr>
    </w:p>
    <w:p w14:paraId="4029899A">
      <w:pPr>
        <w:pStyle w:val="19"/>
        <w:jc w:val="left"/>
        <w:rPr>
          <w:rFonts w:hint="eastAsia" w:ascii="宋体" w:hAnsi="宋体" w:eastAsia="宋体" w:cs="宋体"/>
          <w:color w:val="auto"/>
          <w:highlight w:val="none"/>
          <w:lang w:eastAsia="zh-CN"/>
        </w:rPr>
      </w:pPr>
    </w:p>
    <w:p w14:paraId="5BF7D1C7">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xml:space="preserve">    </w:t>
      </w:r>
    </w:p>
    <w:p w14:paraId="12BF6169">
      <w:pPr>
        <w:pStyle w:val="19"/>
        <w:jc w:val="left"/>
        <w:rPr>
          <w:rFonts w:hint="eastAsia" w:ascii="宋体" w:hAnsi="宋体" w:eastAsia="宋体" w:cs="宋体"/>
          <w:color w:val="auto"/>
          <w:highlight w:val="none"/>
        </w:rPr>
      </w:pPr>
    </w:p>
    <w:p w14:paraId="749B024E">
      <w:pPr>
        <w:pStyle w:val="19"/>
        <w:jc w:val="left"/>
        <w:rPr>
          <w:rFonts w:hint="eastAsia" w:ascii="宋体" w:hAnsi="宋体" w:eastAsia="宋体" w:cs="宋体"/>
          <w:color w:val="auto"/>
          <w:highlight w:val="none"/>
        </w:rPr>
      </w:pPr>
    </w:p>
    <w:p w14:paraId="0B8AAC75">
      <w:pPr>
        <w:pStyle w:val="19"/>
        <w:jc w:val="left"/>
        <w:rPr>
          <w:rFonts w:hint="eastAsia" w:ascii="宋体" w:hAnsi="宋体" w:eastAsia="宋体" w:cs="宋体"/>
          <w:color w:val="auto"/>
          <w:highlight w:val="none"/>
        </w:rPr>
      </w:pPr>
    </w:p>
    <w:p w14:paraId="44266E97">
      <w:pPr>
        <w:pStyle w:val="19"/>
        <w:jc w:val="left"/>
        <w:rPr>
          <w:rFonts w:hint="eastAsia" w:ascii="宋体" w:hAnsi="宋体" w:eastAsia="宋体" w:cs="宋体"/>
          <w:color w:val="auto"/>
          <w:highlight w:val="none"/>
        </w:rPr>
      </w:pPr>
    </w:p>
    <w:p w14:paraId="6BABD43D">
      <w:pPr>
        <w:pStyle w:val="19"/>
        <w:jc w:val="left"/>
        <w:rPr>
          <w:rFonts w:hint="eastAsia" w:ascii="宋体" w:hAnsi="宋体" w:eastAsia="宋体" w:cs="宋体"/>
          <w:color w:val="auto"/>
          <w:highlight w:val="none"/>
        </w:rPr>
      </w:pPr>
    </w:p>
    <w:p w14:paraId="577DAD14">
      <w:pPr>
        <w:pStyle w:val="19"/>
        <w:jc w:val="left"/>
        <w:rPr>
          <w:rFonts w:hint="eastAsia" w:ascii="宋体" w:hAnsi="宋体" w:eastAsia="宋体" w:cs="宋体"/>
          <w:color w:val="auto"/>
          <w:highlight w:val="none"/>
        </w:rPr>
      </w:pPr>
    </w:p>
    <w:p w14:paraId="289030A0">
      <w:pPr>
        <w:pStyle w:val="19"/>
        <w:jc w:val="left"/>
        <w:rPr>
          <w:rFonts w:hint="eastAsia" w:ascii="宋体" w:hAnsi="宋体" w:eastAsia="宋体" w:cs="宋体"/>
          <w:color w:val="auto"/>
          <w:highlight w:val="none"/>
        </w:rPr>
      </w:pPr>
    </w:p>
    <w:p w14:paraId="6B89F5EB">
      <w:pPr>
        <w:pStyle w:val="19"/>
        <w:jc w:val="left"/>
        <w:rPr>
          <w:rFonts w:hint="eastAsia" w:ascii="宋体" w:hAnsi="宋体" w:eastAsia="宋体" w:cs="宋体"/>
          <w:color w:val="auto"/>
          <w:highlight w:val="none"/>
        </w:rPr>
      </w:pPr>
    </w:p>
    <w:p w14:paraId="3177F60A">
      <w:pPr>
        <w:pStyle w:val="19"/>
        <w:jc w:val="left"/>
        <w:rPr>
          <w:rFonts w:hint="eastAsia" w:ascii="宋体" w:hAnsi="宋体" w:eastAsia="宋体" w:cs="宋体"/>
          <w:color w:val="auto"/>
          <w:highlight w:val="none"/>
        </w:rPr>
      </w:pPr>
    </w:p>
    <w:p w14:paraId="377AFDEF">
      <w:pPr>
        <w:pStyle w:val="19"/>
        <w:jc w:val="left"/>
        <w:rPr>
          <w:rFonts w:hint="eastAsia" w:ascii="宋体" w:hAnsi="宋体" w:eastAsia="宋体" w:cs="宋体"/>
          <w:color w:val="auto"/>
          <w:highlight w:val="none"/>
        </w:rPr>
      </w:pPr>
    </w:p>
    <w:p w14:paraId="3F6012E9">
      <w:pPr>
        <w:pStyle w:val="19"/>
        <w:jc w:val="left"/>
        <w:rPr>
          <w:rFonts w:hint="eastAsia" w:ascii="宋体" w:hAnsi="宋体" w:eastAsia="宋体" w:cs="宋体"/>
          <w:color w:val="auto"/>
          <w:highlight w:val="none"/>
        </w:rPr>
      </w:pPr>
    </w:p>
    <w:p w14:paraId="02B35448">
      <w:pPr>
        <w:pStyle w:val="19"/>
        <w:jc w:val="left"/>
        <w:rPr>
          <w:rFonts w:hint="eastAsia" w:ascii="宋体" w:hAnsi="宋体" w:eastAsia="宋体" w:cs="宋体"/>
          <w:color w:val="auto"/>
          <w:highlight w:val="none"/>
        </w:rPr>
      </w:pPr>
    </w:p>
    <w:p w14:paraId="3189F131">
      <w:pPr>
        <w:pStyle w:val="19"/>
        <w:jc w:val="left"/>
        <w:rPr>
          <w:rFonts w:hint="eastAsia" w:ascii="宋体" w:hAnsi="宋体" w:eastAsia="宋体" w:cs="宋体"/>
          <w:color w:val="auto"/>
          <w:highlight w:val="none"/>
        </w:rPr>
      </w:pPr>
    </w:p>
    <w:p w14:paraId="485D1FE1">
      <w:pPr>
        <w:pStyle w:val="19"/>
        <w:jc w:val="left"/>
        <w:rPr>
          <w:rFonts w:hint="eastAsia" w:ascii="宋体" w:hAnsi="宋体" w:eastAsia="宋体" w:cs="宋体"/>
          <w:color w:val="auto"/>
          <w:highlight w:val="none"/>
        </w:rPr>
      </w:pPr>
    </w:p>
    <w:p w14:paraId="763D8407">
      <w:pPr>
        <w:pStyle w:val="19"/>
        <w:jc w:val="left"/>
        <w:rPr>
          <w:rFonts w:hint="eastAsia" w:ascii="宋体" w:hAnsi="宋体" w:eastAsia="宋体" w:cs="宋体"/>
          <w:color w:val="auto"/>
          <w:highlight w:val="none"/>
        </w:rPr>
      </w:pPr>
    </w:p>
    <w:p w14:paraId="6ACDD65A">
      <w:pPr>
        <w:pStyle w:val="19"/>
        <w:jc w:val="left"/>
        <w:rPr>
          <w:rFonts w:hint="eastAsia" w:ascii="宋体" w:hAnsi="宋体" w:eastAsia="宋体" w:cs="宋体"/>
          <w:color w:val="auto"/>
          <w:highlight w:val="none"/>
        </w:rPr>
      </w:pPr>
    </w:p>
    <w:p w14:paraId="7A73F3C1">
      <w:pPr>
        <w:pStyle w:val="19"/>
        <w:jc w:val="left"/>
        <w:rPr>
          <w:rFonts w:hint="eastAsia" w:ascii="宋体" w:hAnsi="宋体" w:eastAsia="宋体" w:cs="宋体"/>
          <w:color w:val="auto"/>
          <w:highlight w:val="none"/>
        </w:rPr>
      </w:pPr>
    </w:p>
    <w:p w14:paraId="55D7850B">
      <w:pPr>
        <w:pStyle w:val="19"/>
        <w:jc w:val="left"/>
        <w:rPr>
          <w:rFonts w:hint="eastAsia" w:ascii="宋体" w:hAnsi="宋体" w:eastAsia="宋体" w:cs="宋体"/>
          <w:color w:val="auto"/>
          <w:highlight w:val="none"/>
        </w:rPr>
      </w:pPr>
    </w:p>
    <w:p w14:paraId="07F57224">
      <w:pPr>
        <w:pStyle w:val="19"/>
        <w:jc w:val="left"/>
        <w:rPr>
          <w:rFonts w:hint="eastAsia" w:ascii="宋体" w:hAnsi="宋体" w:eastAsia="宋体" w:cs="宋体"/>
          <w:color w:val="auto"/>
          <w:highlight w:val="none"/>
        </w:rPr>
      </w:pPr>
    </w:p>
    <w:p w14:paraId="12D27957">
      <w:pPr>
        <w:pStyle w:val="19"/>
        <w:jc w:val="left"/>
        <w:rPr>
          <w:rFonts w:hint="eastAsia" w:ascii="宋体" w:hAnsi="宋体" w:eastAsia="宋体" w:cs="宋体"/>
          <w:color w:val="auto"/>
          <w:highlight w:val="none"/>
        </w:rPr>
      </w:pPr>
    </w:p>
    <w:p w14:paraId="07BB94AA">
      <w:pPr>
        <w:pStyle w:val="19"/>
        <w:jc w:val="left"/>
        <w:rPr>
          <w:rFonts w:hint="eastAsia" w:ascii="宋体" w:hAnsi="宋体" w:eastAsia="宋体" w:cs="宋体"/>
          <w:color w:val="auto"/>
          <w:highlight w:val="none"/>
        </w:rPr>
      </w:pPr>
    </w:p>
    <w:p w14:paraId="0E0F3DB2">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6BF91A0">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附件5-</w:t>
      </w:r>
      <w:r>
        <w:rPr>
          <w:rFonts w:hint="eastAsia" w:ascii="宋体" w:hAnsi="宋体" w:eastAsia="宋体" w:cs="宋体"/>
          <w:b/>
          <w:color w:val="auto"/>
          <w:sz w:val="28"/>
          <w:highlight w:val="none"/>
          <w:lang w:val="en-US" w:eastAsia="zh-CN"/>
        </w:rPr>
        <w:t>2</w:t>
      </w:r>
      <w:r>
        <w:rPr>
          <w:rFonts w:hint="eastAsia" w:ascii="宋体" w:hAnsi="宋体" w:eastAsia="宋体" w:cs="宋体"/>
          <w:b/>
          <w:color w:val="auto"/>
          <w:sz w:val="28"/>
          <w:highlight w:val="none"/>
        </w:rPr>
        <w:t xml:space="preserve"> 商务条件和其它事项响应表 </w:t>
      </w:r>
    </w:p>
    <w:p w14:paraId="7E7563EA">
      <w:pPr>
        <w:pStyle w:val="19"/>
        <w:ind w:firstLine="480"/>
        <w:jc w:val="left"/>
        <w:rPr>
          <w:rFonts w:hint="eastAsia" w:ascii="宋体" w:hAnsi="宋体" w:eastAsia="宋体" w:cs="宋体"/>
          <w:color w:val="auto"/>
          <w:highlight w:val="none"/>
          <w:u w:val="singl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（全称加盖单位公章）</w:t>
      </w:r>
    </w:p>
    <w:p w14:paraId="23D757F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p>
    <w:tbl>
      <w:tblPr>
        <w:tblStyle w:val="1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9"/>
        <w:gridCol w:w="1802"/>
        <w:gridCol w:w="2403"/>
        <w:gridCol w:w="2403"/>
        <w:gridCol w:w="2403"/>
      </w:tblGrid>
      <w:tr w14:paraId="40477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37138E76">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914" w:type="pct"/>
          </w:tcPr>
          <w:p w14:paraId="26633324">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章节条目号</w:t>
            </w:r>
          </w:p>
        </w:tc>
        <w:tc>
          <w:tcPr>
            <w:tcW w:w="1219" w:type="pct"/>
          </w:tcPr>
          <w:p w14:paraId="1F624075">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竞争性谈判文件规定的商务条件要求</w:t>
            </w:r>
          </w:p>
        </w:tc>
        <w:tc>
          <w:tcPr>
            <w:tcW w:w="1219" w:type="pct"/>
          </w:tcPr>
          <w:p w14:paraId="77F9D2E7">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响应文件响应承诺</w:t>
            </w:r>
          </w:p>
        </w:tc>
        <w:tc>
          <w:tcPr>
            <w:tcW w:w="1219" w:type="pct"/>
          </w:tcPr>
          <w:p w14:paraId="566AFD00">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是否偏离及说明</w:t>
            </w:r>
          </w:p>
        </w:tc>
      </w:tr>
      <w:tr w14:paraId="7E9F2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5D62C53C">
            <w:pPr>
              <w:rPr>
                <w:rFonts w:hint="eastAsia" w:ascii="宋体" w:hAnsi="宋体" w:eastAsia="宋体" w:cs="宋体"/>
                <w:color w:val="auto"/>
                <w:highlight w:val="none"/>
              </w:rPr>
            </w:pPr>
          </w:p>
        </w:tc>
        <w:tc>
          <w:tcPr>
            <w:tcW w:w="914" w:type="pct"/>
          </w:tcPr>
          <w:p w14:paraId="23880B7C">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6A1BBA0B">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64C68893">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0645F005">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1147D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0B2C1F2B">
            <w:pPr>
              <w:rPr>
                <w:rFonts w:hint="eastAsia" w:ascii="宋体" w:hAnsi="宋体" w:eastAsia="宋体" w:cs="宋体"/>
                <w:color w:val="auto"/>
                <w:highlight w:val="none"/>
              </w:rPr>
            </w:pPr>
          </w:p>
        </w:tc>
        <w:tc>
          <w:tcPr>
            <w:tcW w:w="914" w:type="pct"/>
          </w:tcPr>
          <w:p w14:paraId="4D9D9F69">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78A7346E">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57B978C7">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3C8D7DE6">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0D449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15B7156B">
            <w:pPr>
              <w:rPr>
                <w:rFonts w:hint="eastAsia" w:ascii="宋体" w:hAnsi="宋体" w:eastAsia="宋体" w:cs="宋体"/>
                <w:color w:val="auto"/>
                <w:highlight w:val="none"/>
              </w:rPr>
            </w:pPr>
          </w:p>
        </w:tc>
        <w:tc>
          <w:tcPr>
            <w:tcW w:w="914" w:type="pct"/>
          </w:tcPr>
          <w:p w14:paraId="53A4C30E">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5C4A17E8">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5971A12E">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1219" w:type="pct"/>
          </w:tcPr>
          <w:p w14:paraId="555A87CC">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bl>
    <w:p w14:paraId="1E3228D1">
      <w:pPr>
        <w:pStyle w:val="19"/>
        <w:jc w:val="left"/>
        <w:rPr>
          <w:rFonts w:hint="eastAsia" w:ascii="宋体" w:hAnsi="宋体" w:eastAsia="宋体" w:cs="宋体"/>
          <w:color w:val="auto"/>
          <w:highlight w:val="none"/>
        </w:rPr>
      </w:pPr>
      <w:r>
        <w:rPr>
          <w:rFonts w:hint="eastAsia" w:ascii="宋体" w:hAnsi="宋体" w:eastAsia="宋体" w:cs="宋体"/>
          <w:b/>
          <w:color w:val="auto"/>
          <w:highlight w:val="none"/>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052CA985">
      <w:pPr>
        <w:pStyle w:val="19"/>
        <w:jc w:val="left"/>
        <w:rPr>
          <w:rFonts w:hint="eastAsia" w:ascii="宋体" w:hAnsi="宋体" w:eastAsia="宋体" w:cs="宋体"/>
          <w:b/>
          <w:color w:val="auto"/>
          <w:highlight w:val="none"/>
          <w:lang w:eastAsia="zh-CN"/>
        </w:rPr>
      </w:pPr>
      <w:r>
        <w:rPr>
          <w:rFonts w:hint="eastAsia" w:ascii="宋体" w:hAnsi="宋体" w:eastAsia="宋体" w:cs="宋体"/>
          <w:b/>
          <w:color w:val="auto"/>
          <w:highlight w:val="none"/>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57AEF061">
      <w:pPr>
        <w:pStyle w:val="19"/>
        <w:jc w:val="left"/>
        <w:rPr>
          <w:rFonts w:hint="eastAsia" w:ascii="宋体" w:hAnsi="宋体" w:eastAsia="宋体" w:cs="宋体"/>
          <w:b/>
          <w:color w:val="auto"/>
          <w:highlight w:val="none"/>
          <w:lang w:eastAsia="zh-CN"/>
        </w:rPr>
      </w:pPr>
    </w:p>
    <w:p w14:paraId="60384901">
      <w:pPr>
        <w:pStyle w:val="19"/>
        <w:jc w:val="left"/>
        <w:rPr>
          <w:rFonts w:hint="eastAsia" w:ascii="宋体" w:hAnsi="宋体" w:eastAsia="宋体" w:cs="宋体"/>
          <w:color w:val="auto"/>
          <w:highlight w:val="none"/>
          <w:lang w:eastAsia="zh-CN"/>
        </w:rPr>
      </w:pPr>
    </w:p>
    <w:p w14:paraId="7DD443FD">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供应商代表签字：</w:t>
      </w:r>
      <w:r>
        <w:rPr>
          <w:rFonts w:hint="eastAsia" w:ascii="宋体" w:hAnsi="宋体" w:eastAsia="宋体" w:cs="宋体"/>
          <w:color w:val="auto"/>
          <w:highlight w:val="none"/>
          <w:u w:val="single"/>
        </w:rPr>
        <w:t xml:space="preserve">    </w:t>
      </w:r>
    </w:p>
    <w:p w14:paraId="02519B46">
      <w:pPr>
        <w:pStyle w:val="19"/>
        <w:jc w:val="left"/>
        <w:rPr>
          <w:rFonts w:hint="eastAsia" w:ascii="宋体" w:hAnsi="宋体" w:eastAsia="宋体" w:cs="宋体"/>
          <w:color w:val="auto"/>
          <w:highlight w:val="none"/>
        </w:rPr>
      </w:pPr>
    </w:p>
    <w:p w14:paraId="58AAE9DC">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C1A8F52">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附件6 相关技术、商务、服务响应承诺及资料</w:t>
      </w:r>
    </w:p>
    <w:p w14:paraId="279FAD37">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说明：</w:t>
      </w:r>
    </w:p>
    <w:p w14:paraId="46304C5B">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6E768131">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2.如果没有特别要求的，供应商根据谈判文件的要求以及特点，提供相关技术、商务、服务响应承诺及资料，格式自拟。</w:t>
      </w:r>
    </w:p>
    <w:p w14:paraId="6B292211">
      <w:pPr>
        <w:pStyle w:val="19"/>
        <w:ind w:firstLine="480"/>
        <w:jc w:val="left"/>
        <w:rPr>
          <w:rFonts w:hint="eastAsia" w:ascii="宋体" w:hAnsi="宋体" w:eastAsia="宋体" w:cs="宋体"/>
          <w:color w:val="auto"/>
          <w:highlight w:val="none"/>
          <w:lang w:eastAsia="zh-CN"/>
        </w:rPr>
      </w:pPr>
    </w:p>
    <w:p w14:paraId="2EC94799">
      <w:pPr>
        <w:pStyle w:val="19"/>
        <w:ind w:firstLine="480"/>
        <w:jc w:val="left"/>
        <w:rPr>
          <w:rFonts w:hint="eastAsia" w:ascii="宋体" w:hAnsi="宋体" w:eastAsia="宋体" w:cs="宋体"/>
          <w:color w:val="auto"/>
          <w:highlight w:val="none"/>
          <w:lang w:eastAsia="zh-CN"/>
        </w:rPr>
      </w:pPr>
    </w:p>
    <w:p w14:paraId="5D102F5A">
      <w:pPr>
        <w:pStyle w:val="19"/>
        <w:ind w:firstLine="480"/>
        <w:jc w:val="left"/>
        <w:rPr>
          <w:rFonts w:hint="eastAsia" w:ascii="宋体" w:hAnsi="宋体" w:eastAsia="宋体" w:cs="宋体"/>
          <w:color w:val="auto"/>
          <w:highlight w:val="none"/>
          <w:lang w:eastAsia="zh-CN"/>
        </w:rPr>
      </w:pPr>
    </w:p>
    <w:p w14:paraId="643DB39A">
      <w:pPr>
        <w:pStyle w:val="19"/>
        <w:ind w:firstLine="480"/>
        <w:jc w:val="left"/>
        <w:rPr>
          <w:rFonts w:hint="eastAsia" w:ascii="宋体" w:hAnsi="宋体" w:eastAsia="宋体" w:cs="宋体"/>
          <w:color w:val="auto"/>
          <w:highlight w:val="none"/>
          <w:lang w:eastAsia="zh-CN"/>
        </w:rPr>
      </w:pPr>
    </w:p>
    <w:p w14:paraId="3F6C8AA4">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14:paraId="26B00200">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（全称并加盖公章）</w:t>
      </w:r>
    </w:p>
    <w:p w14:paraId="44E8BECE">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12BBB73D">
      <w:pPr>
        <w:pStyle w:val="19"/>
        <w:jc w:val="left"/>
        <w:rPr>
          <w:rFonts w:hint="eastAsia" w:ascii="宋体" w:hAnsi="宋体" w:eastAsia="宋体" w:cs="宋体"/>
          <w:color w:val="auto"/>
          <w:highlight w:val="none"/>
        </w:rPr>
      </w:pPr>
    </w:p>
    <w:p w14:paraId="7DFBB00C">
      <w:pPr>
        <w:pStyle w:val="19"/>
        <w:jc w:val="left"/>
        <w:rPr>
          <w:rFonts w:hint="eastAsia" w:ascii="宋体" w:hAnsi="宋体" w:eastAsia="宋体" w:cs="宋体"/>
          <w:color w:val="auto"/>
          <w:highlight w:val="none"/>
        </w:rPr>
      </w:pPr>
    </w:p>
    <w:p w14:paraId="2B519A5C">
      <w:pPr>
        <w:pStyle w:val="19"/>
        <w:jc w:val="left"/>
        <w:rPr>
          <w:rFonts w:hint="eastAsia" w:ascii="宋体" w:hAnsi="宋体" w:eastAsia="宋体" w:cs="宋体"/>
          <w:color w:val="auto"/>
          <w:highlight w:val="none"/>
        </w:rPr>
      </w:pPr>
    </w:p>
    <w:p w14:paraId="0A68860A">
      <w:pPr>
        <w:pStyle w:val="19"/>
        <w:jc w:val="left"/>
        <w:rPr>
          <w:rFonts w:hint="eastAsia" w:ascii="宋体" w:hAnsi="宋体" w:eastAsia="宋体" w:cs="宋体"/>
          <w:color w:val="auto"/>
          <w:highlight w:val="none"/>
        </w:rPr>
      </w:pPr>
    </w:p>
    <w:p w14:paraId="5D15D86B">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EE054BE">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附件7 供应商提交符合政府采购政策的证明材料</w:t>
      </w:r>
    </w:p>
    <w:p w14:paraId="27540F99">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附件7-1-1 中小企业声明函（如果有的话）</w:t>
      </w:r>
    </w:p>
    <w:p w14:paraId="16475DF5">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中小企业声明函（货物）</w:t>
      </w:r>
    </w:p>
    <w:p w14:paraId="51E7CAF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本公司</w:t>
      </w:r>
      <w:r>
        <w:rPr>
          <w:rFonts w:hint="eastAsia" w:ascii="宋体" w:hAnsi="宋体" w:eastAsia="宋体" w:cs="宋体"/>
          <w:color w:val="auto"/>
          <w:highlight w:val="none"/>
          <w:u w:val="single"/>
        </w:rPr>
        <w:t>（联合体）</w:t>
      </w:r>
      <w:r>
        <w:rPr>
          <w:rFonts w:hint="eastAsia" w:ascii="宋体" w:hAnsi="宋体" w:eastAsia="宋体" w:cs="宋体"/>
          <w:color w:val="auto"/>
          <w:highlight w:val="none"/>
        </w:rPr>
        <w:t>郑重声明，根据《政府采购促进中小企业发展管理办法》（财库﹝2020﹞46号）的规定，本公司</w:t>
      </w:r>
      <w:r>
        <w:rPr>
          <w:rFonts w:hint="eastAsia" w:ascii="宋体" w:hAnsi="宋体" w:eastAsia="宋体" w:cs="宋体"/>
          <w:color w:val="auto"/>
          <w:highlight w:val="none"/>
          <w:u w:val="single"/>
        </w:rPr>
        <w:t>（联合体）</w:t>
      </w:r>
      <w:r>
        <w:rPr>
          <w:rFonts w:hint="eastAsia" w:ascii="宋体" w:hAnsi="宋体" w:eastAsia="宋体" w:cs="宋体"/>
          <w:color w:val="auto"/>
          <w:highlight w:val="none"/>
        </w:rPr>
        <w:t>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采购活动，提供的货物全部由符合政策要求的中小企业制造。相关企业（含联合体中的中小企业、签订分包意向协议的中小企业）的具体情况如下：</w:t>
      </w:r>
    </w:p>
    <w:p w14:paraId="49BA7AF8">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万元1，属于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14:paraId="050AB73D">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行业；制造商为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万元1，属于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14:paraId="37341F1D">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w:t>
      </w:r>
    </w:p>
    <w:p w14:paraId="62D114DE">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6D19DC5E">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532F4EC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企业名称（盖章）：</w:t>
      </w:r>
    </w:p>
    <w:p w14:paraId="535189EE">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14:paraId="0014801B">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※注意：</w:t>
      </w:r>
    </w:p>
    <w:p w14:paraId="44BBA068">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14:paraId="10F7FA8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2032E7CF">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6F52A424">
      <w:pPr>
        <w:pStyle w:val="19"/>
        <w:jc w:val="left"/>
        <w:rPr>
          <w:rFonts w:hint="eastAsia" w:ascii="宋体" w:hAnsi="宋体" w:eastAsia="宋体" w:cs="宋体"/>
          <w:color w:val="auto"/>
          <w:highlight w:val="none"/>
        </w:rPr>
      </w:pPr>
    </w:p>
    <w:p w14:paraId="0E568B17">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2D7D333">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中小企业声明函（工程、服务）</w:t>
      </w:r>
    </w:p>
    <w:p w14:paraId="502B9995">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本公司</w:t>
      </w:r>
      <w:r>
        <w:rPr>
          <w:rFonts w:hint="eastAsia" w:ascii="宋体" w:hAnsi="宋体" w:eastAsia="宋体" w:cs="宋体"/>
          <w:color w:val="auto"/>
          <w:highlight w:val="none"/>
          <w:u w:val="single"/>
        </w:rPr>
        <w:t>（联合体）</w:t>
      </w:r>
      <w:r>
        <w:rPr>
          <w:rFonts w:hint="eastAsia" w:ascii="宋体" w:hAnsi="宋体" w:eastAsia="宋体" w:cs="宋体"/>
          <w:color w:val="auto"/>
          <w:highlight w:val="none"/>
        </w:rPr>
        <w:t>郑重声明，根据《政府采购促进中小企业发展管理办法》（财库﹝2020﹞46号）的规定，本公司</w:t>
      </w:r>
      <w:r>
        <w:rPr>
          <w:rFonts w:hint="eastAsia" w:ascii="宋体" w:hAnsi="宋体" w:eastAsia="宋体" w:cs="宋体"/>
          <w:color w:val="auto"/>
          <w:highlight w:val="none"/>
          <w:u w:val="single"/>
        </w:rPr>
        <w:t>（联合体）</w:t>
      </w:r>
      <w:r>
        <w:rPr>
          <w:rFonts w:hint="eastAsia" w:ascii="宋体" w:hAnsi="宋体" w:eastAsia="宋体" w:cs="宋体"/>
          <w:color w:val="auto"/>
          <w:highlight w:val="none"/>
        </w:rPr>
        <w:t>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AE7A56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万元1，属于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14:paraId="0648818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（标的名称）</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行业；承建（承接）企业为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万元1，属于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w:t>
      </w:r>
    </w:p>
    <w:p w14:paraId="61CBD4C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w:t>
      </w:r>
    </w:p>
    <w:p w14:paraId="5EC2343E">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3AAB1FD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0578E499">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企业名称（盖章）：</w:t>
      </w:r>
    </w:p>
    <w:p w14:paraId="4B0F94F6">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w:t>
      </w:r>
    </w:p>
    <w:p w14:paraId="1739EC3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※注意：</w:t>
      </w:r>
    </w:p>
    <w:p w14:paraId="0D1C7779">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14:paraId="2C15EF9B">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7E320935">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32FFB56F">
      <w:pPr>
        <w:pStyle w:val="19"/>
        <w:jc w:val="left"/>
        <w:rPr>
          <w:rFonts w:hint="eastAsia" w:ascii="宋体" w:hAnsi="宋体" w:eastAsia="宋体" w:cs="宋体"/>
          <w:color w:val="auto"/>
          <w:highlight w:val="none"/>
        </w:rPr>
      </w:pPr>
    </w:p>
    <w:p w14:paraId="4D746DF6">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7511CFF">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附件7-1-2 残疾人福利性单位声明函（如果有的话）</w:t>
      </w:r>
    </w:p>
    <w:p w14:paraId="53202A63">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color w:val="auto"/>
          <w:highlight w:val="none"/>
          <w:u w:val="single"/>
        </w:rPr>
        <w:t>（填写“项目名称”）</w:t>
      </w:r>
      <w:r>
        <w:rPr>
          <w:rFonts w:hint="eastAsia" w:ascii="宋体" w:hAnsi="宋体" w:eastAsia="宋体" w:cs="宋体"/>
          <w:color w:val="auto"/>
          <w:highlight w:val="none"/>
        </w:rPr>
        <w:t>项目采购活动：</w:t>
      </w:r>
    </w:p>
    <w:p w14:paraId="385B614B">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（）提供本供应商制造的</w:t>
      </w:r>
      <w:r>
        <w:rPr>
          <w:rFonts w:hint="eastAsia" w:ascii="宋体" w:hAnsi="宋体" w:eastAsia="宋体" w:cs="宋体"/>
          <w:color w:val="auto"/>
          <w:highlight w:val="none"/>
          <w:u w:val="single"/>
        </w:rPr>
        <w:t>（填写“所投采购包、品目号”）</w:t>
      </w:r>
      <w:r>
        <w:rPr>
          <w:rFonts w:hint="eastAsia" w:ascii="宋体" w:hAnsi="宋体" w:eastAsia="宋体" w:cs="宋体"/>
          <w:color w:val="auto"/>
          <w:highlight w:val="none"/>
        </w:rPr>
        <w:t>货物，或提供其他残疾人福利性单位制造的</w:t>
      </w:r>
      <w:r>
        <w:rPr>
          <w:rFonts w:hint="eastAsia" w:ascii="宋体" w:hAnsi="宋体" w:eastAsia="宋体" w:cs="宋体"/>
          <w:color w:val="auto"/>
          <w:highlight w:val="none"/>
          <w:u w:val="single"/>
        </w:rPr>
        <w:t>（不包括使用非残疾人福利性单位注册商标的货物）</w:t>
      </w:r>
      <w:r>
        <w:rPr>
          <w:rFonts w:hint="eastAsia" w:ascii="宋体" w:hAnsi="宋体" w:eastAsia="宋体" w:cs="宋体"/>
          <w:color w:val="auto"/>
          <w:highlight w:val="none"/>
        </w:rPr>
        <w:t>货物。（说明：只有部分货物由残疾人福利企业制造的，在该货物后标★）</w:t>
      </w:r>
    </w:p>
    <w:p w14:paraId="7DE6888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（）由本供应商承建的</w:t>
      </w:r>
      <w:r>
        <w:rPr>
          <w:rFonts w:hint="eastAsia" w:ascii="宋体" w:hAnsi="宋体" w:eastAsia="宋体" w:cs="宋体"/>
          <w:color w:val="auto"/>
          <w:highlight w:val="none"/>
          <w:u w:val="single"/>
        </w:rPr>
        <w:t>（填写“所投采购包、品目号”）</w:t>
      </w:r>
      <w:r>
        <w:rPr>
          <w:rFonts w:hint="eastAsia" w:ascii="宋体" w:hAnsi="宋体" w:eastAsia="宋体" w:cs="宋体"/>
          <w:color w:val="auto"/>
          <w:highlight w:val="none"/>
        </w:rPr>
        <w:t>工程</w:t>
      </w:r>
    </w:p>
    <w:p w14:paraId="64943A4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（）由本供应商承接的</w:t>
      </w:r>
      <w:r>
        <w:rPr>
          <w:rFonts w:hint="eastAsia" w:ascii="宋体" w:hAnsi="宋体" w:eastAsia="宋体" w:cs="宋体"/>
          <w:color w:val="auto"/>
          <w:highlight w:val="none"/>
          <w:u w:val="single"/>
        </w:rPr>
        <w:t>（填写“所投采购包、品目号”）</w:t>
      </w:r>
      <w:r>
        <w:rPr>
          <w:rFonts w:hint="eastAsia" w:ascii="宋体" w:hAnsi="宋体" w:eastAsia="宋体" w:cs="宋体"/>
          <w:color w:val="auto"/>
          <w:highlight w:val="none"/>
        </w:rPr>
        <w:t>服务；</w:t>
      </w:r>
    </w:p>
    <w:p w14:paraId="4726443A">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本供应商对上述声明的真实性负责。如有虚假，将依法承担相应责任。</w:t>
      </w:r>
    </w:p>
    <w:p w14:paraId="18D47B99">
      <w:pPr>
        <w:pStyle w:val="19"/>
        <w:ind w:firstLine="480"/>
        <w:jc w:val="left"/>
        <w:rPr>
          <w:rFonts w:hint="eastAsia" w:ascii="宋体" w:hAnsi="宋体" w:eastAsia="宋体" w:cs="宋体"/>
          <w:color w:val="auto"/>
          <w:highlight w:val="none"/>
          <w:lang w:eastAsia="zh-CN"/>
        </w:rPr>
      </w:pPr>
    </w:p>
    <w:p w14:paraId="3A60016C">
      <w:pPr>
        <w:pStyle w:val="19"/>
        <w:ind w:firstLine="480"/>
        <w:jc w:val="left"/>
        <w:rPr>
          <w:rFonts w:hint="eastAsia" w:ascii="宋体" w:hAnsi="宋体" w:eastAsia="宋体" w:cs="宋体"/>
          <w:color w:val="auto"/>
          <w:highlight w:val="none"/>
          <w:lang w:eastAsia="zh-CN"/>
        </w:rPr>
      </w:pPr>
    </w:p>
    <w:p w14:paraId="7E24EB88">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14:paraId="3B67CF5D">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（全称并加盖公章）</w:t>
      </w:r>
    </w:p>
    <w:p w14:paraId="0154D85A">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3A42C902">
      <w:pPr>
        <w:pStyle w:val="19"/>
        <w:ind w:firstLine="480"/>
        <w:jc w:val="left"/>
        <w:rPr>
          <w:rFonts w:hint="eastAsia" w:ascii="宋体" w:hAnsi="宋体" w:eastAsia="宋体" w:cs="宋体"/>
          <w:color w:val="auto"/>
          <w:highlight w:val="none"/>
          <w:lang w:eastAsia="zh-CN"/>
        </w:rPr>
      </w:pPr>
    </w:p>
    <w:p w14:paraId="13BBF75B">
      <w:pPr>
        <w:pStyle w:val="19"/>
        <w:ind w:firstLine="480"/>
        <w:jc w:val="left"/>
        <w:rPr>
          <w:rFonts w:hint="eastAsia" w:ascii="宋体" w:hAnsi="宋体" w:eastAsia="宋体" w:cs="宋体"/>
          <w:color w:val="auto"/>
          <w:highlight w:val="none"/>
          <w:lang w:eastAsia="zh-CN"/>
        </w:rPr>
      </w:pPr>
    </w:p>
    <w:p w14:paraId="7C151906">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备注：（1）若供应商不符合残疾人福利性单位，不用提供本声明函，否则视为提供虚假材料。供应商在提交最后报价前，如果已向</w:t>
      </w:r>
      <w:r>
        <w:rPr>
          <w:rFonts w:hint="eastAsia" w:ascii="宋体" w:hAnsi="宋体" w:eastAsia="宋体" w:cs="宋体"/>
          <w:color w:val="auto"/>
          <w:highlight w:val="none"/>
          <w:lang w:val="en-US" w:eastAsia="zh-CN"/>
        </w:rPr>
        <w:t>谈判</w:t>
      </w:r>
      <w:r>
        <w:rPr>
          <w:rFonts w:hint="eastAsia" w:ascii="宋体" w:hAnsi="宋体" w:eastAsia="宋体" w:cs="宋体"/>
          <w:color w:val="auto"/>
          <w:highlight w:val="none"/>
        </w:rPr>
        <w:t>小组提交上述声明函，视同为供应商符合残疾人福利性单位，享受价格扣除的优惠政策。</w:t>
      </w:r>
    </w:p>
    <w:p w14:paraId="458A13BF">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（2）请供应商按照实际情况编制填写本声明函，并在相应的（）中打“√”。</w:t>
      </w:r>
    </w:p>
    <w:p w14:paraId="66BA0BF6">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（3）纸质响应文件正本中的本声明函（若有）应为原件。</w:t>
      </w:r>
    </w:p>
    <w:p w14:paraId="7F5FF54D">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（4）若《残疾人福利性单位声明函》内容不真实，视为提供虚假材料。</w:t>
      </w:r>
    </w:p>
    <w:p w14:paraId="4F0ABD43">
      <w:pPr>
        <w:pStyle w:val="19"/>
        <w:jc w:val="left"/>
        <w:rPr>
          <w:rFonts w:hint="eastAsia" w:ascii="宋体" w:hAnsi="宋体" w:eastAsia="宋体" w:cs="宋体"/>
          <w:color w:val="auto"/>
          <w:highlight w:val="none"/>
        </w:rPr>
      </w:pPr>
    </w:p>
    <w:p w14:paraId="543A3CB0">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6AE11487">
      <w:pPr>
        <w:pStyle w:val="19"/>
        <w:jc w:val="center"/>
        <w:outlineLvl w:val="2"/>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附件7-1-3 监狱企业证明材料</w:t>
      </w:r>
    </w:p>
    <w:p w14:paraId="04AD9FE4">
      <w:pPr>
        <w:pStyle w:val="19"/>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t>供应商为监狱企业，提供本单位制造的货物（承接的服务），并在响应文件中提供省级以上监狱管理局、戒毒管理局（含新疆生产建设兵团）出具的属于监狱企业的证明文件。</w:t>
      </w:r>
    </w:p>
    <w:p w14:paraId="75EDAC10">
      <w:pPr>
        <w:pStyle w:val="19"/>
        <w:jc w:val="left"/>
        <w:rPr>
          <w:rFonts w:hint="eastAsia" w:ascii="宋体" w:hAnsi="宋体" w:eastAsia="宋体" w:cs="宋体"/>
          <w:color w:val="auto"/>
          <w:highlight w:val="none"/>
        </w:rPr>
      </w:pPr>
    </w:p>
    <w:p w14:paraId="68EFAC5B">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067B3BD">
      <w:pPr>
        <w:pStyle w:val="19"/>
        <w:jc w:val="left"/>
        <w:rPr>
          <w:rFonts w:hint="eastAsia" w:ascii="宋体" w:hAnsi="宋体" w:eastAsia="宋体" w:cs="宋体"/>
          <w:color w:val="auto"/>
          <w:highlight w:val="none"/>
        </w:rPr>
      </w:pPr>
    </w:p>
    <w:p w14:paraId="4136B3D2">
      <w:pPr>
        <w:pStyle w:val="19"/>
        <w:jc w:val="left"/>
        <w:rPr>
          <w:rFonts w:hint="eastAsia" w:ascii="宋体" w:hAnsi="宋体" w:eastAsia="宋体" w:cs="宋体"/>
          <w:color w:val="auto"/>
          <w:highlight w:val="none"/>
        </w:rPr>
      </w:pPr>
    </w:p>
    <w:p w14:paraId="0499C187">
      <w:pPr>
        <w:pStyle w:val="19"/>
        <w:jc w:val="center"/>
        <w:outlineLvl w:val="2"/>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附件7-2优先类节能产品、环境标志产品价格扣除证明材料（如果有的话）</w:t>
      </w:r>
    </w:p>
    <w:p w14:paraId="50819516">
      <w:pPr>
        <w:pStyle w:val="19"/>
        <w:jc w:val="center"/>
        <w:outlineLvl w:val="2"/>
        <w:rPr>
          <w:rFonts w:hint="eastAsia" w:ascii="宋体" w:hAnsi="宋体" w:eastAsia="宋体" w:cs="宋体"/>
          <w:b/>
          <w:color w:val="auto"/>
          <w:sz w:val="28"/>
          <w:highlight w:val="none"/>
          <w:lang w:eastAsia="zh-CN"/>
        </w:rPr>
      </w:pPr>
    </w:p>
    <w:p w14:paraId="486B6E44">
      <w:pPr>
        <w:pStyle w:val="19"/>
        <w:jc w:val="center"/>
        <w:outlineLvl w:val="2"/>
        <w:rPr>
          <w:rFonts w:hint="eastAsia" w:ascii="宋体" w:hAnsi="宋体" w:eastAsia="宋体" w:cs="宋体"/>
          <w:color w:val="auto"/>
          <w:highlight w:val="none"/>
          <w:lang w:eastAsia="zh-CN"/>
        </w:rPr>
      </w:pPr>
    </w:p>
    <w:tbl>
      <w:tblPr>
        <w:tblStyle w:val="1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1"/>
        <w:gridCol w:w="981"/>
        <w:gridCol w:w="1968"/>
        <w:gridCol w:w="1968"/>
        <w:gridCol w:w="1515"/>
        <w:gridCol w:w="1435"/>
        <w:gridCol w:w="1002"/>
      </w:tblGrid>
      <w:tr w14:paraId="3003C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tcPr>
          <w:p w14:paraId="4B250673">
            <w:pPr>
              <w:rPr>
                <w:rFonts w:hint="eastAsia" w:ascii="宋体" w:hAnsi="宋体" w:eastAsia="宋体" w:cs="宋体"/>
                <w:color w:val="auto"/>
                <w:highlight w:val="none"/>
              </w:rPr>
            </w:pPr>
          </w:p>
        </w:tc>
        <w:tc>
          <w:tcPr>
            <w:tcW w:w="4501" w:type="pct"/>
            <w:gridSpan w:val="6"/>
          </w:tcPr>
          <w:p w14:paraId="102C3E97">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本采购包内属于节能、环境标志产品的情况</w:t>
            </w:r>
          </w:p>
        </w:tc>
      </w:tr>
      <w:tr w14:paraId="4E2A31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tcPr>
          <w:p w14:paraId="4443E6BB">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采购包</w:t>
            </w:r>
          </w:p>
        </w:tc>
        <w:tc>
          <w:tcPr>
            <w:tcW w:w="498" w:type="pct"/>
          </w:tcPr>
          <w:p w14:paraId="349FE4CB">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品目号</w:t>
            </w:r>
          </w:p>
        </w:tc>
        <w:tc>
          <w:tcPr>
            <w:tcW w:w="999" w:type="pct"/>
          </w:tcPr>
          <w:p w14:paraId="5D2FD777">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999" w:type="pct"/>
          </w:tcPr>
          <w:p w14:paraId="7D7457E0">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最后报价单（现场）</w:t>
            </w:r>
          </w:p>
        </w:tc>
        <w:tc>
          <w:tcPr>
            <w:tcW w:w="769" w:type="pct"/>
          </w:tcPr>
          <w:p w14:paraId="4A239A53">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28" w:type="pct"/>
          </w:tcPr>
          <w:p w14:paraId="3B7ACE79">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最后报价总价（现场）</w:t>
            </w:r>
          </w:p>
        </w:tc>
        <w:tc>
          <w:tcPr>
            <w:tcW w:w="505" w:type="pct"/>
          </w:tcPr>
          <w:p w14:paraId="64C226D4">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认证种类</w:t>
            </w:r>
          </w:p>
        </w:tc>
      </w:tr>
      <w:tr w14:paraId="05456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vMerge w:val="restart"/>
          </w:tcPr>
          <w:p w14:paraId="05A40B40">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498" w:type="pct"/>
          </w:tcPr>
          <w:p w14:paraId="100A5C85">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99" w:type="pct"/>
          </w:tcPr>
          <w:p w14:paraId="0CD11959">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999" w:type="pct"/>
          </w:tcPr>
          <w:p w14:paraId="21861137">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769" w:type="pct"/>
          </w:tcPr>
          <w:p w14:paraId="0CACAD0C">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728" w:type="pct"/>
          </w:tcPr>
          <w:p w14:paraId="0F9AD1B0">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505" w:type="pct"/>
          </w:tcPr>
          <w:p w14:paraId="4D9FAE70">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5A980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vMerge w:val="continue"/>
          </w:tcPr>
          <w:p w14:paraId="09A02C44">
            <w:pPr>
              <w:rPr>
                <w:rFonts w:hint="eastAsia" w:ascii="宋体" w:hAnsi="宋体" w:eastAsia="宋体" w:cs="宋体"/>
                <w:color w:val="auto"/>
                <w:highlight w:val="none"/>
              </w:rPr>
            </w:pPr>
          </w:p>
        </w:tc>
        <w:tc>
          <w:tcPr>
            <w:tcW w:w="498" w:type="pct"/>
          </w:tcPr>
          <w:p w14:paraId="22ACFDD5">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999" w:type="pct"/>
          </w:tcPr>
          <w:p w14:paraId="7D4FDB87">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999" w:type="pct"/>
          </w:tcPr>
          <w:p w14:paraId="79D2CE1C">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769" w:type="pct"/>
          </w:tcPr>
          <w:p w14:paraId="14D2A513">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728" w:type="pct"/>
          </w:tcPr>
          <w:p w14:paraId="63304EAD">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c>
          <w:tcPr>
            <w:tcW w:w="505" w:type="pct"/>
          </w:tcPr>
          <w:p w14:paraId="445ABE89">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tc>
      </w:tr>
      <w:tr w14:paraId="3DCF8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pct"/>
          </w:tcPr>
          <w:p w14:paraId="37FDA8FC">
            <w:pPr>
              <w:pStyle w:val="19"/>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c>
          <w:tcPr>
            <w:tcW w:w="4501" w:type="pct"/>
            <w:gridSpan w:val="6"/>
          </w:tcPr>
          <w:p w14:paraId="53370CC6">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a.采购包内属于节能、环境标志产品的报价总金额：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1044997">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b.采购包投标总价（报价总金额）：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AE47D5D">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c.“采购包内属于节能、环境标志产品的报价总金额”占“采购包投标总价（报价总金额）”的比例（以%列示）：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tc>
      </w:tr>
    </w:tbl>
    <w:p w14:paraId="317CFEC3">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※注意：</w:t>
      </w:r>
    </w:p>
    <w:p w14:paraId="7007F69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1、对“节能、环境标志产品”计算价格扣除时，只依据响应文件提交的材料。</w:t>
      </w:r>
    </w:p>
    <w:p w14:paraId="081AFD5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2、本表以采购包为单位，不同采购包请分别填写；单个采购包请按照其品目号顺序分别填写。</w:t>
      </w:r>
    </w:p>
    <w:p w14:paraId="0FB84CBA">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3、具体统计、计算：</w:t>
      </w:r>
    </w:p>
    <w:p w14:paraId="3A5454A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3.1若同一采购包内的单个或多个货物取得或同时取得节能、环境标志产品等两项或多项认证的，均按照单个货物对应一项认证的原则统计、计算1次。</w:t>
      </w:r>
    </w:p>
    <w:p w14:paraId="71F5C7B7">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3.2计算结果若除不尽，可四舍五入保留到小数点后两位。</w:t>
      </w:r>
    </w:p>
    <w:p w14:paraId="660957BB">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3.3供应商应按照谈判文件上表要求认真统计、计算，否则谈判小组可不予认定。</w:t>
      </w:r>
    </w:p>
    <w:p w14:paraId="12371F2B">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3.4若无节能、环境标志产品，不填写本表，否则，视为提供虚假材料。</w:t>
      </w:r>
    </w:p>
    <w:p w14:paraId="142B2BC3">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3.5强制类节能产品不享受价格扣除。</w:t>
      </w:r>
    </w:p>
    <w:p w14:paraId="7CCD653E">
      <w:pPr>
        <w:pStyle w:val="19"/>
        <w:ind w:firstLine="480"/>
        <w:jc w:val="left"/>
        <w:rPr>
          <w:rFonts w:hint="eastAsia" w:ascii="宋体" w:hAnsi="宋体" w:eastAsia="宋体" w:cs="宋体"/>
          <w:color w:val="auto"/>
          <w:highlight w:val="none"/>
          <w:lang w:eastAsia="zh-CN"/>
        </w:rPr>
      </w:pPr>
    </w:p>
    <w:p w14:paraId="75E37AFE">
      <w:pPr>
        <w:pStyle w:val="19"/>
        <w:ind w:firstLine="480"/>
        <w:jc w:val="left"/>
        <w:rPr>
          <w:rFonts w:hint="eastAsia" w:ascii="宋体" w:hAnsi="宋体" w:eastAsia="宋体" w:cs="宋体"/>
          <w:color w:val="auto"/>
          <w:highlight w:val="none"/>
          <w:lang w:eastAsia="zh-CN"/>
        </w:rPr>
      </w:pPr>
    </w:p>
    <w:p w14:paraId="05422B08">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14:paraId="3E064EB2">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76A804ED">
      <w:pPr>
        <w:pStyle w:val="19"/>
        <w:jc w:val="left"/>
        <w:rPr>
          <w:rFonts w:hint="eastAsia" w:ascii="宋体" w:hAnsi="宋体" w:eastAsia="宋体" w:cs="宋体"/>
          <w:color w:val="auto"/>
          <w:highlight w:val="none"/>
        </w:rPr>
      </w:pPr>
    </w:p>
    <w:p w14:paraId="68854E35">
      <w:pPr>
        <w:pStyle w:val="19"/>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7A925BFE">
      <w:pPr>
        <w:pStyle w:val="19"/>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附件8 要求作为响应文件组成部分的其他内容（若有）</w:t>
      </w:r>
    </w:p>
    <w:p w14:paraId="37EB5889">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说明：</w:t>
      </w:r>
    </w:p>
    <w:p w14:paraId="0386DD41">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25F63800">
      <w:pPr>
        <w:pStyle w:val="19"/>
        <w:ind w:firstLine="48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2、供应商根据自身实际情况编写有关资料包括如供应商单位简介、竞争性谈判文件要求提供或供应商自已认为体现自身优势，需要补充说明的其它资料，格式自拟。</w:t>
      </w:r>
    </w:p>
    <w:p w14:paraId="03E38D34">
      <w:pPr>
        <w:pStyle w:val="19"/>
        <w:ind w:firstLine="480"/>
        <w:jc w:val="left"/>
        <w:rPr>
          <w:rFonts w:hint="eastAsia" w:ascii="宋体" w:hAnsi="宋体" w:eastAsia="宋体" w:cs="宋体"/>
          <w:color w:val="auto"/>
          <w:highlight w:val="none"/>
          <w:lang w:eastAsia="zh-CN"/>
        </w:rPr>
      </w:pPr>
    </w:p>
    <w:p w14:paraId="530B23A0">
      <w:pPr>
        <w:pStyle w:val="19"/>
        <w:ind w:firstLine="480"/>
        <w:jc w:val="left"/>
        <w:rPr>
          <w:rFonts w:hint="eastAsia" w:ascii="宋体" w:hAnsi="宋体" w:eastAsia="宋体" w:cs="宋体"/>
          <w:color w:val="auto"/>
          <w:highlight w:val="none"/>
          <w:lang w:eastAsia="zh-CN"/>
        </w:rPr>
      </w:pPr>
    </w:p>
    <w:p w14:paraId="7B173F47">
      <w:pPr>
        <w:pStyle w:val="19"/>
        <w:ind w:firstLine="480"/>
        <w:jc w:val="left"/>
        <w:rPr>
          <w:rFonts w:hint="eastAsia" w:ascii="宋体" w:hAnsi="宋体" w:eastAsia="宋体" w:cs="宋体"/>
          <w:color w:val="auto"/>
          <w:highlight w:val="none"/>
          <w:lang w:eastAsia="zh-CN"/>
        </w:rPr>
      </w:pPr>
    </w:p>
    <w:p w14:paraId="2AD164C8">
      <w:pPr>
        <w:pStyle w:val="19"/>
        <w:ind w:firstLine="480"/>
        <w:jc w:val="left"/>
        <w:rPr>
          <w:rFonts w:hint="eastAsia" w:ascii="宋体" w:hAnsi="宋体" w:eastAsia="宋体" w:cs="宋体"/>
          <w:color w:val="auto"/>
          <w:highlight w:val="none"/>
          <w:lang w:eastAsia="zh-CN"/>
        </w:rPr>
      </w:pPr>
    </w:p>
    <w:p w14:paraId="5535CC14">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供应商代表</w:t>
      </w:r>
      <w:r>
        <w:rPr>
          <w:rFonts w:hint="eastAsia" w:ascii="宋体" w:hAnsi="宋体" w:eastAsia="宋体" w:cs="宋体"/>
          <w:color w:val="auto"/>
          <w:highlight w:val="none"/>
          <w:u w:val="single"/>
        </w:rPr>
        <w:t>（签字）</w:t>
      </w:r>
    </w:p>
    <w:p w14:paraId="70263A9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（全称并加盖公章）</w:t>
      </w:r>
    </w:p>
    <w:p w14:paraId="1950A12C">
      <w:pPr>
        <w:pStyle w:val="19"/>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14:paraId="0843589B">
      <w:pPr>
        <w:pStyle w:val="19"/>
        <w:rPr>
          <w:rFonts w:hint="eastAsia" w:ascii="宋体" w:hAnsi="宋体" w:eastAsia="宋体" w:cs="宋体"/>
          <w:color w:val="auto"/>
          <w:highlight w:val="none"/>
          <w:lang w:val="en-US" w:eastAsia="zh-Hans"/>
        </w:rPr>
      </w:pPr>
    </w:p>
    <w:p w14:paraId="35B00AD0">
      <w:pPr>
        <w:pStyle w:val="19"/>
        <w:rPr>
          <w:rFonts w:hint="eastAsia" w:ascii="宋体" w:hAnsi="宋体" w:eastAsia="宋体" w:cs="宋体"/>
          <w:color w:val="auto"/>
          <w:highlight w:val="none"/>
          <w:lang w:val="en-US" w:eastAsia="zh-Hans"/>
        </w:rPr>
      </w:pPr>
    </w:p>
    <w:p w14:paraId="178500CE">
      <w:pPr>
        <w:pStyle w:val="1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附件：</w:t>
      </w:r>
    </w:p>
    <w:p w14:paraId="3256E02A">
      <w:pPr>
        <w:tabs>
          <w:tab w:val="left" w:pos="5355"/>
        </w:tabs>
        <w:spacing w:line="440" w:lineRule="exact"/>
        <w:jc w:val="center"/>
        <w:outlineLvl w:val="1"/>
        <w:rPr>
          <w:rFonts w:hint="eastAsia" w:ascii="宋体" w:hAnsi="宋体" w:eastAsia="宋体" w:cs="宋体"/>
          <w:b/>
          <w:color w:val="auto"/>
          <w:sz w:val="44"/>
          <w:szCs w:val="44"/>
          <w:highlight w:val="none"/>
        </w:rPr>
      </w:pPr>
    </w:p>
    <w:p w14:paraId="292B456F">
      <w:pPr>
        <w:tabs>
          <w:tab w:val="left" w:pos="5355"/>
        </w:tabs>
        <w:spacing w:line="440" w:lineRule="exact"/>
        <w:jc w:val="center"/>
        <w:outlineLvl w:val="1"/>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第</w:t>
      </w:r>
      <w:r>
        <w:rPr>
          <w:rFonts w:hint="eastAsia" w:ascii="宋体" w:hAnsi="宋体" w:eastAsia="宋体" w:cs="宋体"/>
          <w:b/>
          <w:color w:val="auto"/>
          <w:sz w:val="44"/>
          <w:szCs w:val="44"/>
          <w:highlight w:val="none"/>
          <w:u w:val="single"/>
        </w:rPr>
        <w:t xml:space="preserve">    </w:t>
      </w:r>
      <w:r>
        <w:rPr>
          <w:rFonts w:hint="eastAsia" w:ascii="宋体" w:hAnsi="宋体" w:eastAsia="宋体" w:cs="宋体"/>
          <w:b/>
          <w:color w:val="auto"/>
          <w:sz w:val="44"/>
          <w:szCs w:val="44"/>
          <w:highlight w:val="none"/>
        </w:rPr>
        <w:t>次报价表</w:t>
      </w:r>
    </w:p>
    <w:p w14:paraId="1FE5F481">
      <w:pPr>
        <w:pStyle w:val="6"/>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项目名称：</w:t>
      </w:r>
    </w:p>
    <w:p w14:paraId="6799AE2A">
      <w:pPr>
        <w:pStyle w:val="6"/>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4"/>
          <w:highlight w:val="none"/>
        </w:rPr>
        <w:t>项目编号：</w:t>
      </w:r>
    </w:p>
    <w:tbl>
      <w:tblPr>
        <w:tblStyle w:val="15"/>
        <w:tblW w:w="931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572"/>
        <w:gridCol w:w="993"/>
        <w:gridCol w:w="2268"/>
        <w:gridCol w:w="1417"/>
        <w:gridCol w:w="2317"/>
        <w:gridCol w:w="1749"/>
      </w:tblGrid>
      <w:tr w14:paraId="64963D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70" w:hRule="atLeast"/>
        </w:trPr>
        <w:tc>
          <w:tcPr>
            <w:tcW w:w="572" w:type="dxa"/>
            <w:tcBorders>
              <w:right w:val="single" w:color="auto" w:sz="4" w:space="0"/>
            </w:tcBorders>
            <w:noWrap/>
            <w:vAlign w:val="center"/>
          </w:tcPr>
          <w:p w14:paraId="20F34852">
            <w:pPr>
              <w:pStyle w:val="6"/>
              <w:spacing w:line="440" w:lineRule="exact"/>
              <w:ind w:firstLine="0"/>
              <w:rPr>
                <w:rFonts w:hint="eastAsia" w:ascii="宋体" w:hAnsi="宋体" w:eastAsia="宋体" w:cs="宋体"/>
                <w:color w:val="auto"/>
                <w:sz w:val="24"/>
                <w:highlight w:val="none"/>
              </w:rPr>
            </w:pPr>
            <w:r>
              <w:rPr>
                <w:rFonts w:hint="eastAsia" w:ascii="宋体" w:hAnsi="宋体" w:cs="宋体"/>
                <w:color w:val="auto"/>
                <w:sz w:val="24"/>
                <w:szCs w:val="24"/>
                <w:highlight w:val="none"/>
                <w:lang w:eastAsia="zh-CN"/>
              </w:rPr>
              <w:t>采购包</w:t>
            </w:r>
            <w:r>
              <w:rPr>
                <w:rFonts w:hint="eastAsia" w:ascii="宋体" w:hAnsi="宋体" w:eastAsia="宋体" w:cs="宋体"/>
                <w:color w:val="auto"/>
                <w:sz w:val="24"/>
                <w:szCs w:val="24"/>
                <w:highlight w:val="none"/>
              </w:rPr>
              <w:t>号</w:t>
            </w:r>
          </w:p>
        </w:tc>
        <w:tc>
          <w:tcPr>
            <w:tcW w:w="993" w:type="dxa"/>
            <w:tcBorders>
              <w:left w:val="single" w:color="auto" w:sz="4" w:space="0"/>
            </w:tcBorders>
            <w:noWrap/>
            <w:vAlign w:val="center"/>
          </w:tcPr>
          <w:p w14:paraId="2FC6CB70">
            <w:pPr>
              <w:pStyle w:val="6"/>
              <w:spacing w:line="440" w:lineRule="exact"/>
              <w:ind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品目号</w:t>
            </w:r>
          </w:p>
        </w:tc>
        <w:tc>
          <w:tcPr>
            <w:tcW w:w="2268" w:type="dxa"/>
            <w:noWrap/>
            <w:vAlign w:val="center"/>
          </w:tcPr>
          <w:p w14:paraId="4CC2E990">
            <w:pPr>
              <w:pStyle w:val="6"/>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采购标的</w:t>
            </w:r>
          </w:p>
        </w:tc>
        <w:tc>
          <w:tcPr>
            <w:tcW w:w="1417" w:type="dxa"/>
            <w:tcBorders>
              <w:right w:val="single" w:color="auto" w:sz="4" w:space="0"/>
            </w:tcBorders>
            <w:noWrap/>
            <w:vAlign w:val="center"/>
          </w:tcPr>
          <w:p w14:paraId="285D58AB">
            <w:pPr>
              <w:pStyle w:val="6"/>
              <w:spacing w:line="440" w:lineRule="exact"/>
              <w:ind w:firstLine="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p w14:paraId="52E960BF">
            <w:pPr>
              <w:pStyle w:val="6"/>
              <w:spacing w:line="440" w:lineRule="exact"/>
              <w:ind w:firstLine="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（服务期）</w:t>
            </w:r>
          </w:p>
        </w:tc>
        <w:tc>
          <w:tcPr>
            <w:tcW w:w="2317" w:type="dxa"/>
            <w:tcBorders>
              <w:left w:val="single" w:color="auto" w:sz="4" w:space="0"/>
            </w:tcBorders>
            <w:noWrap/>
            <w:vAlign w:val="center"/>
          </w:tcPr>
          <w:p w14:paraId="67536708">
            <w:pPr>
              <w:pStyle w:val="6"/>
              <w:spacing w:line="440" w:lineRule="exact"/>
              <w:ind w:firstLine="0"/>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合计价格</w:t>
            </w:r>
          </w:p>
          <w:p w14:paraId="437A0BE1">
            <w:pPr>
              <w:pStyle w:val="6"/>
              <w:spacing w:line="440" w:lineRule="exact"/>
              <w:ind w:firstLine="0"/>
              <w:jc w:val="center"/>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元</w:t>
            </w:r>
            <w:r>
              <w:rPr>
                <w:rFonts w:hint="eastAsia" w:ascii="宋体" w:hAnsi="宋体" w:eastAsia="宋体" w:cs="宋体"/>
                <w:b w:val="0"/>
                <w:bCs/>
                <w:color w:val="auto"/>
                <w:sz w:val="24"/>
                <w:szCs w:val="24"/>
                <w:highlight w:val="none"/>
                <w:lang w:eastAsia="zh-CN"/>
              </w:rPr>
              <w:t>）</w:t>
            </w:r>
          </w:p>
        </w:tc>
        <w:tc>
          <w:tcPr>
            <w:tcW w:w="1749" w:type="dxa"/>
            <w:noWrap/>
            <w:vAlign w:val="center"/>
          </w:tcPr>
          <w:p w14:paraId="0FD25FD5">
            <w:pPr>
              <w:pStyle w:val="6"/>
              <w:spacing w:line="44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备注</w:t>
            </w:r>
          </w:p>
        </w:tc>
      </w:tr>
      <w:tr w14:paraId="21CE3B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1" w:hRule="atLeast"/>
        </w:trPr>
        <w:tc>
          <w:tcPr>
            <w:tcW w:w="572" w:type="dxa"/>
            <w:vMerge w:val="restart"/>
            <w:tcBorders>
              <w:right w:val="single" w:color="auto" w:sz="4" w:space="0"/>
            </w:tcBorders>
            <w:noWrap/>
            <w:vAlign w:val="center"/>
          </w:tcPr>
          <w:p w14:paraId="4551DD28">
            <w:pPr>
              <w:pStyle w:val="6"/>
              <w:spacing w:line="440" w:lineRule="exact"/>
              <w:ind w:firstLine="0"/>
              <w:rPr>
                <w:rFonts w:hint="eastAsia" w:ascii="宋体" w:hAnsi="宋体" w:eastAsia="宋体" w:cs="宋体"/>
                <w:color w:val="auto"/>
                <w:sz w:val="24"/>
                <w:highlight w:val="none"/>
              </w:rPr>
            </w:pPr>
          </w:p>
        </w:tc>
        <w:tc>
          <w:tcPr>
            <w:tcW w:w="993" w:type="dxa"/>
            <w:tcBorders>
              <w:left w:val="single" w:color="auto" w:sz="4" w:space="0"/>
            </w:tcBorders>
            <w:noWrap/>
            <w:vAlign w:val="center"/>
          </w:tcPr>
          <w:p w14:paraId="78F8A30C">
            <w:pPr>
              <w:pStyle w:val="6"/>
              <w:spacing w:line="440" w:lineRule="exact"/>
              <w:ind w:firstLine="0"/>
              <w:jc w:val="center"/>
              <w:rPr>
                <w:rFonts w:hint="eastAsia" w:ascii="宋体" w:hAnsi="宋体" w:eastAsia="宋体" w:cs="宋体"/>
                <w:color w:val="auto"/>
                <w:sz w:val="24"/>
                <w:highlight w:val="none"/>
              </w:rPr>
            </w:pPr>
          </w:p>
        </w:tc>
        <w:tc>
          <w:tcPr>
            <w:tcW w:w="2268" w:type="dxa"/>
            <w:noWrap/>
            <w:vAlign w:val="center"/>
          </w:tcPr>
          <w:p w14:paraId="5D8650BF">
            <w:pPr>
              <w:pStyle w:val="6"/>
              <w:spacing w:line="440" w:lineRule="exact"/>
              <w:ind w:firstLine="480" w:firstLineChars="200"/>
              <w:jc w:val="center"/>
              <w:rPr>
                <w:rFonts w:hint="eastAsia" w:ascii="宋体" w:hAnsi="宋体" w:eastAsia="宋体" w:cs="宋体"/>
                <w:color w:val="auto"/>
                <w:sz w:val="24"/>
                <w:highlight w:val="none"/>
              </w:rPr>
            </w:pPr>
          </w:p>
        </w:tc>
        <w:tc>
          <w:tcPr>
            <w:tcW w:w="1417" w:type="dxa"/>
            <w:tcBorders>
              <w:right w:val="single" w:color="auto" w:sz="4" w:space="0"/>
            </w:tcBorders>
            <w:noWrap/>
            <w:vAlign w:val="center"/>
          </w:tcPr>
          <w:p w14:paraId="0688042B">
            <w:pPr>
              <w:pStyle w:val="6"/>
              <w:spacing w:line="440" w:lineRule="exact"/>
              <w:ind w:firstLine="480" w:firstLineChars="200"/>
              <w:jc w:val="center"/>
              <w:rPr>
                <w:rFonts w:hint="eastAsia" w:ascii="宋体" w:hAnsi="宋体" w:eastAsia="宋体" w:cs="宋体"/>
                <w:color w:val="auto"/>
                <w:sz w:val="24"/>
                <w:highlight w:val="none"/>
              </w:rPr>
            </w:pPr>
          </w:p>
        </w:tc>
        <w:tc>
          <w:tcPr>
            <w:tcW w:w="2317" w:type="dxa"/>
            <w:tcBorders>
              <w:left w:val="single" w:color="auto" w:sz="4" w:space="0"/>
            </w:tcBorders>
            <w:noWrap/>
            <w:vAlign w:val="center"/>
          </w:tcPr>
          <w:p w14:paraId="61BB9BE2">
            <w:pPr>
              <w:pStyle w:val="6"/>
              <w:spacing w:line="440" w:lineRule="exact"/>
              <w:ind w:firstLine="480" w:firstLineChars="200"/>
              <w:jc w:val="center"/>
              <w:rPr>
                <w:rFonts w:hint="eastAsia" w:ascii="宋体" w:hAnsi="宋体" w:eastAsia="宋体" w:cs="宋体"/>
                <w:color w:val="auto"/>
                <w:sz w:val="24"/>
                <w:highlight w:val="none"/>
              </w:rPr>
            </w:pPr>
          </w:p>
        </w:tc>
        <w:tc>
          <w:tcPr>
            <w:tcW w:w="1749" w:type="dxa"/>
            <w:noWrap/>
            <w:vAlign w:val="center"/>
          </w:tcPr>
          <w:p w14:paraId="687192CE">
            <w:pPr>
              <w:pStyle w:val="6"/>
              <w:spacing w:line="440" w:lineRule="exact"/>
              <w:ind w:firstLine="480" w:firstLineChars="200"/>
              <w:jc w:val="center"/>
              <w:rPr>
                <w:rFonts w:hint="eastAsia" w:ascii="宋体" w:hAnsi="宋体" w:eastAsia="宋体" w:cs="宋体"/>
                <w:color w:val="auto"/>
                <w:sz w:val="24"/>
                <w:highlight w:val="none"/>
              </w:rPr>
            </w:pPr>
          </w:p>
        </w:tc>
      </w:tr>
      <w:tr w14:paraId="61FC50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1" w:hRule="atLeast"/>
        </w:trPr>
        <w:tc>
          <w:tcPr>
            <w:tcW w:w="572" w:type="dxa"/>
            <w:vMerge w:val="continue"/>
            <w:tcBorders>
              <w:right w:val="single" w:color="auto" w:sz="4" w:space="0"/>
            </w:tcBorders>
            <w:noWrap/>
            <w:vAlign w:val="center"/>
          </w:tcPr>
          <w:p w14:paraId="71D4C47C">
            <w:pPr>
              <w:pStyle w:val="6"/>
              <w:spacing w:line="440" w:lineRule="exact"/>
              <w:ind w:firstLine="480" w:firstLineChars="200"/>
              <w:jc w:val="center"/>
              <w:rPr>
                <w:rFonts w:hint="eastAsia" w:ascii="宋体" w:hAnsi="宋体" w:eastAsia="宋体" w:cs="宋体"/>
                <w:color w:val="auto"/>
                <w:sz w:val="24"/>
                <w:highlight w:val="none"/>
              </w:rPr>
            </w:pPr>
          </w:p>
        </w:tc>
        <w:tc>
          <w:tcPr>
            <w:tcW w:w="993" w:type="dxa"/>
            <w:tcBorders>
              <w:left w:val="single" w:color="auto" w:sz="4" w:space="0"/>
            </w:tcBorders>
            <w:noWrap/>
            <w:vAlign w:val="center"/>
          </w:tcPr>
          <w:p w14:paraId="0ECD151D">
            <w:pPr>
              <w:pStyle w:val="6"/>
              <w:spacing w:line="440" w:lineRule="exact"/>
              <w:ind w:firstLine="0"/>
              <w:jc w:val="center"/>
              <w:rPr>
                <w:rFonts w:hint="eastAsia" w:ascii="宋体" w:hAnsi="宋体" w:eastAsia="宋体" w:cs="宋体"/>
                <w:color w:val="auto"/>
                <w:sz w:val="24"/>
                <w:highlight w:val="none"/>
              </w:rPr>
            </w:pPr>
          </w:p>
        </w:tc>
        <w:tc>
          <w:tcPr>
            <w:tcW w:w="2268" w:type="dxa"/>
            <w:noWrap/>
            <w:vAlign w:val="center"/>
          </w:tcPr>
          <w:p w14:paraId="78CE8004">
            <w:pPr>
              <w:pStyle w:val="6"/>
              <w:spacing w:line="440" w:lineRule="exact"/>
              <w:ind w:firstLine="480" w:firstLineChars="200"/>
              <w:jc w:val="center"/>
              <w:rPr>
                <w:rFonts w:hint="eastAsia" w:ascii="宋体" w:hAnsi="宋体" w:eastAsia="宋体" w:cs="宋体"/>
                <w:color w:val="auto"/>
                <w:sz w:val="24"/>
                <w:highlight w:val="none"/>
              </w:rPr>
            </w:pPr>
          </w:p>
        </w:tc>
        <w:tc>
          <w:tcPr>
            <w:tcW w:w="1417" w:type="dxa"/>
            <w:tcBorders>
              <w:right w:val="single" w:color="auto" w:sz="4" w:space="0"/>
            </w:tcBorders>
            <w:noWrap/>
            <w:vAlign w:val="center"/>
          </w:tcPr>
          <w:p w14:paraId="473C5A84">
            <w:pPr>
              <w:pStyle w:val="6"/>
              <w:spacing w:line="440" w:lineRule="exact"/>
              <w:ind w:firstLine="480" w:firstLineChars="200"/>
              <w:jc w:val="center"/>
              <w:rPr>
                <w:rFonts w:hint="eastAsia" w:ascii="宋体" w:hAnsi="宋体" w:eastAsia="宋体" w:cs="宋体"/>
                <w:color w:val="auto"/>
                <w:sz w:val="24"/>
                <w:highlight w:val="none"/>
              </w:rPr>
            </w:pPr>
          </w:p>
        </w:tc>
        <w:tc>
          <w:tcPr>
            <w:tcW w:w="2317" w:type="dxa"/>
            <w:tcBorders>
              <w:left w:val="single" w:color="auto" w:sz="4" w:space="0"/>
            </w:tcBorders>
            <w:noWrap/>
            <w:vAlign w:val="center"/>
          </w:tcPr>
          <w:p w14:paraId="49F7F3D4">
            <w:pPr>
              <w:pStyle w:val="6"/>
              <w:spacing w:line="440" w:lineRule="exact"/>
              <w:ind w:firstLine="480" w:firstLineChars="200"/>
              <w:jc w:val="center"/>
              <w:rPr>
                <w:rFonts w:hint="eastAsia" w:ascii="宋体" w:hAnsi="宋体" w:eastAsia="宋体" w:cs="宋体"/>
                <w:color w:val="auto"/>
                <w:sz w:val="24"/>
                <w:highlight w:val="none"/>
              </w:rPr>
            </w:pPr>
          </w:p>
        </w:tc>
        <w:tc>
          <w:tcPr>
            <w:tcW w:w="1749" w:type="dxa"/>
            <w:noWrap/>
            <w:vAlign w:val="center"/>
          </w:tcPr>
          <w:p w14:paraId="1D061EEE">
            <w:pPr>
              <w:pStyle w:val="6"/>
              <w:spacing w:line="440" w:lineRule="exact"/>
              <w:ind w:firstLine="480" w:firstLineChars="200"/>
              <w:jc w:val="center"/>
              <w:rPr>
                <w:rFonts w:hint="eastAsia" w:ascii="宋体" w:hAnsi="宋体" w:eastAsia="宋体" w:cs="宋体"/>
                <w:color w:val="auto"/>
                <w:sz w:val="24"/>
                <w:highlight w:val="none"/>
              </w:rPr>
            </w:pPr>
          </w:p>
        </w:tc>
      </w:tr>
      <w:tr w14:paraId="1C967A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1" w:hRule="atLeast"/>
        </w:trPr>
        <w:tc>
          <w:tcPr>
            <w:tcW w:w="572" w:type="dxa"/>
            <w:vMerge w:val="continue"/>
            <w:tcBorders>
              <w:right w:val="single" w:color="auto" w:sz="4" w:space="0"/>
            </w:tcBorders>
            <w:noWrap/>
            <w:vAlign w:val="center"/>
          </w:tcPr>
          <w:p w14:paraId="232934E1">
            <w:pPr>
              <w:pStyle w:val="6"/>
              <w:spacing w:line="440" w:lineRule="exact"/>
              <w:ind w:firstLine="480" w:firstLineChars="200"/>
              <w:jc w:val="center"/>
              <w:rPr>
                <w:rFonts w:hint="eastAsia" w:ascii="宋体" w:hAnsi="宋体" w:eastAsia="宋体" w:cs="宋体"/>
                <w:color w:val="auto"/>
                <w:sz w:val="24"/>
                <w:highlight w:val="none"/>
              </w:rPr>
            </w:pPr>
          </w:p>
        </w:tc>
        <w:tc>
          <w:tcPr>
            <w:tcW w:w="993" w:type="dxa"/>
            <w:tcBorders>
              <w:left w:val="single" w:color="auto" w:sz="4" w:space="0"/>
            </w:tcBorders>
            <w:noWrap/>
            <w:vAlign w:val="center"/>
          </w:tcPr>
          <w:p w14:paraId="68924B97">
            <w:pPr>
              <w:pStyle w:val="6"/>
              <w:spacing w:line="440" w:lineRule="exact"/>
              <w:ind w:firstLine="0"/>
              <w:jc w:val="center"/>
              <w:rPr>
                <w:rFonts w:hint="eastAsia" w:ascii="宋体" w:hAnsi="宋体" w:eastAsia="宋体" w:cs="宋体"/>
                <w:color w:val="auto"/>
                <w:sz w:val="24"/>
                <w:highlight w:val="none"/>
              </w:rPr>
            </w:pPr>
          </w:p>
        </w:tc>
        <w:tc>
          <w:tcPr>
            <w:tcW w:w="2268" w:type="dxa"/>
            <w:noWrap/>
            <w:vAlign w:val="center"/>
          </w:tcPr>
          <w:p w14:paraId="7571F814">
            <w:pPr>
              <w:pStyle w:val="6"/>
              <w:spacing w:line="440" w:lineRule="exact"/>
              <w:ind w:firstLine="480" w:firstLineChars="200"/>
              <w:jc w:val="center"/>
              <w:rPr>
                <w:rFonts w:hint="eastAsia" w:ascii="宋体" w:hAnsi="宋体" w:eastAsia="宋体" w:cs="宋体"/>
                <w:color w:val="auto"/>
                <w:sz w:val="24"/>
                <w:highlight w:val="none"/>
              </w:rPr>
            </w:pPr>
          </w:p>
        </w:tc>
        <w:tc>
          <w:tcPr>
            <w:tcW w:w="1417" w:type="dxa"/>
            <w:tcBorders>
              <w:right w:val="single" w:color="auto" w:sz="4" w:space="0"/>
            </w:tcBorders>
            <w:noWrap/>
            <w:vAlign w:val="center"/>
          </w:tcPr>
          <w:p w14:paraId="141EE984">
            <w:pPr>
              <w:pStyle w:val="6"/>
              <w:spacing w:line="440" w:lineRule="exact"/>
              <w:ind w:firstLine="480" w:firstLineChars="200"/>
              <w:jc w:val="center"/>
              <w:rPr>
                <w:rFonts w:hint="eastAsia" w:ascii="宋体" w:hAnsi="宋体" w:eastAsia="宋体" w:cs="宋体"/>
                <w:color w:val="auto"/>
                <w:sz w:val="24"/>
                <w:highlight w:val="none"/>
              </w:rPr>
            </w:pPr>
          </w:p>
        </w:tc>
        <w:tc>
          <w:tcPr>
            <w:tcW w:w="2317" w:type="dxa"/>
            <w:tcBorders>
              <w:left w:val="single" w:color="auto" w:sz="4" w:space="0"/>
            </w:tcBorders>
            <w:noWrap/>
            <w:vAlign w:val="center"/>
          </w:tcPr>
          <w:p w14:paraId="128BA8D5">
            <w:pPr>
              <w:pStyle w:val="6"/>
              <w:spacing w:line="440" w:lineRule="exact"/>
              <w:ind w:firstLine="480" w:firstLineChars="200"/>
              <w:jc w:val="center"/>
              <w:rPr>
                <w:rFonts w:hint="eastAsia" w:ascii="宋体" w:hAnsi="宋体" w:eastAsia="宋体" w:cs="宋体"/>
                <w:color w:val="auto"/>
                <w:sz w:val="24"/>
                <w:highlight w:val="none"/>
              </w:rPr>
            </w:pPr>
          </w:p>
        </w:tc>
        <w:tc>
          <w:tcPr>
            <w:tcW w:w="1749" w:type="dxa"/>
            <w:noWrap/>
            <w:vAlign w:val="center"/>
          </w:tcPr>
          <w:p w14:paraId="09B07E17">
            <w:pPr>
              <w:pStyle w:val="6"/>
              <w:spacing w:line="440" w:lineRule="exact"/>
              <w:ind w:firstLine="480" w:firstLineChars="200"/>
              <w:jc w:val="center"/>
              <w:rPr>
                <w:rFonts w:hint="eastAsia" w:ascii="宋体" w:hAnsi="宋体" w:eastAsia="宋体" w:cs="宋体"/>
                <w:color w:val="auto"/>
                <w:sz w:val="24"/>
                <w:highlight w:val="none"/>
              </w:rPr>
            </w:pPr>
          </w:p>
        </w:tc>
      </w:tr>
      <w:tr w14:paraId="464F0A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1" w:hRule="atLeast"/>
        </w:trPr>
        <w:tc>
          <w:tcPr>
            <w:tcW w:w="572" w:type="dxa"/>
            <w:vMerge w:val="continue"/>
            <w:tcBorders>
              <w:right w:val="single" w:color="auto" w:sz="4" w:space="0"/>
            </w:tcBorders>
            <w:noWrap/>
            <w:vAlign w:val="center"/>
          </w:tcPr>
          <w:p w14:paraId="20D55A58">
            <w:pPr>
              <w:pStyle w:val="6"/>
              <w:spacing w:line="440" w:lineRule="exact"/>
              <w:ind w:firstLine="480" w:firstLineChars="200"/>
              <w:jc w:val="center"/>
              <w:rPr>
                <w:rFonts w:hint="eastAsia" w:ascii="宋体" w:hAnsi="宋体" w:eastAsia="宋体" w:cs="宋体"/>
                <w:color w:val="auto"/>
                <w:sz w:val="24"/>
                <w:highlight w:val="none"/>
              </w:rPr>
            </w:pPr>
          </w:p>
        </w:tc>
        <w:tc>
          <w:tcPr>
            <w:tcW w:w="993" w:type="dxa"/>
            <w:tcBorders>
              <w:left w:val="single" w:color="auto" w:sz="4" w:space="0"/>
            </w:tcBorders>
            <w:noWrap/>
            <w:vAlign w:val="center"/>
          </w:tcPr>
          <w:p w14:paraId="6AEA1ADC">
            <w:pPr>
              <w:pStyle w:val="6"/>
              <w:spacing w:line="440" w:lineRule="exact"/>
              <w:ind w:firstLine="0"/>
              <w:jc w:val="center"/>
              <w:rPr>
                <w:rFonts w:hint="eastAsia" w:ascii="宋体" w:hAnsi="宋体" w:eastAsia="宋体" w:cs="宋体"/>
                <w:color w:val="auto"/>
                <w:sz w:val="24"/>
                <w:highlight w:val="none"/>
              </w:rPr>
            </w:pPr>
          </w:p>
        </w:tc>
        <w:tc>
          <w:tcPr>
            <w:tcW w:w="2268" w:type="dxa"/>
            <w:noWrap/>
            <w:vAlign w:val="center"/>
          </w:tcPr>
          <w:p w14:paraId="43D035FD">
            <w:pPr>
              <w:pStyle w:val="6"/>
              <w:spacing w:line="440" w:lineRule="exact"/>
              <w:ind w:firstLine="480" w:firstLineChars="200"/>
              <w:jc w:val="center"/>
              <w:rPr>
                <w:rFonts w:hint="eastAsia" w:ascii="宋体" w:hAnsi="宋体" w:eastAsia="宋体" w:cs="宋体"/>
                <w:color w:val="auto"/>
                <w:sz w:val="24"/>
                <w:highlight w:val="none"/>
              </w:rPr>
            </w:pPr>
          </w:p>
        </w:tc>
        <w:tc>
          <w:tcPr>
            <w:tcW w:w="1417" w:type="dxa"/>
            <w:tcBorders>
              <w:right w:val="single" w:color="auto" w:sz="4" w:space="0"/>
            </w:tcBorders>
            <w:noWrap/>
            <w:vAlign w:val="center"/>
          </w:tcPr>
          <w:p w14:paraId="38A57E9B">
            <w:pPr>
              <w:pStyle w:val="6"/>
              <w:spacing w:line="440" w:lineRule="exact"/>
              <w:ind w:firstLine="480" w:firstLineChars="200"/>
              <w:jc w:val="center"/>
              <w:rPr>
                <w:rFonts w:hint="eastAsia" w:ascii="宋体" w:hAnsi="宋体" w:eastAsia="宋体" w:cs="宋体"/>
                <w:color w:val="auto"/>
                <w:sz w:val="24"/>
                <w:highlight w:val="none"/>
              </w:rPr>
            </w:pPr>
          </w:p>
        </w:tc>
        <w:tc>
          <w:tcPr>
            <w:tcW w:w="2317" w:type="dxa"/>
            <w:tcBorders>
              <w:left w:val="single" w:color="auto" w:sz="4" w:space="0"/>
            </w:tcBorders>
            <w:noWrap/>
            <w:vAlign w:val="center"/>
          </w:tcPr>
          <w:p w14:paraId="16EE25D4">
            <w:pPr>
              <w:pStyle w:val="6"/>
              <w:spacing w:line="440" w:lineRule="exact"/>
              <w:ind w:firstLine="480" w:firstLineChars="200"/>
              <w:jc w:val="center"/>
              <w:rPr>
                <w:rFonts w:hint="eastAsia" w:ascii="宋体" w:hAnsi="宋体" w:eastAsia="宋体" w:cs="宋体"/>
                <w:color w:val="auto"/>
                <w:sz w:val="24"/>
                <w:highlight w:val="none"/>
              </w:rPr>
            </w:pPr>
          </w:p>
        </w:tc>
        <w:tc>
          <w:tcPr>
            <w:tcW w:w="1749" w:type="dxa"/>
            <w:noWrap/>
            <w:vAlign w:val="center"/>
          </w:tcPr>
          <w:p w14:paraId="7C6CFC07">
            <w:pPr>
              <w:pStyle w:val="6"/>
              <w:spacing w:line="440" w:lineRule="exact"/>
              <w:ind w:firstLine="480" w:firstLineChars="200"/>
              <w:jc w:val="center"/>
              <w:rPr>
                <w:rFonts w:hint="eastAsia" w:ascii="宋体" w:hAnsi="宋体" w:eastAsia="宋体" w:cs="宋体"/>
                <w:color w:val="auto"/>
                <w:sz w:val="24"/>
                <w:highlight w:val="none"/>
              </w:rPr>
            </w:pPr>
          </w:p>
        </w:tc>
      </w:tr>
    </w:tbl>
    <w:p w14:paraId="0857C68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供应商代表：             （签字） </w:t>
      </w:r>
    </w:p>
    <w:p w14:paraId="126E10F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         （全称并加盖公章）              </w:t>
      </w:r>
    </w:p>
    <w:p w14:paraId="66FD0BF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79D74C79">
      <w:pPr>
        <w:spacing w:line="440" w:lineRule="exact"/>
        <w:ind w:firstLine="482" w:firstLineChars="200"/>
        <w:rPr>
          <w:rFonts w:hint="eastAsia" w:ascii="宋体" w:hAnsi="宋体" w:eastAsia="宋体" w:cs="宋体"/>
          <w:b/>
          <w:color w:val="auto"/>
          <w:sz w:val="24"/>
          <w:highlight w:val="none"/>
        </w:rPr>
      </w:pPr>
    </w:p>
    <w:p w14:paraId="021987E7">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第二次报价表由供应商自行保管，首轮报价时不需要提供此份表格，</w:t>
      </w:r>
      <w:r>
        <w:rPr>
          <w:rFonts w:hint="eastAsia" w:ascii="宋体" w:hAnsi="宋体" w:eastAsia="宋体" w:cs="宋体"/>
          <w:b/>
          <w:color w:val="auto"/>
          <w:sz w:val="24"/>
          <w:highlight w:val="none"/>
          <w:lang w:val="en-US" w:eastAsia="zh-CN"/>
        </w:rPr>
        <w:t>待进行</w:t>
      </w:r>
      <w:r>
        <w:rPr>
          <w:rFonts w:hint="eastAsia" w:ascii="宋体" w:hAnsi="宋体" w:eastAsia="宋体" w:cs="宋体"/>
          <w:b/>
          <w:color w:val="auto"/>
          <w:sz w:val="24"/>
          <w:highlight w:val="none"/>
        </w:rPr>
        <w:t>第二轮报价时现场提交。</w:t>
      </w:r>
    </w:p>
    <w:p w14:paraId="024C462A">
      <w:pPr>
        <w:pStyle w:val="8"/>
        <w:rPr>
          <w:rFonts w:hint="eastAsia" w:ascii="宋体" w:hAnsi="宋体" w:eastAsia="宋体" w:cs="宋体"/>
          <w:color w:val="auto"/>
          <w:highlight w:val="none"/>
          <w:lang w:val="en-US" w:eastAsia="zh-CN"/>
        </w:rPr>
      </w:pPr>
      <w:r>
        <w:rPr>
          <w:rFonts w:hint="eastAsia" w:ascii="宋体" w:hAnsi="宋体" w:eastAsia="宋体" w:cs="宋体"/>
          <w:b/>
          <w:color w:val="auto"/>
          <w:sz w:val="24"/>
          <w:highlight w:val="none"/>
          <w:lang w:val="en-US" w:eastAsia="zh-CN"/>
        </w:rPr>
        <w:t xml:space="preserve">    2）如最终报价表未列明各项标的单价明细，合同签订时需在合同中附上详细的详细报价。</w:t>
      </w:r>
    </w:p>
    <w:p w14:paraId="67DF426A">
      <w:pPr>
        <w:pStyle w:val="19"/>
        <w:rPr>
          <w:rFonts w:hint="eastAsia" w:ascii="宋体" w:hAnsi="宋体" w:eastAsia="宋体" w:cs="宋体"/>
          <w:color w:val="auto"/>
        </w:rPr>
      </w:pPr>
    </w:p>
    <w:p w14:paraId="47518573">
      <w:pPr>
        <w:pStyle w:val="19"/>
        <w:rPr>
          <w:rFonts w:hint="eastAsia" w:ascii="宋体" w:hAnsi="宋体" w:eastAsia="宋体" w:cs="宋体"/>
          <w:color w:val="auto"/>
          <w:lang w:val="en-US" w:eastAsia="zh-Hans"/>
        </w:rPr>
      </w:pPr>
    </w:p>
    <w:sectPr>
      <w:headerReference r:id="rId5" w:type="default"/>
      <w:footerReference r:id="rId6" w:type="default"/>
      <w:pgSz w:w="11906" w:h="16838"/>
      <w:pgMar w:top="1134" w:right="1134" w:bottom="1134"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FC3E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9B111">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59B111">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8F420">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C56DA"/>
    <w:multiLevelType w:val="singleLevel"/>
    <w:tmpl w:val="9C5C56DA"/>
    <w:lvl w:ilvl="0" w:tentative="0">
      <w:start w:val="1"/>
      <w:numFmt w:val="decimal"/>
      <w:suff w:val="nothing"/>
      <w:lvlText w:val="%1、"/>
      <w:lvlJc w:val="left"/>
    </w:lvl>
  </w:abstractNum>
  <w:abstractNum w:abstractNumId="1">
    <w:nsid w:val="B28276BF"/>
    <w:multiLevelType w:val="singleLevel"/>
    <w:tmpl w:val="B28276BF"/>
    <w:lvl w:ilvl="0" w:tentative="0">
      <w:start w:val="1"/>
      <w:numFmt w:val="decimal"/>
      <w:suff w:val="nothing"/>
      <w:lvlText w:val="%1、"/>
      <w:lvlJc w:val="left"/>
    </w:lvl>
  </w:abstractNum>
  <w:abstractNum w:abstractNumId="2">
    <w:nsid w:val="BE37D0F4"/>
    <w:multiLevelType w:val="singleLevel"/>
    <w:tmpl w:val="BE37D0F4"/>
    <w:lvl w:ilvl="0" w:tentative="0">
      <w:start w:val="2"/>
      <w:numFmt w:val="chineseCounting"/>
      <w:suff w:val="nothing"/>
      <w:lvlText w:val="%1、"/>
      <w:lvlJc w:val="left"/>
      <w:rPr>
        <w:rFonts w:hint="eastAsia"/>
      </w:rPr>
    </w:lvl>
  </w:abstractNum>
  <w:abstractNum w:abstractNumId="3">
    <w:nsid w:val="00000013"/>
    <w:multiLevelType w:val="singleLevel"/>
    <w:tmpl w:val="00000013"/>
    <w:lvl w:ilvl="0" w:tentative="0">
      <w:start w:val="1"/>
      <w:numFmt w:val="upperLetter"/>
      <w:pStyle w:val="3"/>
      <w:lvlText w:val="%1．"/>
      <w:lvlJc w:val="left"/>
      <w:pPr>
        <w:tabs>
          <w:tab w:val="left" w:pos="480"/>
        </w:tabs>
        <w:ind w:left="480" w:hanging="480"/>
      </w:pPr>
      <w:rPr>
        <w:rFonts w:hint="default"/>
      </w:rPr>
    </w:lvl>
  </w:abstractNum>
  <w:abstractNum w:abstractNumId="4">
    <w:nsid w:val="7E457C21"/>
    <w:multiLevelType w:val="singleLevel"/>
    <w:tmpl w:val="7E457C21"/>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YjVmMDBkYTBjZDdiZmFhOTkwZTk2ODk1ZTgwNTEifQ=="/>
    <w:docVar w:name="KSO_WPS_MARK_KEY" w:val="3352da06-15c8-4bde-87e3-c2d82bd5dc52"/>
  </w:docVars>
  <w:rsids>
    <w:rsidRoot w:val="00172A27"/>
    <w:rsid w:val="012A4E2C"/>
    <w:rsid w:val="01527EDF"/>
    <w:rsid w:val="0272202F"/>
    <w:rsid w:val="02847095"/>
    <w:rsid w:val="030E1577"/>
    <w:rsid w:val="044704D0"/>
    <w:rsid w:val="044D6F13"/>
    <w:rsid w:val="04D37589"/>
    <w:rsid w:val="04EF43C3"/>
    <w:rsid w:val="053B3DE5"/>
    <w:rsid w:val="06826B71"/>
    <w:rsid w:val="06EB560A"/>
    <w:rsid w:val="06FF54F3"/>
    <w:rsid w:val="073E780E"/>
    <w:rsid w:val="074E71A4"/>
    <w:rsid w:val="07C5697A"/>
    <w:rsid w:val="083D03D0"/>
    <w:rsid w:val="088509DF"/>
    <w:rsid w:val="089037B0"/>
    <w:rsid w:val="095B41B1"/>
    <w:rsid w:val="09BE4DD3"/>
    <w:rsid w:val="0A570314"/>
    <w:rsid w:val="0AAC68B2"/>
    <w:rsid w:val="0AB319EF"/>
    <w:rsid w:val="0AFC2C7F"/>
    <w:rsid w:val="0B0264D2"/>
    <w:rsid w:val="0B0D48D8"/>
    <w:rsid w:val="0B3C188E"/>
    <w:rsid w:val="0C4B0BAD"/>
    <w:rsid w:val="0C667FD7"/>
    <w:rsid w:val="0CE71E24"/>
    <w:rsid w:val="0D56539E"/>
    <w:rsid w:val="0D9C2C0E"/>
    <w:rsid w:val="0DF73E49"/>
    <w:rsid w:val="0E062589"/>
    <w:rsid w:val="0E1B09E4"/>
    <w:rsid w:val="0E3B2427"/>
    <w:rsid w:val="0E62607D"/>
    <w:rsid w:val="0E634E28"/>
    <w:rsid w:val="0E882502"/>
    <w:rsid w:val="0F574485"/>
    <w:rsid w:val="0FCF7F30"/>
    <w:rsid w:val="10E3207D"/>
    <w:rsid w:val="11CE72AB"/>
    <w:rsid w:val="11E71D4A"/>
    <w:rsid w:val="11F40302"/>
    <w:rsid w:val="122C549F"/>
    <w:rsid w:val="123609AA"/>
    <w:rsid w:val="124337F1"/>
    <w:rsid w:val="12CE036A"/>
    <w:rsid w:val="14A01517"/>
    <w:rsid w:val="1695644C"/>
    <w:rsid w:val="16A42EB1"/>
    <w:rsid w:val="16DE614F"/>
    <w:rsid w:val="17312274"/>
    <w:rsid w:val="177F50ED"/>
    <w:rsid w:val="17A56B63"/>
    <w:rsid w:val="182061EA"/>
    <w:rsid w:val="1873066A"/>
    <w:rsid w:val="18B708FC"/>
    <w:rsid w:val="192C2851"/>
    <w:rsid w:val="198D3D53"/>
    <w:rsid w:val="1AD31C39"/>
    <w:rsid w:val="1AE973B2"/>
    <w:rsid w:val="1AFF47DC"/>
    <w:rsid w:val="1B021E13"/>
    <w:rsid w:val="1B682381"/>
    <w:rsid w:val="1B7900EB"/>
    <w:rsid w:val="1BA371BD"/>
    <w:rsid w:val="1BD71A93"/>
    <w:rsid w:val="1C0707A2"/>
    <w:rsid w:val="1C441279"/>
    <w:rsid w:val="1D435174"/>
    <w:rsid w:val="1D617AAE"/>
    <w:rsid w:val="1D710E38"/>
    <w:rsid w:val="1DDC2A80"/>
    <w:rsid w:val="1E56614C"/>
    <w:rsid w:val="1F6C799E"/>
    <w:rsid w:val="1F9C084C"/>
    <w:rsid w:val="1F9F6612"/>
    <w:rsid w:val="1FC658C9"/>
    <w:rsid w:val="1FE12702"/>
    <w:rsid w:val="200F02F4"/>
    <w:rsid w:val="200F04DE"/>
    <w:rsid w:val="20823EE5"/>
    <w:rsid w:val="20A950FE"/>
    <w:rsid w:val="21881281"/>
    <w:rsid w:val="21DE36C8"/>
    <w:rsid w:val="2221328A"/>
    <w:rsid w:val="22945509"/>
    <w:rsid w:val="233712B9"/>
    <w:rsid w:val="23A229BA"/>
    <w:rsid w:val="23C57D49"/>
    <w:rsid w:val="23C91E2B"/>
    <w:rsid w:val="240B1037"/>
    <w:rsid w:val="244D0A9B"/>
    <w:rsid w:val="247E4C1D"/>
    <w:rsid w:val="250112B2"/>
    <w:rsid w:val="259049AF"/>
    <w:rsid w:val="25F50CB6"/>
    <w:rsid w:val="263B0A05"/>
    <w:rsid w:val="270D1834"/>
    <w:rsid w:val="27445403"/>
    <w:rsid w:val="278B6237"/>
    <w:rsid w:val="278D7C5E"/>
    <w:rsid w:val="27D838A4"/>
    <w:rsid w:val="28DF4ED5"/>
    <w:rsid w:val="29455AB0"/>
    <w:rsid w:val="29F70B17"/>
    <w:rsid w:val="29FC0657"/>
    <w:rsid w:val="2B2D0EF2"/>
    <w:rsid w:val="2BD63337"/>
    <w:rsid w:val="2C163734"/>
    <w:rsid w:val="2C4B5AD3"/>
    <w:rsid w:val="2D1760B4"/>
    <w:rsid w:val="2DAE2197"/>
    <w:rsid w:val="2DC600E7"/>
    <w:rsid w:val="2DE57862"/>
    <w:rsid w:val="2E212762"/>
    <w:rsid w:val="2E3E709D"/>
    <w:rsid w:val="2ED40002"/>
    <w:rsid w:val="2F315D18"/>
    <w:rsid w:val="2F340AA1"/>
    <w:rsid w:val="2F454A5C"/>
    <w:rsid w:val="2FCD4A51"/>
    <w:rsid w:val="30793899"/>
    <w:rsid w:val="310913EF"/>
    <w:rsid w:val="313660E1"/>
    <w:rsid w:val="31466CA2"/>
    <w:rsid w:val="3200110E"/>
    <w:rsid w:val="32A22CFF"/>
    <w:rsid w:val="32BC7387"/>
    <w:rsid w:val="33F00D0E"/>
    <w:rsid w:val="34830864"/>
    <w:rsid w:val="35020CF9"/>
    <w:rsid w:val="350D5658"/>
    <w:rsid w:val="358362DE"/>
    <w:rsid w:val="3590227A"/>
    <w:rsid w:val="35B3638F"/>
    <w:rsid w:val="360B3C84"/>
    <w:rsid w:val="369E1212"/>
    <w:rsid w:val="36B3674F"/>
    <w:rsid w:val="36DB3EF8"/>
    <w:rsid w:val="370556E2"/>
    <w:rsid w:val="371B50A8"/>
    <w:rsid w:val="38795776"/>
    <w:rsid w:val="388F4F35"/>
    <w:rsid w:val="38D66725"/>
    <w:rsid w:val="39376BB9"/>
    <w:rsid w:val="393A559A"/>
    <w:rsid w:val="3A875FCD"/>
    <w:rsid w:val="3A9130E1"/>
    <w:rsid w:val="3A926FBF"/>
    <w:rsid w:val="3AA32850"/>
    <w:rsid w:val="3AE81381"/>
    <w:rsid w:val="3B2220F5"/>
    <w:rsid w:val="3B781D15"/>
    <w:rsid w:val="3BF9056D"/>
    <w:rsid w:val="3C1862A7"/>
    <w:rsid w:val="3D27218B"/>
    <w:rsid w:val="3D2A5277"/>
    <w:rsid w:val="3D821D21"/>
    <w:rsid w:val="3D9A76FB"/>
    <w:rsid w:val="3DF04C2B"/>
    <w:rsid w:val="3E2E0A91"/>
    <w:rsid w:val="3ECF5B38"/>
    <w:rsid w:val="3FA23805"/>
    <w:rsid w:val="40704578"/>
    <w:rsid w:val="409F1AF2"/>
    <w:rsid w:val="40E83499"/>
    <w:rsid w:val="41CC0A7B"/>
    <w:rsid w:val="41E05161"/>
    <w:rsid w:val="428131C9"/>
    <w:rsid w:val="42FC368D"/>
    <w:rsid w:val="4404683C"/>
    <w:rsid w:val="46284338"/>
    <w:rsid w:val="464613B6"/>
    <w:rsid w:val="466301CA"/>
    <w:rsid w:val="47355411"/>
    <w:rsid w:val="478E5DAA"/>
    <w:rsid w:val="48075876"/>
    <w:rsid w:val="49216413"/>
    <w:rsid w:val="494871CB"/>
    <w:rsid w:val="49883FF9"/>
    <w:rsid w:val="4A3E05CE"/>
    <w:rsid w:val="4A411C46"/>
    <w:rsid w:val="4A4D1AB3"/>
    <w:rsid w:val="4A696166"/>
    <w:rsid w:val="4A6C0C97"/>
    <w:rsid w:val="4AF77D90"/>
    <w:rsid w:val="4B30555E"/>
    <w:rsid w:val="4BBA2895"/>
    <w:rsid w:val="4C1B0BC7"/>
    <w:rsid w:val="4D296DE9"/>
    <w:rsid w:val="4DD70B1D"/>
    <w:rsid w:val="4E4D3FC5"/>
    <w:rsid w:val="4ED27537"/>
    <w:rsid w:val="4EE86790"/>
    <w:rsid w:val="4EFB76E8"/>
    <w:rsid w:val="4F6A4BA1"/>
    <w:rsid w:val="4F716D4F"/>
    <w:rsid w:val="4FFD6AB0"/>
    <w:rsid w:val="50323B55"/>
    <w:rsid w:val="50485D02"/>
    <w:rsid w:val="50764CFC"/>
    <w:rsid w:val="50F33EC0"/>
    <w:rsid w:val="51732594"/>
    <w:rsid w:val="51870AAC"/>
    <w:rsid w:val="519D207E"/>
    <w:rsid w:val="51C45EF4"/>
    <w:rsid w:val="51C80B17"/>
    <w:rsid w:val="522F68D9"/>
    <w:rsid w:val="526B326A"/>
    <w:rsid w:val="536C7F5A"/>
    <w:rsid w:val="539A5B07"/>
    <w:rsid w:val="53B52B8D"/>
    <w:rsid w:val="542320C1"/>
    <w:rsid w:val="54857525"/>
    <w:rsid w:val="548A6FDA"/>
    <w:rsid w:val="548D19E4"/>
    <w:rsid w:val="55AA4D69"/>
    <w:rsid w:val="55C9597D"/>
    <w:rsid w:val="57831D16"/>
    <w:rsid w:val="57A265B5"/>
    <w:rsid w:val="57CF1AC2"/>
    <w:rsid w:val="583E3FFD"/>
    <w:rsid w:val="58564120"/>
    <w:rsid w:val="58D971B2"/>
    <w:rsid w:val="59C20DFF"/>
    <w:rsid w:val="59D60C7E"/>
    <w:rsid w:val="5A3A02B2"/>
    <w:rsid w:val="5AA56246"/>
    <w:rsid w:val="5B6A7AEF"/>
    <w:rsid w:val="5BA34735"/>
    <w:rsid w:val="5CE04829"/>
    <w:rsid w:val="5D1C3E5A"/>
    <w:rsid w:val="5DBB79E7"/>
    <w:rsid w:val="5DD04B30"/>
    <w:rsid w:val="5E0D2379"/>
    <w:rsid w:val="5E15117A"/>
    <w:rsid w:val="5EC073AC"/>
    <w:rsid w:val="5EEE5578"/>
    <w:rsid w:val="5F3F3148"/>
    <w:rsid w:val="5FE05BA9"/>
    <w:rsid w:val="6063179A"/>
    <w:rsid w:val="606704C5"/>
    <w:rsid w:val="60912131"/>
    <w:rsid w:val="60D0110E"/>
    <w:rsid w:val="61042D73"/>
    <w:rsid w:val="610E1247"/>
    <w:rsid w:val="61224588"/>
    <w:rsid w:val="62426A55"/>
    <w:rsid w:val="62AA054A"/>
    <w:rsid w:val="63923915"/>
    <w:rsid w:val="64306D81"/>
    <w:rsid w:val="652B7DD1"/>
    <w:rsid w:val="654C7BEB"/>
    <w:rsid w:val="657F1D6E"/>
    <w:rsid w:val="65F60960"/>
    <w:rsid w:val="665925BF"/>
    <w:rsid w:val="66F90C69"/>
    <w:rsid w:val="671464E6"/>
    <w:rsid w:val="672D0E56"/>
    <w:rsid w:val="67B97C93"/>
    <w:rsid w:val="6841155D"/>
    <w:rsid w:val="684A6664"/>
    <w:rsid w:val="695A4941"/>
    <w:rsid w:val="6A452420"/>
    <w:rsid w:val="6A8676FB"/>
    <w:rsid w:val="6B084789"/>
    <w:rsid w:val="6B2706FF"/>
    <w:rsid w:val="6BA20565"/>
    <w:rsid w:val="6C2510A9"/>
    <w:rsid w:val="6D9302AD"/>
    <w:rsid w:val="6D94018E"/>
    <w:rsid w:val="6D9B6BED"/>
    <w:rsid w:val="6DE5124D"/>
    <w:rsid w:val="6DE54DB4"/>
    <w:rsid w:val="6E3748F7"/>
    <w:rsid w:val="6E5A786A"/>
    <w:rsid w:val="6E7F1EDB"/>
    <w:rsid w:val="6EB760D5"/>
    <w:rsid w:val="6F06170C"/>
    <w:rsid w:val="6F377625"/>
    <w:rsid w:val="6FC53F65"/>
    <w:rsid w:val="7025538C"/>
    <w:rsid w:val="7040659E"/>
    <w:rsid w:val="71031CC8"/>
    <w:rsid w:val="7174674D"/>
    <w:rsid w:val="717B788E"/>
    <w:rsid w:val="71C77863"/>
    <w:rsid w:val="72007C10"/>
    <w:rsid w:val="724D49DC"/>
    <w:rsid w:val="72513BB7"/>
    <w:rsid w:val="726D76B5"/>
    <w:rsid w:val="7299604D"/>
    <w:rsid w:val="737547B1"/>
    <w:rsid w:val="73BE021F"/>
    <w:rsid w:val="7454147D"/>
    <w:rsid w:val="745E754F"/>
    <w:rsid w:val="752F34A7"/>
    <w:rsid w:val="75A15810"/>
    <w:rsid w:val="75D41E07"/>
    <w:rsid w:val="762471F0"/>
    <w:rsid w:val="774921DC"/>
    <w:rsid w:val="77F79321"/>
    <w:rsid w:val="7881542C"/>
    <w:rsid w:val="789D1BDE"/>
    <w:rsid w:val="78BD6444"/>
    <w:rsid w:val="78F90884"/>
    <w:rsid w:val="79283A1F"/>
    <w:rsid w:val="7A9523EB"/>
    <w:rsid w:val="7B024977"/>
    <w:rsid w:val="7B2F5245"/>
    <w:rsid w:val="7B7144BF"/>
    <w:rsid w:val="7BA051AE"/>
    <w:rsid w:val="7BFF2E69"/>
    <w:rsid w:val="7C076ED6"/>
    <w:rsid w:val="7C54307F"/>
    <w:rsid w:val="7C881AE4"/>
    <w:rsid w:val="7D074E09"/>
    <w:rsid w:val="7E1D3874"/>
    <w:rsid w:val="7E484F9C"/>
    <w:rsid w:val="7E5E59BF"/>
    <w:rsid w:val="7E606F0C"/>
    <w:rsid w:val="7E653997"/>
    <w:rsid w:val="7ED36A24"/>
    <w:rsid w:val="7EE61632"/>
    <w:rsid w:val="7F766B12"/>
    <w:rsid w:val="7FCC4A8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numPr>
        <w:ilvl w:val="0"/>
        <w:numId w:val="1"/>
      </w:numPr>
      <w:spacing w:line="400" w:lineRule="exact"/>
      <w:outlineLvl w:val="0"/>
    </w:pPr>
    <w:rPr>
      <w:b/>
      <w:sz w:val="30"/>
      <w:szCs w:val="20"/>
    </w:rPr>
  </w:style>
  <w:style w:type="paragraph" w:styleId="4">
    <w:name w:val="heading 2"/>
    <w:basedOn w:val="1"/>
    <w:next w:val="1"/>
    <w:autoRedefine/>
    <w:qFormat/>
    <w:uiPriority w:val="0"/>
    <w:pPr>
      <w:keepNext/>
      <w:keepLines/>
      <w:spacing w:before="260" w:after="260" w:line="415" w:lineRule="auto"/>
      <w:ind w:left="1080"/>
      <w:jc w:val="center"/>
      <w:outlineLvl w:val="1"/>
    </w:pPr>
    <w:rPr>
      <w:rFonts w:ascii="CG Times" w:hAnsi="CG Times"/>
      <w:b/>
      <w:sz w:val="30"/>
      <w:szCs w:val="20"/>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firstLine="507" w:firstLineChars="200"/>
    </w:pPr>
    <w:rPr>
      <w:rFonts w:ascii="Arial" w:hAnsi="Arial"/>
      <w:color w:val="000000"/>
      <w:sz w:val="24"/>
    </w:rPr>
  </w:style>
  <w:style w:type="paragraph" w:styleId="6">
    <w:name w:val="Normal Indent"/>
    <w:basedOn w:val="1"/>
    <w:qFormat/>
    <w:uiPriority w:val="0"/>
    <w:pPr>
      <w:adjustRightInd w:val="0"/>
      <w:spacing w:line="360" w:lineRule="atLeast"/>
      <w:ind w:firstLine="420"/>
      <w:textAlignment w:val="baseline"/>
    </w:pPr>
    <w:rPr>
      <w:rFonts w:ascii="Times New Roman" w:hAnsi="Times New Roman" w:eastAsia="宋体" w:cs="Times New Roman"/>
      <w:szCs w:val="20"/>
    </w:rPr>
  </w:style>
  <w:style w:type="paragraph" w:styleId="7">
    <w:name w:val="annotation text"/>
    <w:basedOn w:val="1"/>
    <w:qFormat/>
    <w:uiPriority w:val="0"/>
    <w:pPr>
      <w:jc w:val="left"/>
    </w:pPr>
  </w:style>
  <w:style w:type="paragraph" w:styleId="8">
    <w:name w:val="Body Text"/>
    <w:basedOn w:val="1"/>
    <w:next w:val="6"/>
    <w:autoRedefine/>
    <w:qFormat/>
    <w:uiPriority w:val="0"/>
    <w:rPr>
      <w:rFonts w:hint="eastAsia" w:ascii="宋体" w:hAnsi="宋体"/>
      <w:color w:val="000000"/>
      <w:sz w:val="24"/>
    </w:rPr>
  </w:style>
  <w:style w:type="paragraph" w:styleId="9">
    <w:name w:val="Balloon Text"/>
    <w:basedOn w:val="1"/>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next w:val="13"/>
    <w:autoRedefine/>
    <w:qFormat/>
    <w:uiPriority w:val="0"/>
    <w:pPr>
      <w:spacing w:line="300" w:lineRule="auto"/>
    </w:pPr>
    <w:rPr>
      <w:sz w:val="24"/>
    </w:rPr>
  </w:style>
  <w:style w:type="paragraph" w:customStyle="1" w:styleId="13">
    <w:name w:val="样式 标题 3 + (中文) 黑体 小四 非加粗 段前: 7.8 磅 段后: 0 磅 行距: 固定值 20 磅"/>
    <w:basedOn w:val="5"/>
    <w:autoRedefine/>
    <w:qFormat/>
    <w:uiPriority w:val="0"/>
    <w:pPr>
      <w:keepNext w:val="0"/>
      <w:keepLines w:val="0"/>
      <w:tabs>
        <w:tab w:val="left" w:pos="425"/>
        <w:tab w:val="left" w:pos="5852"/>
      </w:tabs>
      <w:adjustRightInd w:val="0"/>
      <w:spacing w:before="0" w:line="400" w:lineRule="exact"/>
    </w:pPr>
    <w:rPr>
      <w:rFonts w:ascii="仿宋_GB2312" w:eastAsia="黑体" w:cs="MingLiU"/>
      <w:b w:val="0"/>
      <w:sz w:val="24"/>
      <w:szCs w:val="28"/>
    </w:rPr>
  </w:style>
  <w:style w:type="paragraph" w:styleId="14">
    <w:name w:val="Body Text First Indent"/>
    <w:basedOn w:val="8"/>
    <w:autoRedefine/>
    <w:qFormat/>
    <w:uiPriority w:val="99"/>
    <w:pPr>
      <w:widowControl w:val="0"/>
      <w:adjustRightInd/>
      <w:snapToGrid/>
      <w:spacing w:line="360" w:lineRule="auto"/>
      <w:ind w:firstLine="420" w:firstLineChars="100"/>
      <w:jc w:val="both"/>
    </w:pPr>
    <w:rPr>
      <w:rFonts w:ascii="Calibri" w:hAnsi="Calibri" w:eastAsia="宋体" w:cs="Times New Roman"/>
      <w:kern w:val="2"/>
      <w:sz w:val="21"/>
      <w:szCs w:val="24"/>
    </w:rPr>
  </w:style>
  <w:style w:type="character" w:styleId="17">
    <w:name w:val="Strong"/>
    <w:basedOn w:val="16"/>
    <w:autoRedefine/>
    <w:qFormat/>
    <w:uiPriority w:val="0"/>
    <w:rPr>
      <w:b/>
    </w:rPr>
  </w:style>
  <w:style w:type="character" w:styleId="18">
    <w:name w:val="Emphasis"/>
    <w:basedOn w:val="16"/>
    <w:qFormat/>
    <w:uiPriority w:val="0"/>
    <w:rPr>
      <w:i/>
    </w:rPr>
  </w:style>
  <w:style w:type="paragraph" w:customStyle="1" w:styleId="19">
    <w:name w:val="null3"/>
    <w:autoRedefine/>
    <w:hidden/>
    <w:qFormat/>
    <w:uiPriority w:val="0"/>
    <w:rPr>
      <w:rFonts w:hint="eastAsia" w:asciiTheme="minorHAnsi" w:hAnsiTheme="minorHAnsi" w:eastAsiaTheme="minorEastAsia" w:cstheme="minorBidi"/>
      <w:lang w:val="en-US" w:eastAsia="zh-Hans"/>
    </w:rPr>
  </w:style>
  <w:style w:type="paragraph" w:customStyle="1" w:styleId="20">
    <w:name w:val="正文首缩两字"/>
    <w:basedOn w:val="1"/>
    <w:autoRedefine/>
    <w:qFormat/>
    <w:uiPriority w:val="0"/>
    <w:pPr>
      <w:spacing w:line="360" w:lineRule="auto"/>
      <w:ind w:firstLine="200" w:firstLineChars="200"/>
    </w:pPr>
    <w:rPr>
      <w:rFonts w:ascii="Verdana" w:hAnsi="Verdana"/>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38868</Words>
  <Characters>40534</Characters>
  <Lines>0</Lines>
  <Paragraphs>0</Paragraphs>
  <TotalTime>14</TotalTime>
  <ScaleCrop>false</ScaleCrop>
  <LinksUpToDate>false</LinksUpToDate>
  <CharactersWithSpaces>41251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大雄</cp:lastModifiedBy>
  <cp:lastPrinted>2024-06-06T00:37:00Z</cp:lastPrinted>
  <dcterms:modified xsi:type="dcterms:W3CDTF">2024-08-01T07:37:55Z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EADC491666FC4F748CDABB02CC976602</vt:lpwstr>
  </property>
</Properties>
</file>