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line="240" w:lineRule="auto"/>
        <w:ind w:firstLine="0"/>
        <w:jc w:val="center"/>
        <w:rPr>
          <w:rStyle w:val="54"/>
          <w:rFonts w:ascii="黑体"/>
          <w:b w:val="0"/>
          <w:sz w:val="52"/>
          <w:szCs w:val="52"/>
        </w:rPr>
      </w:pPr>
      <w:r>
        <w:rPr>
          <w:rStyle w:val="54"/>
          <w:rFonts w:ascii="黑体"/>
          <w:b w:val="0"/>
          <w:sz w:val="52"/>
          <w:szCs w:val="52"/>
        </w:rPr>
        <w:t>莆田市房屋建筑和市政基础设施工</w:t>
      </w:r>
      <w:r>
        <w:rPr>
          <w:rStyle w:val="54"/>
          <w:rFonts w:hint="eastAsia" w:ascii="黑体"/>
          <w:b w:val="0"/>
          <w:sz w:val="52"/>
          <w:szCs w:val="52"/>
        </w:rPr>
        <w:t>程</w:t>
      </w:r>
    </w:p>
    <w:p>
      <w:pPr>
        <w:pStyle w:val="27"/>
        <w:spacing w:line="240" w:lineRule="auto"/>
        <w:ind w:firstLine="720" w:firstLineChars="200"/>
        <w:rPr>
          <w:rFonts w:hint="eastAsia" w:ascii="宋体" w:hAnsi="宋体"/>
          <w:spacing w:val="60"/>
          <w:sz w:val="24"/>
        </w:rPr>
      </w:pPr>
    </w:p>
    <w:p>
      <w:pPr>
        <w:pStyle w:val="27"/>
        <w:spacing w:line="240" w:lineRule="auto"/>
        <w:ind w:firstLine="720" w:firstLineChars="200"/>
        <w:rPr>
          <w:rFonts w:hint="eastAsia" w:ascii="宋体" w:hAnsi="宋体"/>
          <w:spacing w:val="60"/>
          <w:sz w:val="24"/>
        </w:rPr>
      </w:pPr>
    </w:p>
    <w:p>
      <w:pPr>
        <w:pStyle w:val="27"/>
        <w:spacing w:line="240" w:lineRule="auto"/>
        <w:ind w:firstLine="720" w:firstLineChars="200"/>
        <w:rPr>
          <w:rFonts w:hint="eastAsia" w:ascii="宋体" w:hAnsi="宋体"/>
          <w:spacing w:val="60"/>
          <w:sz w:val="24"/>
        </w:rPr>
      </w:pPr>
    </w:p>
    <w:p>
      <w:pPr>
        <w:pStyle w:val="27"/>
        <w:spacing w:line="240" w:lineRule="auto"/>
        <w:ind w:firstLine="720" w:firstLineChars="200"/>
        <w:rPr>
          <w:rFonts w:hint="eastAsia" w:ascii="宋体" w:hAnsi="宋体"/>
          <w:spacing w:val="60"/>
          <w:sz w:val="24"/>
        </w:rPr>
      </w:pPr>
    </w:p>
    <w:p>
      <w:pPr>
        <w:pStyle w:val="27"/>
        <w:spacing w:line="240" w:lineRule="auto"/>
        <w:ind w:firstLine="720" w:firstLineChars="200"/>
        <w:rPr>
          <w:rFonts w:hint="eastAsia" w:ascii="宋体" w:hAnsi="宋体"/>
          <w:spacing w:val="60"/>
          <w:sz w:val="24"/>
        </w:rPr>
      </w:pPr>
    </w:p>
    <w:p>
      <w:pPr>
        <w:pStyle w:val="27"/>
        <w:spacing w:line="240" w:lineRule="auto"/>
        <w:ind w:firstLine="720" w:firstLineChars="200"/>
        <w:rPr>
          <w:rFonts w:hint="eastAsia" w:ascii="宋体" w:hAnsi="宋体"/>
          <w:spacing w:val="60"/>
          <w:sz w:val="24"/>
        </w:rPr>
      </w:pPr>
    </w:p>
    <w:p>
      <w:pPr>
        <w:pStyle w:val="27"/>
        <w:spacing w:line="240" w:lineRule="auto"/>
        <w:ind w:firstLine="720" w:firstLineChars="200"/>
        <w:rPr>
          <w:rFonts w:hint="eastAsia" w:ascii="宋体" w:hAnsi="宋体"/>
          <w:spacing w:val="60"/>
          <w:sz w:val="24"/>
        </w:rPr>
      </w:pPr>
    </w:p>
    <w:p>
      <w:pPr>
        <w:pStyle w:val="27"/>
        <w:spacing w:line="240" w:lineRule="auto"/>
        <w:ind w:firstLine="0"/>
        <w:jc w:val="center"/>
        <w:rPr>
          <w:rFonts w:hint="eastAsia" w:ascii="黑体" w:hAnsi="宋体" w:eastAsia="黑体"/>
          <w:spacing w:val="60"/>
          <w:sz w:val="72"/>
          <w:szCs w:val="72"/>
        </w:rPr>
      </w:pPr>
      <w:r>
        <w:rPr>
          <w:rFonts w:hint="eastAsia" w:ascii="黑体" w:hAnsi="宋体" w:eastAsia="黑体"/>
          <w:spacing w:val="60"/>
          <w:sz w:val="72"/>
          <w:szCs w:val="72"/>
        </w:rPr>
        <w:t>施工招标文件</w:t>
      </w:r>
    </w:p>
    <w:p>
      <w:pPr>
        <w:pStyle w:val="27"/>
        <w:spacing w:line="240" w:lineRule="auto"/>
        <w:ind w:firstLine="0"/>
        <w:rPr>
          <w:rFonts w:hint="eastAsia" w:ascii="宋体" w:hAnsi="宋体"/>
          <w:b/>
          <w:spacing w:val="60"/>
          <w:sz w:val="36"/>
          <w:szCs w:val="36"/>
        </w:rPr>
      </w:pPr>
    </w:p>
    <w:p>
      <w:pPr>
        <w:pStyle w:val="27"/>
        <w:spacing w:line="240" w:lineRule="auto"/>
        <w:ind w:firstLine="3813" w:firstLineChars="950"/>
        <w:rPr>
          <w:rFonts w:hint="eastAsia" w:ascii="宋体" w:hAnsi="宋体"/>
          <w:b/>
          <w:spacing w:val="20"/>
          <w:sz w:val="36"/>
          <w:szCs w:val="36"/>
          <w:u w:val="single"/>
        </w:rPr>
      </w:pPr>
      <w:r>
        <w:rPr>
          <w:rFonts w:hint="eastAsia" w:ascii="宋体" w:hAnsi="宋体"/>
          <w:b/>
          <w:spacing w:val="20"/>
          <w:sz w:val="36"/>
          <w:szCs w:val="36"/>
          <w:u w:val="single"/>
        </w:rPr>
        <w:t>简易评标法</w:t>
      </w:r>
    </w:p>
    <w:p>
      <w:pPr>
        <w:pStyle w:val="27"/>
        <w:spacing w:line="900" w:lineRule="exact"/>
        <w:ind w:right="-363" w:rightChars="-173" w:firstLine="0"/>
        <w:rPr>
          <w:rFonts w:hint="eastAsia" w:ascii="宋体" w:hAnsi="宋体"/>
          <w:sz w:val="30"/>
          <w:szCs w:val="30"/>
        </w:rPr>
      </w:pPr>
    </w:p>
    <w:p>
      <w:pPr>
        <w:pStyle w:val="27"/>
        <w:spacing w:line="900" w:lineRule="exact"/>
        <w:ind w:right="-363" w:rightChars="-173" w:firstLine="0"/>
        <w:rPr>
          <w:rFonts w:hint="eastAsia" w:ascii="宋体" w:hAnsi="宋体"/>
          <w:sz w:val="30"/>
          <w:szCs w:val="30"/>
        </w:rPr>
      </w:pPr>
    </w:p>
    <w:p>
      <w:pPr>
        <w:spacing w:before="240" w:line="780" w:lineRule="exact"/>
        <w:ind w:right="-40" w:firstLine="900" w:firstLineChars="300"/>
        <w:rPr>
          <w:rFonts w:hint="eastAsia" w:ascii="宋体" w:hAnsi="宋体"/>
          <w:sz w:val="30"/>
          <w:szCs w:val="30"/>
        </w:rPr>
      </w:pPr>
      <w:r>
        <w:rPr>
          <w:rFonts w:hint="eastAsia" w:ascii="宋体" w:hAnsi="宋体"/>
          <w:sz w:val="30"/>
          <w:szCs w:val="30"/>
        </w:rPr>
        <w:t>项 目 名 称：</w:t>
      </w:r>
      <w:r>
        <w:rPr>
          <w:rFonts w:hint="eastAsia" w:ascii="宋体" w:hAnsi="宋体"/>
          <w:sz w:val="30"/>
          <w:szCs w:val="30"/>
          <w:u w:val="single"/>
          <w:lang w:eastAsia="zh-CN"/>
        </w:rPr>
        <w:t>湄洲湾职业技术学院2025年消防维保巡检项目修缮工程</w:t>
      </w:r>
    </w:p>
    <w:p>
      <w:pPr>
        <w:pStyle w:val="27"/>
        <w:spacing w:before="240" w:line="780" w:lineRule="exact"/>
        <w:ind w:right="-363" w:rightChars="-173" w:firstLine="870" w:firstLineChars="290"/>
        <w:rPr>
          <w:rFonts w:hint="eastAsia" w:ascii="宋体" w:hAnsi="宋体"/>
          <w:sz w:val="30"/>
          <w:szCs w:val="30"/>
        </w:rPr>
      </w:pPr>
      <w:r>
        <w:rPr>
          <w:rFonts w:hint="eastAsia" w:ascii="宋体" w:hAnsi="宋体"/>
          <w:sz w:val="30"/>
          <w:szCs w:val="30"/>
        </w:rPr>
        <w:t xml:space="preserve">招 标 编 号： </w:t>
      </w:r>
      <w:r>
        <w:rPr>
          <w:rFonts w:hint="eastAsia" w:ascii="宋体" w:hAnsi="宋体"/>
          <w:sz w:val="30"/>
          <w:szCs w:val="30"/>
          <w:u w:val="single"/>
        </w:rPr>
        <w:t xml:space="preserve">  </w:t>
      </w:r>
      <w:r>
        <w:rPr>
          <w:rFonts w:hint="eastAsia" w:ascii="宋体" w:hAnsi="宋体"/>
          <w:sz w:val="30"/>
          <w:szCs w:val="30"/>
          <w:u w:val="single"/>
          <w:lang w:eastAsia="zh-CN"/>
        </w:rPr>
        <w:t>路通招[2026]4001号</w:t>
      </w:r>
      <w:r>
        <w:rPr>
          <w:rFonts w:hint="eastAsia" w:ascii="宋体" w:hAnsi="宋体"/>
          <w:sz w:val="30"/>
          <w:szCs w:val="30"/>
          <w:u w:val="single"/>
        </w:rPr>
        <w:t xml:space="preserve">              </w:t>
      </w:r>
    </w:p>
    <w:p>
      <w:pPr>
        <w:pStyle w:val="27"/>
        <w:spacing w:before="240" w:line="780" w:lineRule="exact"/>
        <w:ind w:right="-363" w:rightChars="-173" w:firstLine="870" w:firstLineChars="290"/>
        <w:rPr>
          <w:rFonts w:hint="eastAsia" w:ascii="宋体" w:hAnsi="宋体"/>
          <w:sz w:val="30"/>
          <w:szCs w:val="30"/>
        </w:rPr>
      </w:pPr>
      <w:r>
        <w:rPr>
          <w:rFonts w:hint="eastAsia" w:ascii="宋体" w:hAnsi="宋体"/>
          <w:sz w:val="30"/>
          <w:szCs w:val="30"/>
        </w:rPr>
        <w:t xml:space="preserve">招   标   人： </w:t>
      </w:r>
      <w:r>
        <w:rPr>
          <w:rFonts w:hint="eastAsia" w:ascii="宋体" w:hAnsi="宋体"/>
          <w:sz w:val="30"/>
          <w:szCs w:val="30"/>
          <w:u w:val="single"/>
        </w:rPr>
        <w:t xml:space="preserve">  湄洲湾职业技术学院   (盖单位章)</w:t>
      </w:r>
    </w:p>
    <w:p>
      <w:pPr>
        <w:pStyle w:val="27"/>
        <w:spacing w:before="240" w:line="780" w:lineRule="exact"/>
        <w:ind w:right="-363" w:rightChars="-173" w:firstLine="870" w:firstLineChars="290"/>
        <w:rPr>
          <w:rFonts w:hint="eastAsia" w:ascii="宋体" w:hAnsi="宋体"/>
          <w:sz w:val="30"/>
          <w:szCs w:val="30"/>
        </w:rPr>
      </w:pPr>
      <w:r>
        <w:rPr>
          <w:rFonts w:hint="eastAsia" w:ascii="宋体" w:hAnsi="宋体"/>
          <w:sz w:val="30"/>
          <w:szCs w:val="30"/>
        </w:rPr>
        <w:t>招标代理机构：</w:t>
      </w:r>
      <w:r>
        <w:rPr>
          <w:rFonts w:hint="eastAsia" w:ascii="宋体" w:hAnsi="宋体"/>
          <w:sz w:val="30"/>
          <w:szCs w:val="30"/>
          <w:u w:val="single"/>
          <w:lang w:eastAsia="zh-CN"/>
        </w:rPr>
        <w:t>福建路通工程管理有限公司</w:t>
      </w:r>
      <w:r>
        <w:rPr>
          <w:rFonts w:hint="eastAsia" w:ascii="宋体" w:hAnsi="宋体"/>
          <w:sz w:val="30"/>
          <w:szCs w:val="30"/>
          <w:u w:val="single"/>
        </w:rPr>
        <w:t>(盖单位章)</w:t>
      </w:r>
    </w:p>
    <w:p>
      <w:pPr>
        <w:pStyle w:val="27"/>
        <w:spacing w:line="240" w:lineRule="auto"/>
        <w:ind w:firstLine="0"/>
        <w:rPr>
          <w:rFonts w:hint="eastAsia" w:ascii="宋体" w:hAnsi="宋体"/>
          <w:sz w:val="28"/>
        </w:rPr>
      </w:pPr>
    </w:p>
    <w:p>
      <w:pPr>
        <w:pStyle w:val="27"/>
        <w:spacing w:line="240" w:lineRule="auto"/>
        <w:rPr>
          <w:rFonts w:hint="eastAsia" w:ascii="宋体" w:hAnsi="宋体"/>
          <w:sz w:val="28"/>
        </w:rPr>
      </w:pPr>
    </w:p>
    <w:p>
      <w:pPr>
        <w:pStyle w:val="27"/>
        <w:spacing w:line="240" w:lineRule="auto"/>
        <w:rPr>
          <w:rFonts w:hint="eastAsia" w:ascii="宋体" w:hAnsi="宋体"/>
          <w:sz w:val="28"/>
        </w:rPr>
      </w:pPr>
    </w:p>
    <w:p>
      <w:pPr>
        <w:pStyle w:val="27"/>
        <w:spacing w:line="240" w:lineRule="auto"/>
        <w:ind w:firstLine="2800" w:firstLineChars="1000"/>
        <w:rPr>
          <w:rFonts w:hint="eastAsia" w:ascii="宋体" w:hAnsi="宋体"/>
          <w:sz w:val="28"/>
        </w:rPr>
      </w:pPr>
    </w:p>
    <w:p>
      <w:pPr>
        <w:pStyle w:val="27"/>
        <w:spacing w:line="240" w:lineRule="auto"/>
        <w:ind w:firstLine="2800" w:firstLineChars="1000"/>
        <w:rPr>
          <w:rFonts w:hint="eastAsia" w:ascii="宋体" w:hAnsi="宋体"/>
          <w:sz w:val="28"/>
        </w:rPr>
      </w:pPr>
      <w:r>
        <w:rPr>
          <w:rFonts w:hint="eastAsia" w:ascii="宋体" w:hAnsi="宋体"/>
          <w:sz w:val="28"/>
        </w:rPr>
        <w:t>发出日期：</w:t>
      </w:r>
      <w:r>
        <w:rPr>
          <w:rFonts w:hint="eastAsia" w:ascii="宋体" w:hAnsi="宋体"/>
          <w:sz w:val="28"/>
          <w:u w:val="single"/>
        </w:rPr>
        <w:t>202</w:t>
      </w:r>
      <w:r>
        <w:rPr>
          <w:rFonts w:hint="eastAsia" w:ascii="宋体" w:hAnsi="宋体"/>
          <w:sz w:val="28"/>
          <w:u w:val="single"/>
          <w:lang w:val="en-US" w:eastAsia="zh-CN"/>
        </w:rPr>
        <w:t>6</w:t>
      </w:r>
      <w:r>
        <w:rPr>
          <w:rFonts w:hint="eastAsia" w:ascii="宋体" w:hAnsi="宋体"/>
          <w:sz w:val="28"/>
        </w:rPr>
        <w:t>年</w:t>
      </w:r>
      <w:r>
        <w:rPr>
          <w:rFonts w:hint="eastAsia" w:ascii="宋体" w:hAnsi="宋体"/>
          <w:sz w:val="28"/>
          <w:u w:val="single"/>
          <w:lang w:val="en-US" w:eastAsia="zh-CN"/>
        </w:rPr>
        <w:t>03</w:t>
      </w:r>
      <w:r>
        <w:rPr>
          <w:rFonts w:hint="eastAsia" w:ascii="宋体" w:hAnsi="宋体"/>
          <w:sz w:val="28"/>
        </w:rPr>
        <w:t>月</w:t>
      </w:r>
    </w:p>
    <w:p>
      <w:pPr>
        <w:pStyle w:val="27"/>
        <w:spacing w:line="240" w:lineRule="auto"/>
        <w:ind w:firstLine="0"/>
        <w:rPr>
          <w:rFonts w:hint="eastAsia" w:ascii="宋体" w:hAnsi="宋体"/>
          <w:sz w:val="28"/>
        </w:rPr>
      </w:pPr>
    </w:p>
    <w:p>
      <w:pPr>
        <w:pStyle w:val="27"/>
        <w:spacing w:line="240" w:lineRule="auto"/>
        <w:ind w:firstLine="0"/>
        <w:rPr>
          <w:rFonts w:hint="eastAsia" w:ascii="宋体" w:hAnsi="宋体"/>
          <w:sz w:val="28"/>
        </w:rPr>
      </w:pPr>
    </w:p>
    <w:p>
      <w:pPr>
        <w:pStyle w:val="27"/>
        <w:spacing w:line="240" w:lineRule="auto"/>
        <w:ind w:firstLine="0"/>
        <w:rPr>
          <w:rFonts w:hint="eastAsia" w:ascii="宋体" w:hAnsi="宋体"/>
          <w:sz w:val="28"/>
        </w:rPr>
      </w:pPr>
    </w:p>
    <w:p>
      <w:pPr>
        <w:pStyle w:val="27"/>
        <w:spacing w:line="240" w:lineRule="auto"/>
        <w:ind w:firstLine="0"/>
        <w:rPr>
          <w:rFonts w:hint="eastAsia" w:ascii="宋体" w:hAnsi="宋体"/>
          <w:sz w:val="28"/>
        </w:rPr>
      </w:pPr>
    </w:p>
    <w:p>
      <w:pPr>
        <w:pStyle w:val="27"/>
        <w:spacing w:line="240" w:lineRule="auto"/>
        <w:ind w:firstLine="0"/>
        <w:rPr>
          <w:rFonts w:hint="eastAsia" w:ascii="宋体" w:hAnsi="宋体"/>
          <w:sz w:val="28"/>
        </w:rPr>
      </w:pPr>
    </w:p>
    <w:p>
      <w:pPr>
        <w:rPr>
          <w:rFonts w:hint="eastAsia" w:ascii="宋体" w:hAnsi="宋体"/>
          <w:sz w:val="44"/>
          <w:szCs w:val="44"/>
        </w:rPr>
      </w:pPr>
    </w:p>
    <w:p>
      <w:pPr>
        <w:jc w:val="center"/>
        <w:rPr>
          <w:rFonts w:hint="eastAsia" w:ascii="宋体" w:hAnsi="宋体"/>
          <w:sz w:val="44"/>
          <w:szCs w:val="44"/>
        </w:rPr>
      </w:pPr>
      <w:r>
        <w:rPr>
          <w:rFonts w:hint="eastAsia" w:ascii="宋体" w:hAnsi="宋体"/>
          <w:sz w:val="44"/>
          <w:szCs w:val="44"/>
        </w:rPr>
        <w:t>目 录</w:t>
      </w:r>
    </w:p>
    <w:p>
      <w:pPr>
        <w:pStyle w:val="40"/>
        <w:rPr>
          <w:rFonts w:hint="eastAsia"/>
        </w:rPr>
      </w:pPr>
    </w:p>
    <w:p>
      <w:pPr>
        <w:pStyle w:val="27"/>
        <w:spacing w:line="240" w:lineRule="auto"/>
        <w:ind w:firstLine="1260" w:firstLineChars="450"/>
        <w:rPr>
          <w:rFonts w:hint="eastAsia" w:ascii="宋体" w:hAnsi="宋体"/>
          <w:sz w:val="28"/>
        </w:rPr>
      </w:pPr>
    </w:p>
    <w:p>
      <w:pPr>
        <w:spacing w:line="360" w:lineRule="auto"/>
        <w:ind w:firstLine="453" w:firstLineChars="188"/>
        <w:rPr>
          <w:rFonts w:hint="eastAsia" w:ascii="宋体" w:hAnsi="宋体"/>
          <w:b/>
          <w:sz w:val="24"/>
        </w:rPr>
      </w:pPr>
      <w:r>
        <w:rPr>
          <w:rFonts w:hint="eastAsia" w:ascii="宋体" w:hAnsi="宋体"/>
          <w:b/>
          <w:sz w:val="24"/>
        </w:rPr>
        <w:t>第一章  招标公告</w:t>
      </w:r>
    </w:p>
    <w:p>
      <w:pPr>
        <w:spacing w:line="360" w:lineRule="auto"/>
        <w:ind w:firstLine="453" w:firstLineChars="188"/>
        <w:rPr>
          <w:rFonts w:hint="eastAsia" w:ascii="宋体" w:hAnsi="宋体"/>
          <w:b/>
          <w:sz w:val="24"/>
        </w:rPr>
      </w:pPr>
      <w:r>
        <w:rPr>
          <w:rFonts w:hint="eastAsia" w:ascii="宋体" w:hAnsi="宋体"/>
          <w:b/>
          <w:sz w:val="24"/>
        </w:rPr>
        <w:t>第二章  投标须知</w:t>
      </w:r>
    </w:p>
    <w:p>
      <w:pPr>
        <w:spacing w:line="360" w:lineRule="auto"/>
        <w:ind w:firstLine="451" w:firstLineChars="188"/>
        <w:rPr>
          <w:rFonts w:hint="eastAsia" w:ascii="宋体" w:hAnsi="宋体"/>
          <w:bCs/>
          <w:sz w:val="24"/>
        </w:rPr>
      </w:pPr>
      <w:r>
        <w:rPr>
          <w:rFonts w:hint="eastAsia" w:ascii="宋体" w:hAnsi="宋体"/>
          <w:bCs/>
          <w:sz w:val="24"/>
        </w:rPr>
        <w:t>(一)总则</w:t>
      </w:r>
    </w:p>
    <w:p>
      <w:pPr>
        <w:spacing w:line="360" w:lineRule="auto"/>
        <w:ind w:firstLine="451" w:firstLineChars="188"/>
        <w:rPr>
          <w:rFonts w:hint="eastAsia" w:ascii="宋体" w:hAnsi="宋体"/>
          <w:bCs/>
          <w:sz w:val="24"/>
        </w:rPr>
      </w:pPr>
      <w:r>
        <w:rPr>
          <w:rFonts w:hint="eastAsia" w:ascii="宋体" w:hAnsi="宋体"/>
          <w:bCs/>
          <w:sz w:val="24"/>
        </w:rPr>
        <w:t>(二)招标文件</w:t>
      </w:r>
    </w:p>
    <w:p>
      <w:pPr>
        <w:spacing w:line="360" w:lineRule="auto"/>
        <w:ind w:firstLine="451" w:firstLineChars="188"/>
        <w:rPr>
          <w:rFonts w:hint="eastAsia" w:ascii="宋体" w:hAnsi="宋体"/>
          <w:bCs/>
          <w:sz w:val="24"/>
        </w:rPr>
      </w:pPr>
      <w:r>
        <w:rPr>
          <w:rFonts w:hint="eastAsia" w:ascii="宋体" w:hAnsi="宋体"/>
          <w:bCs/>
          <w:sz w:val="24"/>
        </w:rPr>
        <w:t>(三)投标文件</w:t>
      </w:r>
    </w:p>
    <w:p>
      <w:pPr>
        <w:spacing w:line="360" w:lineRule="auto"/>
        <w:ind w:firstLine="451" w:firstLineChars="188"/>
        <w:rPr>
          <w:rFonts w:hint="eastAsia" w:ascii="宋体" w:hAnsi="宋体"/>
          <w:bCs/>
          <w:sz w:val="24"/>
        </w:rPr>
      </w:pPr>
      <w:r>
        <w:rPr>
          <w:rFonts w:hint="eastAsia" w:ascii="宋体" w:hAnsi="宋体"/>
          <w:bCs/>
          <w:sz w:val="24"/>
        </w:rPr>
        <w:t>(四)开标、评标及定标</w:t>
      </w:r>
    </w:p>
    <w:p>
      <w:pPr>
        <w:spacing w:line="360" w:lineRule="auto"/>
        <w:ind w:firstLine="451" w:firstLineChars="188"/>
        <w:rPr>
          <w:rFonts w:hint="eastAsia" w:ascii="宋体" w:hAnsi="宋体"/>
          <w:bCs/>
          <w:sz w:val="24"/>
        </w:rPr>
      </w:pPr>
      <w:r>
        <w:rPr>
          <w:rFonts w:hint="eastAsia" w:ascii="宋体" w:hAnsi="宋体"/>
          <w:bCs/>
          <w:sz w:val="24"/>
        </w:rPr>
        <w:t>(五)授予合同</w:t>
      </w:r>
    </w:p>
    <w:p>
      <w:pPr>
        <w:spacing w:line="360" w:lineRule="auto"/>
        <w:ind w:firstLine="451" w:firstLineChars="188"/>
        <w:rPr>
          <w:rFonts w:hint="eastAsia" w:ascii="宋体" w:hAnsi="宋体"/>
          <w:bCs/>
          <w:sz w:val="24"/>
        </w:rPr>
      </w:pPr>
      <w:r>
        <w:rPr>
          <w:rFonts w:hint="eastAsia" w:ascii="宋体" w:hAnsi="宋体"/>
          <w:bCs/>
          <w:sz w:val="24"/>
        </w:rPr>
        <w:t>(六)标后管理</w:t>
      </w:r>
    </w:p>
    <w:p>
      <w:pPr>
        <w:spacing w:line="360" w:lineRule="auto"/>
        <w:ind w:firstLine="453" w:firstLineChars="188"/>
        <w:rPr>
          <w:rFonts w:hint="eastAsia" w:ascii="宋体" w:hAnsi="宋体"/>
          <w:b/>
          <w:sz w:val="24"/>
        </w:rPr>
      </w:pPr>
      <w:r>
        <w:rPr>
          <w:rFonts w:hint="eastAsia" w:ascii="宋体" w:hAnsi="宋体"/>
          <w:b/>
          <w:sz w:val="24"/>
        </w:rPr>
        <w:t>第三章  合同条款</w:t>
      </w:r>
    </w:p>
    <w:p>
      <w:pPr>
        <w:spacing w:line="360" w:lineRule="auto"/>
        <w:ind w:firstLine="453" w:firstLineChars="188"/>
        <w:rPr>
          <w:rFonts w:hint="eastAsia" w:ascii="宋体" w:hAnsi="宋体"/>
          <w:b/>
          <w:sz w:val="24"/>
        </w:rPr>
      </w:pPr>
      <w:r>
        <w:rPr>
          <w:rFonts w:hint="eastAsia" w:ascii="宋体" w:hAnsi="宋体"/>
          <w:b/>
          <w:sz w:val="24"/>
        </w:rPr>
        <w:t xml:space="preserve">第四章  </w:t>
      </w:r>
      <w:r>
        <w:rPr>
          <w:rFonts w:hint="eastAsia" w:ascii="宋体" w:hAnsi="宋体"/>
          <w:bCs/>
          <w:sz w:val="24"/>
        </w:rPr>
        <w:t>投标文件格式</w:t>
      </w:r>
    </w:p>
    <w:p>
      <w:pPr>
        <w:spacing w:line="360" w:lineRule="auto"/>
        <w:ind w:firstLine="1171" w:firstLineChars="488"/>
        <w:rPr>
          <w:rFonts w:hint="eastAsia" w:ascii="宋体" w:hAnsi="宋体"/>
          <w:bCs/>
          <w:sz w:val="24"/>
        </w:rPr>
      </w:pPr>
      <w:r>
        <w:rPr>
          <w:rFonts w:hint="eastAsia" w:ascii="宋体" w:hAnsi="宋体"/>
          <w:bCs/>
          <w:sz w:val="24"/>
        </w:rPr>
        <w:t xml:space="preserve">  法定代表人资格证明书(格式)</w:t>
      </w:r>
    </w:p>
    <w:p>
      <w:pPr>
        <w:spacing w:line="360" w:lineRule="auto"/>
        <w:ind w:firstLine="451" w:firstLineChars="188"/>
        <w:rPr>
          <w:rFonts w:hint="eastAsia" w:ascii="宋体" w:hAnsi="宋体"/>
          <w:bCs/>
          <w:sz w:val="24"/>
        </w:rPr>
      </w:pPr>
      <w:r>
        <w:rPr>
          <w:rFonts w:hint="eastAsia" w:ascii="宋体" w:hAnsi="宋体"/>
          <w:bCs/>
          <w:sz w:val="24"/>
        </w:rPr>
        <w:t xml:space="preserve">        法定代表人授权委托书(格式)</w:t>
      </w: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ind w:firstLine="564" w:firstLineChars="188"/>
        <w:rPr>
          <w:rFonts w:hint="eastAsia" w:ascii="宋体" w:hAnsi="宋体"/>
          <w:sz w:val="30"/>
          <w:szCs w:val="30"/>
        </w:rPr>
      </w:pPr>
    </w:p>
    <w:p>
      <w:pPr>
        <w:jc w:val="center"/>
        <w:rPr>
          <w:rFonts w:ascii="宋体" w:hAnsi="宋体"/>
          <w:b/>
          <w:sz w:val="44"/>
          <w:szCs w:val="44"/>
        </w:rPr>
      </w:pPr>
      <w:r>
        <w:rPr>
          <w:rFonts w:ascii="宋体" w:hAnsi="宋体"/>
          <w:b/>
          <w:sz w:val="44"/>
          <w:szCs w:val="44"/>
        </w:rPr>
        <w:br w:type="page"/>
      </w:r>
      <w:r>
        <w:rPr>
          <w:rFonts w:hint="eastAsia" w:ascii="宋体" w:hAnsi="宋体"/>
          <w:b/>
          <w:sz w:val="44"/>
          <w:szCs w:val="44"/>
        </w:rPr>
        <w:t>第一章  招标公告</w:t>
      </w:r>
    </w:p>
    <w:p>
      <w:pPr>
        <w:widowControl/>
        <w:tabs>
          <w:tab w:val="left" w:pos="360"/>
          <w:tab w:val="left" w:pos="900"/>
          <w:tab w:val="left" w:pos="1100"/>
        </w:tabs>
        <w:spacing w:line="430" w:lineRule="exact"/>
        <w:ind w:left="420"/>
        <w:rPr>
          <w:rFonts w:hint="eastAsia" w:ascii="宋体" w:hAnsi="宋体"/>
          <w:b/>
          <w:sz w:val="24"/>
        </w:rPr>
      </w:pPr>
      <w:r>
        <w:rPr>
          <w:rFonts w:hint="eastAsia" w:ascii="宋体" w:hAnsi="宋体"/>
          <w:b/>
          <w:sz w:val="24"/>
        </w:rPr>
        <w:t>1.招标条件</w:t>
      </w:r>
    </w:p>
    <w:p>
      <w:pPr>
        <w:spacing w:line="430" w:lineRule="exact"/>
        <w:ind w:right="-40" w:firstLine="480" w:firstLineChars="200"/>
        <w:rPr>
          <w:rFonts w:hint="eastAsia" w:ascii="宋体" w:hAnsi="宋体"/>
          <w:sz w:val="24"/>
        </w:rPr>
      </w:pPr>
      <w:r>
        <w:rPr>
          <w:rFonts w:hint="eastAsia" w:ascii="宋体" w:hAnsi="宋体"/>
          <w:sz w:val="24"/>
        </w:rPr>
        <w:t>本招标项目</w:t>
      </w:r>
      <w:r>
        <w:rPr>
          <w:rFonts w:hint="eastAsia" w:ascii="宋体" w:hAnsi="宋体"/>
          <w:sz w:val="24"/>
          <w:u w:val="single"/>
          <w:lang w:eastAsia="zh-CN"/>
        </w:rPr>
        <w:t>湄洲湾职业技术学院2025年消防维保巡检项目修缮工程</w:t>
      </w:r>
      <w:r>
        <w:rPr>
          <w:rFonts w:hint="eastAsia" w:ascii="宋体" w:hAnsi="宋体"/>
          <w:sz w:val="24"/>
        </w:rPr>
        <w:t>已批准建设，项目业主为</w:t>
      </w:r>
      <w:r>
        <w:rPr>
          <w:rFonts w:hint="eastAsia" w:ascii="宋体" w:hAnsi="宋体"/>
          <w:sz w:val="24"/>
          <w:u w:val="single"/>
        </w:rPr>
        <w:t>湄洲湾职业技术学院</w:t>
      </w:r>
      <w:r>
        <w:rPr>
          <w:rFonts w:hint="eastAsia" w:ascii="宋体" w:hAnsi="宋体"/>
          <w:sz w:val="24"/>
        </w:rPr>
        <w:t>，建设资金来自</w:t>
      </w:r>
      <w:r>
        <w:rPr>
          <w:rFonts w:hint="eastAsia" w:ascii="宋体" w:hAnsi="宋体"/>
          <w:sz w:val="24"/>
          <w:u w:val="single"/>
        </w:rPr>
        <w:t>自筹</w:t>
      </w:r>
      <w:r>
        <w:rPr>
          <w:rFonts w:hint="eastAsia" w:ascii="宋体" w:hAnsi="宋体"/>
          <w:sz w:val="24"/>
        </w:rPr>
        <w:t>，招标人为</w:t>
      </w:r>
      <w:r>
        <w:rPr>
          <w:rFonts w:hint="eastAsia" w:ascii="宋体" w:hAnsi="宋体"/>
          <w:sz w:val="24"/>
          <w:u w:val="single"/>
        </w:rPr>
        <w:t>湄洲湾职业技术学院</w:t>
      </w:r>
      <w:r>
        <w:rPr>
          <w:rFonts w:hint="eastAsia" w:ascii="宋体" w:hAnsi="宋体"/>
          <w:sz w:val="24"/>
        </w:rPr>
        <w:t>，委托的招标代理单位为</w:t>
      </w:r>
      <w:r>
        <w:rPr>
          <w:rFonts w:hint="eastAsia" w:ascii="宋体" w:hAnsi="宋体"/>
          <w:sz w:val="24"/>
          <w:u w:val="single"/>
          <w:lang w:eastAsia="zh-CN"/>
        </w:rPr>
        <w:t>福建路通工程管理有限公司</w:t>
      </w:r>
      <w:r>
        <w:rPr>
          <w:rFonts w:hint="eastAsia" w:ascii="宋体" w:hAnsi="宋体"/>
          <w:sz w:val="24"/>
        </w:rPr>
        <w:t>。项目已具备招标条件，现对该项目的施工进行</w:t>
      </w:r>
      <w:r>
        <w:rPr>
          <w:rFonts w:hint="eastAsia" w:ascii="宋体" w:hAnsi="宋体"/>
          <w:sz w:val="24"/>
          <w:u w:val="single"/>
        </w:rPr>
        <w:t>公开</w:t>
      </w:r>
      <w:r>
        <w:rPr>
          <w:rFonts w:hint="eastAsia" w:ascii="宋体" w:hAnsi="宋体"/>
          <w:sz w:val="24"/>
        </w:rPr>
        <w:t>招标。</w:t>
      </w:r>
    </w:p>
    <w:p>
      <w:pPr>
        <w:widowControl/>
        <w:tabs>
          <w:tab w:val="left" w:pos="900"/>
          <w:tab w:val="left" w:pos="1100"/>
        </w:tabs>
        <w:spacing w:line="430" w:lineRule="exact"/>
        <w:ind w:firstLine="482" w:firstLineChars="200"/>
        <w:rPr>
          <w:rFonts w:hint="eastAsia" w:ascii="宋体" w:hAnsi="宋体"/>
          <w:b/>
          <w:sz w:val="24"/>
        </w:rPr>
      </w:pPr>
      <w:r>
        <w:rPr>
          <w:rFonts w:hint="eastAsia" w:ascii="宋体" w:hAnsi="宋体"/>
          <w:b/>
          <w:sz w:val="24"/>
        </w:rPr>
        <w:t>2.项目概况和招标范围</w:t>
      </w:r>
    </w:p>
    <w:p>
      <w:pPr>
        <w:widowControl/>
        <w:spacing w:line="430" w:lineRule="exact"/>
        <w:ind w:left="510"/>
        <w:jc w:val="left"/>
        <w:rPr>
          <w:rFonts w:hint="eastAsia" w:ascii="宋体" w:hAnsi="宋体"/>
          <w:sz w:val="24"/>
        </w:rPr>
      </w:pPr>
      <w:r>
        <w:rPr>
          <w:rFonts w:hint="eastAsia" w:ascii="宋体" w:hAnsi="宋体"/>
          <w:sz w:val="24"/>
        </w:rPr>
        <w:t>1) 建设地点：</w:t>
      </w:r>
      <w:r>
        <w:rPr>
          <w:rFonts w:hint="eastAsia" w:ascii="宋体" w:hAnsi="宋体"/>
          <w:bCs/>
          <w:sz w:val="24"/>
          <w:u w:val="single"/>
        </w:rPr>
        <w:t>莆田市涵江区梧塘镇</w:t>
      </w:r>
      <w:r>
        <w:rPr>
          <w:rFonts w:hint="eastAsia"/>
          <w:bCs/>
          <w:sz w:val="24"/>
          <w:u w:val="single"/>
        </w:rPr>
        <w:t>湄洲湾职业技术学院内</w:t>
      </w:r>
      <w:r>
        <w:rPr>
          <w:rFonts w:hint="eastAsia" w:ascii="宋体" w:hAnsi="宋体"/>
          <w:sz w:val="24"/>
          <w:u w:val="single"/>
        </w:rPr>
        <w:t>；</w:t>
      </w:r>
    </w:p>
    <w:p>
      <w:pPr>
        <w:widowControl/>
        <w:spacing w:line="430" w:lineRule="exact"/>
        <w:ind w:left="510"/>
        <w:jc w:val="left"/>
        <w:rPr>
          <w:rFonts w:hint="eastAsia" w:ascii="宋体" w:hAnsi="宋体"/>
          <w:sz w:val="24"/>
        </w:rPr>
      </w:pPr>
      <w:r>
        <w:rPr>
          <w:rFonts w:hint="eastAsia" w:ascii="宋体" w:hAnsi="宋体"/>
          <w:sz w:val="24"/>
        </w:rPr>
        <w:t>2）建设规模：</w:t>
      </w:r>
      <w:r>
        <w:rPr>
          <w:rFonts w:hint="eastAsia" w:ascii="宋体" w:hAnsi="宋体"/>
          <w:sz w:val="24"/>
          <w:u w:val="single"/>
        </w:rPr>
        <w:t>总投资额</w:t>
      </w:r>
      <w:r>
        <w:rPr>
          <w:rFonts w:hint="eastAsia" w:ascii="宋体" w:hAnsi="宋体"/>
          <w:sz w:val="24"/>
          <w:u w:val="single"/>
          <w:lang w:val="en-US" w:eastAsia="zh-CN"/>
        </w:rPr>
        <w:t>约16.4982万</w:t>
      </w:r>
      <w:r>
        <w:rPr>
          <w:rFonts w:hint="eastAsia" w:ascii="宋体" w:hAnsi="宋体"/>
          <w:sz w:val="24"/>
          <w:u w:val="single"/>
        </w:rPr>
        <w:t>元</w:t>
      </w:r>
      <w:r>
        <w:rPr>
          <w:rFonts w:hint="eastAsia" w:ascii="宋体" w:hAnsi="宋体"/>
          <w:b/>
          <w:bCs/>
          <w:sz w:val="24"/>
        </w:rPr>
        <w:t>；</w:t>
      </w:r>
    </w:p>
    <w:p>
      <w:pPr>
        <w:spacing w:line="430" w:lineRule="exact"/>
        <w:ind w:firstLine="480" w:firstLineChars="200"/>
        <w:rPr>
          <w:rFonts w:hint="eastAsia" w:ascii="宋体" w:hAnsi="宋体"/>
          <w:sz w:val="24"/>
        </w:rPr>
      </w:pPr>
      <w:r>
        <w:rPr>
          <w:rFonts w:hint="eastAsia" w:ascii="宋体" w:hAnsi="宋体"/>
          <w:sz w:val="24"/>
        </w:rPr>
        <w:t>3）招标范围及内容要求：</w:t>
      </w:r>
      <w:r>
        <w:rPr>
          <w:rFonts w:hint="eastAsia" w:ascii="宋体" w:hAnsi="宋体"/>
          <w:sz w:val="24"/>
          <w:u w:val="single"/>
        </w:rPr>
        <w:t>以施工图纸为准(不列入招标范围的详见工程预算编制说明)；</w:t>
      </w:r>
    </w:p>
    <w:p>
      <w:pPr>
        <w:spacing w:line="430" w:lineRule="exact"/>
        <w:ind w:firstLine="480" w:firstLineChars="200"/>
        <w:rPr>
          <w:rFonts w:hint="eastAsia" w:ascii="宋体" w:hAnsi="宋体"/>
          <w:sz w:val="24"/>
        </w:rPr>
      </w:pPr>
      <w:r>
        <w:rPr>
          <w:rFonts w:hint="eastAsia" w:ascii="宋体" w:hAnsi="宋体"/>
          <w:sz w:val="24"/>
        </w:rPr>
        <w:t xml:space="preserve">4) </w:t>
      </w:r>
      <w:r>
        <w:rPr>
          <w:rFonts w:hint="eastAsia" w:ascii="宋体" w:hAnsi="宋体" w:eastAsia="宋体" w:cs="宋体"/>
          <w:i w:val="0"/>
          <w:iCs w:val="0"/>
          <w:caps w:val="0"/>
          <w:color w:val="000000"/>
          <w:spacing w:val="0"/>
          <w:sz w:val="24"/>
          <w:szCs w:val="24"/>
          <w:shd w:val="clear" w:fill="FFFFFF"/>
        </w:rPr>
        <w:t>工期要求：总工期：</w:t>
      </w:r>
      <w:r>
        <w:rPr>
          <w:rFonts w:hint="eastAsia" w:ascii="宋体" w:hAnsi="宋体" w:eastAsia="宋体" w:cs="宋体"/>
          <w:b w:val="0"/>
          <w:bCs w:val="0"/>
          <w:i w:val="0"/>
          <w:iCs w:val="0"/>
          <w:caps w:val="0"/>
          <w:color w:val="000000"/>
          <w:spacing w:val="0"/>
          <w:sz w:val="24"/>
          <w:szCs w:val="24"/>
          <w:highlight w:val="none"/>
          <w:shd w:val="clear" w:fill="FFFFFF"/>
        </w:rPr>
        <w:t>不超过</w:t>
      </w:r>
      <w:r>
        <w:rPr>
          <w:rFonts w:hint="eastAsia" w:ascii="宋体" w:hAnsi="宋体" w:cs="宋体"/>
          <w:b w:val="0"/>
          <w:bCs w:val="0"/>
          <w:i w:val="0"/>
          <w:iCs w:val="0"/>
          <w:caps w:val="0"/>
          <w:color w:val="auto"/>
          <w:spacing w:val="0"/>
          <w:sz w:val="24"/>
          <w:szCs w:val="24"/>
          <w:highlight w:val="none"/>
          <w:u w:val="single"/>
          <w:shd w:val="clear" w:fill="FFFFFF"/>
          <w:lang w:val="en-US" w:eastAsia="zh-CN"/>
        </w:rPr>
        <w:t>30</w:t>
      </w:r>
      <w:r>
        <w:rPr>
          <w:rFonts w:hint="eastAsia" w:ascii="宋体" w:hAnsi="宋体" w:eastAsia="宋体" w:cs="宋体"/>
          <w:b w:val="0"/>
          <w:bCs w:val="0"/>
          <w:i w:val="0"/>
          <w:iCs w:val="0"/>
          <w:caps w:val="0"/>
          <w:color w:val="auto"/>
          <w:spacing w:val="0"/>
          <w:sz w:val="24"/>
          <w:szCs w:val="24"/>
          <w:highlight w:val="none"/>
          <w:shd w:val="clear" w:fill="FFFFFF"/>
        </w:rPr>
        <w:t>个</w:t>
      </w:r>
      <w:r>
        <w:rPr>
          <w:rFonts w:hint="eastAsia" w:ascii="宋体" w:hAnsi="宋体" w:eastAsia="宋体" w:cs="宋体"/>
          <w:b w:val="0"/>
          <w:bCs w:val="0"/>
          <w:i w:val="0"/>
          <w:iCs w:val="0"/>
          <w:caps w:val="0"/>
          <w:color w:val="000000"/>
          <w:spacing w:val="0"/>
          <w:sz w:val="24"/>
          <w:szCs w:val="24"/>
          <w:highlight w:val="none"/>
          <w:shd w:val="clear" w:fill="FFFFFF"/>
        </w:rPr>
        <w:t>日历</w:t>
      </w:r>
      <w:r>
        <w:rPr>
          <w:rFonts w:hint="eastAsia" w:ascii="宋体" w:hAnsi="宋体" w:eastAsia="宋体" w:cs="宋体"/>
          <w:b w:val="0"/>
          <w:bCs w:val="0"/>
          <w:i w:val="0"/>
          <w:iCs w:val="0"/>
          <w:caps w:val="0"/>
          <w:color w:val="000000"/>
          <w:spacing w:val="0"/>
          <w:sz w:val="24"/>
          <w:szCs w:val="24"/>
          <w:shd w:val="clear" w:fill="FFFFFF"/>
        </w:rPr>
        <w:t>天；其中各关</w:t>
      </w:r>
      <w:r>
        <w:rPr>
          <w:rFonts w:hint="eastAsia" w:ascii="宋体" w:hAnsi="宋体" w:eastAsia="宋体" w:cs="宋体"/>
          <w:i w:val="0"/>
          <w:iCs w:val="0"/>
          <w:caps w:val="0"/>
          <w:color w:val="000000"/>
          <w:spacing w:val="0"/>
          <w:sz w:val="24"/>
          <w:szCs w:val="24"/>
          <w:shd w:val="clear" w:fill="FFFFFF"/>
        </w:rPr>
        <w:t>键节点的工期要求为：</w:t>
      </w:r>
      <w:r>
        <w:rPr>
          <w:rFonts w:hint="eastAsia" w:ascii="宋体" w:hAnsi="宋体" w:eastAsia="宋体" w:cs="宋体"/>
          <w:i w:val="0"/>
          <w:iCs w:val="0"/>
          <w:caps w:val="0"/>
          <w:color w:val="000000"/>
          <w:spacing w:val="0"/>
          <w:sz w:val="24"/>
          <w:szCs w:val="24"/>
          <w:u w:val="single"/>
          <w:shd w:val="clear" w:fill="FFFFFF"/>
        </w:rPr>
        <w:t> / </w:t>
      </w:r>
      <w:r>
        <w:rPr>
          <w:rFonts w:hint="eastAsia" w:ascii="宋体" w:hAnsi="宋体" w:eastAsia="宋体" w:cs="宋体"/>
          <w:i w:val="0"/>
          <w:iCs w:val="0"/>
          <w:caps w:val="0"/>
          <w:color w:val="000000"/>
          <w:spacing w:val="0"/>
          <w:sz w:val="24"/>
          <w:szCs w:val="24"/>
          <w:shd w:val="clear" w:fill="FFFFFF"/>
        </w:rPr>
        <w:t>；</w:t>
      </w:r>
    </w:p>
    <w:p>
      <w:pPr>
        <w:spacing w:line="430" w:lineRule="exact"/>
        <w:ind w:firstLine="480" w:firstLineChars="200"/>
        <w:jc w:val="left"/>
        <w:rPr>
          <w:rFonts w:hint="eastAsia" w:ascii="宋体" w:hAnsi="宋体"/>
          <w:sz w:val="24"/>
        </w:rPr>
      </w:pPr>
      <w:r>
        <w:rPr>
          <w:rFonts w:hint="eastAsia" w:ascii="宋体" w:hAnsi="宋体"/>
          <w:sz w:val="24"/>
        </w:rPr>
        <w:t>5) 质量标准:</w:t>
      </w:r>
      <w:r>
        <w:rPr>
          <w:rFonts w:hint="eastAsia" w:ascii="宋体" w:hAnsi="宋体"/>
          <w:sz w:val="24"/>
          <w:u w:val="single"/>
        </w:rPr>
        <w:t xml:space="preserve"> </w:t>
      </w:r>
      <w:r>
        <w:rPr>
          <w:rFonts w:hint="eastAsia" w:ascii="宋体" w:hAnsi="宋体"/>
          <w:sz w:val="24"/>
          <w:u w:val="single"/>
          <w:lang w:val="en-US" w:eastAsia="zh-CN"/>
        </w:rPr>
        <w:t>合格</w:t>
      </w:r>
      <w:r>
        <w:rPr>
          <w:rFonts w:hint="eastAsia" w:ascii="宋体" w:hAnsi="宋体"/>
          <w:sz w:val="24"/>
          <w:u w:val="single"/>
        </w:rPr>
        <w:t xml:space="preserve"> </w:t>
      </w:r>
      <w:r>
        <w:rPr>
          <w:rFonts w:hint="eastAsia" w:ascii="宋体" w:hAnsi="宋体"/>
          <w:sz w:val="24"/>
        </w:rPr>
        <w:t>；</w:t>
      </w:r>
    </w:p>
    <w:p>
      <w:pPr>
        <w:widowControl/>
        <w:tabs>
          <w:tab w:val="left" w:pos="360"/>
          <w:tab w:val="left" w:pos="900"/>
          <w:tab w:val="left" w:pos="1100"/>
        </w:tabs>
        <w:spacing w:line="430" w:lineRule="exact"/>
        <w:ind w:firstLine="482" w:firstLineChars="200"/>
        <w:rPr>
          <w:rFonts w:hint="eastAsia" w:ascii="宋体" w:hAnsi="宋体"/>
          <w:b/>
          <w:sz w:val="24"/>
        </w:rPr>
      </w:pPr>
      <w:r>
        <w:rPr>
          <w:rFonts w:hint="eastAsia" w:ascii="宋体" w:hAnsi="宋体"/>
          <w:b/>
          <w:sz w:val="24"/>
        </w:rPr>
        <w:t>3.投标人资格要求及审查办法</w:t>
      </w:r>
    </w:p>
    <w:p>
      <w:pPr>
        <w:widowControl/>
        <w:numPr>
          <w:ilvl w:val="1"/>
          <w:numId w:val="2"/>
        </w:numPr>
        <w:tabs>
          <w:tab w:val="left" w:pos="900"/>
          <w:tab w:val="left" w:pos="1100"/>
        </w:tabs>
        <w:spacing w:line="360" w:lineRule="exact"/>
        <w:rPr>
          <w:rFonts w:hint="eastAsia" w:ascii="宋体" w:hAnsi="宋体"/>
          <w:sz w:val="24"/>
        </w:rPr>
      </w:pPr>
      <w:r>
        <w:rPr>
          <w:rFonts w:hint="eastAsia" w:ascii="宋体" w:hAnsi="宋体"/>
          <w:sz w:val="24"/>
        </w:rPr>
        <w:t>本招标项目要求投标人须具备独立的法人资格，并具备有效的企业营业执照。本招标项目要求投标人</w:t>
      </w:r>
      <w:r>
        <w:rPr>
          <w:rFonts w:hint="eastAsia" w:ascii="宋体" w:hAnsi="宋体"/>
          <w:sz w:val="24"/>
          <w:lang w:val="en-US" w:eastAsia="zh-CN"/>
        </w:rPr>
        <w:t>同时</w:t>
      </w:r>
      <w:r>
        <w:rPr>
          <w:rFonts w:hint="eastAsia" w:ascii="宋体" w:hAnsi="宋体"/>
          <w:sz w:val="24"/>
        </w:rPr>
        <w:t>具备建设行政主管部门核发的</w:t>
      </w:r>
      <w:r>
        <w:rPr>
          <w:rFonts w:hint="eastAsia" w:ascii="宋体" w:hAnsi="宋体"/>
          <w:b/>
          <w:bCs/>
          <w:sz w:val="24"/>
          <w:u w:val="single"/>
        </w:rPr>
        <w:t>建筑工程施工总承包三级及以上资质</w:t>
      </w:r>
      <w:r>
        <w:rPr>
          <w:rFonts w:hint="eastAsia" w:ascii="宋体" w:hAnsi="宋体"/>
          <w:sz w:val="24"/>
        </w:rPr>
        <w:t xml:space="preserve">和有效的《施工企业安全生产许可证》； </w:t>
      </w:r>
    </w:p>
    <w:p>
      <w:pPr>
        <w:widowControl/>
        <w:numPr>
          <w:ilvl w:val="1"/>
          <w:numId w:val="2"/>
        </w:numPr>
        <w:tabs>
          <w:tab w:val="left" w:pos="900"/>
          <w:tab w:val="left" w:pos="1100"/>
        </w:tabs>
        <w:spacing w:line="360" w:lineRule="exact"/>
        <w:rPr>
          <w:rFonts w:hint="eastAsia" w:ascii="宋体" w:hAnsi="宋体"/>
          <w:sz w:val="24"/>
        </w:rPr>
      </w:pPr>
      <w:r>
        <w:rPr>
          <w:rFonts w:hint="eastAsia" w:ascii="宋体" w:hAnsi="宋体"/>
          <w:sz w:val="24"/>
        </w:rPr>
        <w:t>投标人拟担任本招标项目的项目负责人应具备有效的不低于</w:t>
      </w:r>
      <w:r>
        <w:rPr>
          <w:rFonts w:hint="eastAsia" w:ascii="宋体" w:hAnsi="宋体" w:cs="楷体"/>
          <w:b w:val="0"/>
          <w:bCs w:val="0"/>
          <w:i/>
          <w:color w:val="auto"/>
          <w:sz w:val="24"/>
          <w:highlight w:val="none"/>
          <w:u w:val="single"/>
        </w:rPr>
        <w:t xml:space="preserve"> </w:t>
      </w:r>
      <w:r>
        <w:rPr>
          <w:rFonts w:hint="eastAsia" w:ascii="宋体" w:hAnsi="宋体" w:cs="楷体"/>
          <w:b/>
          <w:bCs/>
          <w:color w:val="auto"/>
          <w:sz w:val="24"/>
          <w:highlight w:val="none"/>
          <w:u w:val="single"/>
        </w:rPr>
        <w:t>贰</w:t>
      </w:r>
      <w:r>
        <w:rPr>
          <w:rFonts w:hint="eastAsia" w:ascii="宋体" w:hAnsi="宋体"/>
          <w:sz w:val="24"/>
        </w:rPr>
        <w:t>级</w:t>
      </w:r>
      <w:r>
        <w:rPr>
          <w:rFonts w:hint="eastAsia" w:ascii="宋体" w:hAnsi="宋体"/>
          <w:sz w:val="24"/>
          <w:u w:val="single"/>
        </w:rPr>
        <w:t xml:space="preserve"> </w:t>
      </w:r>
      <w:r>
        <w:rPr>
          <w:rFonts w:hint="eastAsia" w:ascii="宋体" w:hAnsi="宋体"/>
          <w:b/>
          <w:bCs/>
          <w:sz w:val="24"/>
          <w:u w:val="single"/>
        </w:rPr>
        <w:t>建筑工程</w:t>
      </w:r>
      <w:r>
        <w:rPr>
          <w:rFonts w:hint="eastAsia" w:ascii="宋体" w:hAnsi="宋体"/>
          <w:sz w:val="24"/>
        </w:rPr>
        <w:t>(专业)注册建造师执业资格，并持有安全生产考核合格证书B证；</w:t>
      </w:r>
    </w:p>
    <w:p>
      <w:pPr>
        <w:widowControl/>
        <w:numPr>
          <w:ilvl w:val="1"/>
          <w:numId w:val="2"/>
        </w:numPr>
        <w:tabs>
          <w:tab w:val="left" w:pos="900"/>
          <w:tab w:val="left" w:pos="1100"/>
        </w:tabs>
        <w:wordWrap w:val="0"/>
        <w:spacing w:line="360" w:lineRule="exact"/>
        <w:rPr>
          <w:rFonts w:hint="eastAsia" w:ascii="宋体" w:hAnsi="宋体"/>
          <w:sz w:val="24"/>
        </w:rPr>
      </w:pPr>
      <w:r>
        <w:rPr>
          <w:rFonts w:hint="eastAsia" w:ascii="宋体" w:hAnsi="宋体"/>
          <w:sz w:val="24"/>
        </w:rPr>
        <w:t>本招标项目不接受联合体投标；</w:t>
      </w:r>
    </w:p>
    <w:p>
      <w:pPr>
        <w:widowControl/>
        <w:numPr>
          <w:ilvl w:val="1"/>
          <w:numId w:val="2"/>
        </w:numPr>
        <w:tabs>
          <w:tab w:val="left" w:pos="900"/>
          <w:tab w:val="left" w:pos="1100"/>
        </w:tabs>
        <w:spacing w:line="360" w:lineRule="exact"/>
        <w:rPr>
          <w:rFonts w:hint="eastAsia" w:ascii="宋体" w:hAnsi="宋体"/>
          <w:sz w:val="24"/>
        </w:rPr>
      </w:pPr>
      <w:r>
        <w:rPr>
          <w:rFonts w:hint="eastAsia" w:ascii="宋体" w:hAnsi="宋体"/>
          <w:sz w:val="24"/>
        </w:rPr>
        <w:t>非福建省行政区域内注册的投标人应按闽建办筑[2015]13号文件的规定完成入闽信息登记工作；</w:t>
      </w:r>
    </w:p>
    <w:p>
      <w:pPr>
        <w:widowControl/>
        <w:numPr>
          <w:ilvl w:val="1"/>
          <w:numId w:val="2"/>
        </w:numPr>
        <w:tabs>
          <w:tab w:val="left" w:pos="900"/>
          <w:tab w:val="left" w:pos="1100"/>
        </w:tabs>
        <w:spacing w:line="360" w:lineRule="exact"/>
        <w:rPr>
          <w:rStyle w:val="75"/>
          <w:rFonts w:ascii="宋体" w:hAnsi="宋体"/>
          <w:sz w:val="24"/>
        </w:rPr>
      </w:pPr>
      <w:r>
        <w:rPr>
          <w:rStyle w:val="75"/>
          <w:rFonts w:hint="eastAsia" w:ascii="宋体" w:hAnsi="宋体"/>
          <w:sz w:val="24"/>
        </w:rPr>
        <w:t>投标人的企业信息和拟派项目管理人员信息应在福建省建设行业信息公开平台可查询到且查询到的信息完整；</w:t>
      </w:r>
    </w:p>
    <w:p>
      <w:pPr>
        <w:widowControl/>
        <w:numPr>
          <w:ilvl w:val="1"/>
          <w:numId w:val="2"/>
        </w:numPr>
        <w:tabs>
          <w:tab w:val="left" w:pos="900"/>
          <w:tab w:val="left" w:pos="1100"/>
        </w:tabs>
        <w:spacing w:line="360" w:lineRule="exact"/>
        <w:rPr>
          <w:rFonts w:hint="eastAsia" w:ascii="宋体" w:hAnsi="宋体"/>
          <w:sz w:val="24"/>
        </w:rPr>
      </w:pPr>
      <w:r>
        <w:rPr>
          <w:rFonts w:hint="eastAsia" w:ascii="宋体" w:hAnsi="宋体"/>
          <w:sz w:val="24"/>
        </w:rPr>
        <w:t>投标人不得属于被纳入福建省建设工程责任主体不良记录“质量安全黑名单”和“文明施工黑名单”，且在“黑名单”管理有效期内的企业；</w:t>
      </w:r>
    </w:p>
    <w:p>
      <w:pPr>
        <w:widowControl/>
        <w:numPr>
          <w:ilvl w:val="1"/>
          <w:numId w:val="2"/>
        </w:numPr>
        <w:tabs>
          <w:tab w:val="left" w:pos="900"/>
          <w:tab w:val="left" w:pos="1100"/>
        </w:tabs>
        <w:wordWrap w:val="0"/>
        <w:spacing w:line="360" w:lineRule="exact"/>
        <w:jc w:val="left"/>
        <w:rPr>
          <w:rFonts w:hint="eastAsia" w:ascii="宋体" w:hAnsi="宋体"/>
          <w:sz w:val="24"/>
        </w:rPr>
      </w:pPr>
      <w:r>
        <w:rPr>
          <w:rFonts w:hint="eastAsia" w:ascii="宋体" w:hAnsi="宋体"/>
          <w:sz w:val="24"/>
        </w:rPr>
        <w:t>投标人应在人员、设备、资金等方面具有承担本招标项目施工的能力；</w:t>
      </w:r>
    </w:p>
    <w:p>
      <w:pPr>
        <w:widowControl/>
        <w:numPr>
          <w:ilvl w:val="1"/>
          <w:numId w:val="2"/>
        </w:numPr>
        <w:tabs>
          <w:tab w:val="left" w:pos="900"/>
          <w:tab w:val="left" w:pos="1100"/>
        </w:tabs>
        <w:wordWrap w:val="0"/>
        <w:spacing w:line="360" w:lineRule="exact"/>
        <w:jc w:val="left"/>
        <w:rPr>
          <w:rFonts w:hint="eastAsia" w:ascii="宋体" w:hAnsi="宋体"/>
          <w:sz w:val="24"/>
        </w:rPr>
      </w:pPr>
      <w:r>
        <w:rPr>
          <w:rFonts w:hint="eastAsia" w:ascii="宋体" w:hAnsi="宋体"/>
          <w:sz w:val="24"/>
        </w:rPr>
        <w:t>本招标项目招标人采用资格后审的方式对投标人进行资格审查。</w:t>
      </w:r>
    </w:p>
    <w:p>
      <w:pPr>
        <w:widowControl/>
        <w:tabs>
          <w:tab w:val="left" w:pos="360"/>
          <w:tab w:val="left" w:pos="900"/>
          <w:tab w:val="left" w:pos="1100"/>
        </w:tabs>
        <w:spacing w:line="360" w:lineRule="auto"/>
        <w:ind w:firstLine="482" w:firstLineChars="200"/>
        <w:jc w:val="left"/>
        <w:rPr>
          <w:rFonts w:hint="eastAsia" w:ascii="宋体" w:hAnsi="宋体"/>
          <w:b/>
          <w:sz w:val="24"/>
          <w:highlight w:val="none"/>
        </w:rPr>
      </w:pPr>
      <w:r>
        <w:rPr>
          <w:rFonts w:hint="eastAsia" w:ascii="宋体" w:hAnsi="宋体"/>
          <w:b/>
          <w:sz w:val="24"/>
        </w:rPr>
        <w:t>4．招标</w:t>
      </w:r>
      <w:r>
        <w:rPr>
          <w:rFonts w:hint="eastAsia" w:ascii="宋体" w:hAnsi="宋体"/>
          <w:b/>
          <w:sz w:val="24"/>
          <w:highlight w:val="none"/>
        </w:rPr>
        <w:t>文件的获取</w:t>
      </w:r>
    </w:p>
    <w:p>
      <w:pPr>
        <w:wordWrap w:val="0"/>
        <w:spacing w:line="360" w:lineRule="auto"/>
        <w:ind w:firstLine="480" w:firstLineChars="200"/>
        <w:rPr>
          <w:rFonts w:hint="eastAsia" w:ascii="宋体" w:hAnsi="宋体"/>
          <w:sz w:val="24"/>
        </w:rPr>
      </w:pPr>
      <w:r>
        <w:rPr>
          <w:rFonts w:hint="eastAsia" w:ascii="宋体" w:hAnsi="宋体"/>
          <w:sz w:val="24"/>
          <w:highlight w:val="none"/>
        </w:rPr>
        <w:t>1）招标人自</w:t>
      </w:r>
      <w:r>
        <w:rPr>
          <w:rFonts w:hint="eastAsia" w:ascii="宋体" w:hAnsi="宋体"/>
          <w:sz w:val="24"/>
          <w:highlight w:val="none"/>
          <w:u w:val="single"/>
        </w:rPr>
        <w:t>202</w:t>
      </w:r>
      <w:r>
        <w:rPr>
          <w:rFonts w:hint="eastAsia" w:ascii="宋体" w:hAnsi="宋体"/>
          <w:sz w:val="24"/>
          <w:highlight w:val="none"/>
          <w:u w:val="single"/>
          <w:lang w:val="en-US" w:eastAsia="zh-CN"/>
        </w:rPr>
        <w:t>6</w:t>
      </w:r>
      <w:r>
        <w:rPr>
          <w:rFonts w:hint="eastAsia" w:ascii="宋体" w:hAnsi="宋体"/>
          <w:sz w:val="24"/>
          <w:highlight w:val="none"/>
        </w:rPr>
        <w:t>年</w:t>
      </w:r>
      <w:r>
        <w:rPr>
          <w:rFonts w:hint="eastAsia" w:ascii="宋体" w:hAnsi="宋体"/>
          <w:sz w:val="24"/>
          <w:highlight w:val="none"/>
          <w:u w:val="single"/>
          <w:lang w:val="en-US" w:eastAsia="zh-CN"/>
        </w:rPr>
        <w:t xml:space="preserve">03 </w:t>
      </w:r>
      <w:r>
        <w:rPr>
          <w:rFonts w:hint="eastAsia" w:ascii="宋体" w:hAnsi="宋体"/>
          <w:sz w:val="24"/>
          <w:highlight w:val="none"/>
        </w:rPr>
        <w:t>月</w:t>
      </w:r>
      <w:r>
        <w:rPr>
          <w:rFonts w:hint="eastAsia" w:ascii="宋体" w:hAnsi="宋体"/>
          <w:sz w:val="24"/>
          <w:highlight w:val="none"/>
          <w:u w:val="single"/>
          <w:lang w:val="en-US" w:eastAsia="zh-CN"/>
        </w:rPr>
        <w:t xml:space="preserve"> 06</w:t>
      </w:r>
      <w:r>
        <w:rPr>
          <w:rFonts w:hint="eastAsia" w:ascii="宋体" w:hAnsi="宋体"/>
          <w:sz w:val="24"/>
          <w:highlight w:val="none"/>
        </w:rPr>
        <w:t>日起在</w:t>
      </w:r>
      <w:r>
        <w:rPr>
          <w:rFonts w:hint="eastAsia" w:ascii="宋体" w:hAnsi="宋体"/>
          <w:sz w:val="24"/>
        </w:rPr>
        <w:t>湄洲湾职业技术学院网(http://www.fjmzw.com/)和</w:t>
      </w:r>
      <w:r>
        <w:rPr>
          <w:rFonts w:hint="eastAsia" w:ascii="宋体" w:hAnsi="宋体"/>
          <w:sz w:val="24"/>
          <w:lang w:eastAsia="zh-CN"/>
        </w:rPr>
        <w:t>新点电子交易平台-福建专区</w:t>
      </w:r>
      <w:r>
        <w:rPr>
          <w:rFonts w:hint="eastAsia" w:ascii="宋体" w:hAnsi="宋体"/>
          <w:sz w:val="24"/>
        </w:rPr>
        <w:t>（</w:t>
      </w:r>
      <w:r>
        <w:rPr>
          <w:rFonts w:hint="eastAsia" w:ascii="宋体" w:hAnsi="宋体"/>
          <w:sz w:val="24"/>
          <w:lang w:eastAsia="zh-CN"/>
        </w:rPr>
        <w:t>https://fujian.etrading.cn/</w:t>
      </w:r>
      <w:r>
        <w:rPr>
          <w:rFonts w:hint="eastAsia" w:ascii="宋体" w:hAnsi="宋体"/>
          <w:sz w:val="24"/>
        </w:rPr>
        <w:t>)发布招标文件，投标人可登录网站自行下载招标文件。</w:t>
      </w:r>
    </w:p>
    <w:p>
      <w:pPr>
        <w:widowControl/>
        <w:tabs>
          <w:tab w:val="left" w:pos="360"/>
          <w:tab w:val="left" w:pos="900"/>
          <w:tab w:val="left" w:pos="1100"/>
        </w:tabs>
        <w:spacing w:line="360" w:lineRule="auto"/>
        <w:ind w:firstLine="482" w:firstLineChars="200"/>
        <w:rPr>
          <w:rFonts w:hint="eastAsia" w:ascii="宋体" w:hAnsi="宋体"/>
          <w:b/>
          <w:sz w:val="24"/>
        </w:rPr>
      </w:pPr>
      <w:r>
        <w:rPr>
          <w:rFonts w:hint="eastAsia" w:ascii="宋体" w:hAnsi="宋体"/>
          <w:b/>
          <w:sz w:val="24"/>
        </w:rPr>
        <w:t>5．评标办法</w:t>
      </w:r>
    </w:p>
    <w:p>
      <w:pPr>
        <w:widowControl/>
        <w:tabs>
          <w:tab w:val="left" w:pos="360"/>
          <w:tab w:val="left" w:pos="900"/>
          <w:tab w:val="left" w:pos="1100"/>
        </w:tabs>
        <w:spacing w:line="360" w:lineRule="auto"/>
        <w:rPr>
          <w:rFonts w:hint="eastAsia" w:ascii="宋体" w:hAnsi="宋体"/>
          <w:sz w:val="24"/>
        </w:rPr>
      </w:pPr>
      <w:r>
        <w:rPr>
          <w:rFonts w:hint="eastAsia" w:ascii="宋体" w:hAnsi="宋体"/>
          <w:sz w:val="24"/>
        </w:rPr>
        <w:t xml:space="preserve">    本招标项目</w:t>
      </w:r>
      <w:r>
        <w:rPr>
          <w:rFonts w:hint="eastAsia"/>
          <w:sz w:val="24"/>
        </w:rPr>
        <w:t>采用</w:t>
      </w:r>
      <w:r>
        <w:rPr>
          <w:rFonts w:hint="eastAsia" w:ascii="宋体" w:hAnsi="宋体"/>
          <w:sz w:val="24"/>
        </w:rPr>
        <w:t>的评标办法：</w:t>
      </w:r>
      <w:r>
        <w:rPr>
          <w:rFonts w:hint="eastAsia" w:ascii="宋体" w:hAnsi="宋体" w:eastAsia="宋体" w:cs="Times New Roman"/>
          <w:sz w:val="24"/>
          <w:u w:val="single"/>
        </w:rPr>
        <w:t>简易评标法。</w:t>
      </w:r>
    </w:p>
    <w:p>
      <w:pPr>
        <w:widowControl/>
        <w:tabs>
          <w:tab w:val="left" w:pos="900"/>
          <w:tab w:val="left" w:pos="1100"/>
        </w:tabs>
        <w:spacing w:line="360" w:lineRule="auto"/>
        <w:ind w:firstLine="482" w:firstLineChars="200"/>
        <w:jc w:val="left"/>
        <w:rPr>
          <w:rFonts w:hint="eastAsia" w:ascii="宋体" w:hAnsi="宋体"/>
          <w:b/>
          <w:sz w:val="24"/>
        </w:rPr>
      </w:pPr>
      <w:r>
        <w:rPr>
          <w:rFonts w:hint="eastAsia" w:ascii="宋体" w:hAnsi="宋体"/>
          <w:b/>
          <w:sz w:val="24"/>
        </w:rPr>
        <w:t>6. 投标保证金的递交</w:t>
      </w:r>
    </w:p>
    <w:p>
      <w:pPr>
        <w:widowControl/>
        <w:tabs>
          <w:tab w:val="left" w:pos="360"/>
          <w:tab w:val="left" w:pos="900"/>
          <w:tab w:val="left" w:pos="1100"/>
        </w:tabs>
        <w:spacing w:before="120" w:line="360" w:lineRule="auto"/>
        <w:ind w:firstLine="480" w:firstLineChars="200"/>
        <w:jc w:val="left"/>
        <w:rPr>
          <w:rStyle w:val="75"/>
          <w:rFonts w:ascii="宋体" w:hAnsi="宋体"/>
          <w:bCs/>
          <w:sz w:val="24"/>
        </w:rPr>
      </w:pPr>
      <w:r>
        <w:rPr>
          <w:rStyle w:val="75"/>
          <w:rFonts w:ascii="宋体" w:hAnsi="宋体"/>
          <w:bCs/>
          <w:sz w:val="24"/>
        </w:rPr>
        <w:t>本招标项目的投标保证金为</w:t>
      </w:r>
      <w:r>
        <w:rPr>
          <w:rStyle w:val="75"/>
          <w:rFonts w:ascii="宋体" w:hAnsi="宋体"/>
          <w:bCs/>
          <w:sz w:val="24"/>
          <w:u w:val="single"/>
        </w:rPr>
        <w:t>人民币</w:t>
      </w:r>
      <w:r>
        <w:rPr>
          <w:rFonts w:hint="eastAsia" w:ascii="宋体" w:hAnsi="宋体"/>
          <w:sz w:val="24"/>
          <w:u w:val="single"/>
          <w:lang w:val="en-US" w:eastAsia="zh-CN"/>
        </w:rPr>
        <w:t>叁仟贰佰</w:t>
      </w:r>
      <w:r>
        <w:rPr>
          <w:rFonts w:hint="eastAsia" w:ascii="宋体" w:hAnsi="宋体"/>
          <w:sz w:val="24"/>
          <w:u w:val="single"/>
        </w:rPr>
        <w:t xml:space="preserve">元整(¥ </w:t>
      </w:r>
      <w:r>
        <w:rPr>
          <w:rFonts w:hint="eastAsia" w:ascii="宋体" w:hAnsi="宋体"/>
          <w:sz w:val="24"/>
          <w:u w:val="single"/>
          <w:lang w:val="en-US" w:eastAsia="zh-CN"/>
        </w:rPr>
        <w:t>32</w:t>
      </w:r>
      <w:r>
        <w:rPr>
          <w:rFonts w:hint="eastAsia" w:ascii="宋体" w:hAnsi="宋体"/>
          <w:sz w:val="24"/>
          <w:u w:val="single"/>
        </w:rPr>
        <w:t>00元整)</w:t>
      </w:r>
      <w:r>
        <w:rPr>
          <w:rStyle w:val="75"/>
          <w:rFonts w:ascii="宋体" w:hAnsi="宋体"/>
          <w:bCs/>
          <w:sz w:val="24"/>
        </w:rPr>
        <w:t>,具体缴交办法见投标须知第</w:t>
      </w:r>
      <w:r>
        <w:rPr>
          <w:rStyle w:val="75"/>
          <w:rFonts w:hint="eastAsia" w:ascii="宋体" w:hAnsi="宋体"/>
          <w:bCs/>
          <w:sz w:val="24"/>
          <w:lang w:val="en-US" w:eastAsia="zh-CN"/>
        </w:rPr>
        <w:t>17</w:t>
      </w:r>
      <w:r>
        <w:rPr>
          <w:rStyle w:val="75"/>
          <w:rFonts w:ascii="宋体" w:hAnsi="宋体"/>
          <w:bCs/>
          <w:sz w:val="24"/>
        </w:rPr>
        <w:t>项</w:t>
      </w:r>
      <w:r>
        <w:rPr>
          <w:rStyle w:val="75"/>
          <w:rFonts w:hint="eastAsia" w:ascii="宋体" w:hAnsi="宋体"/>
          <w:bCs/>
          <w:sz w:val="24"/>
        </w:rPr>
        <w:t>。</w:t>
      </w:r>
    </w:p>
    <w:p>
      <w:pPr>
        <w:widowControl/>
        <w:tabs>
          <w:tab w:val="left" w:pos="360"/>
          <w:tab w:val="left" w:pos="900"/>
          <w:tab w:val="left" w:pos="1100"/>
        </w:tabs>
        <w:spacing w:before="120" w:line="360" w:lineRule="auto"/>
        <w:ind w:firstLine="482" w:firstLineChars="200"/>
        <w:jc w:val="left"/>
        <w:rPr>
          <w:rFonts w:hint="eastAsia" w:ascii="宋体" w:hAnsi="宋体"/>
          <w:b/>
          <w:sz w:val="24"/>
        </w:rPr>
      </w:pPr>
      <w:r>
        <w:rPr>
          <w:rFonts w:hint="eastAsia" w:ascii="宋体" w:hAnsi="宋体"/>
          <w:b/>
          <w:sz w:val="24"/>
        </w:rPr>
        <w:t>7. 投标文件的递交</w:t>
      </w:r>
    </w:p>
    <w:p>
      <w:pPr>
        <w:widowControl/>
        <w:tabs>
          <w:tab w:val="left" w:pos="360"/>
          <w:tab w:val="left" w:pos="900"/>
          <w:tab w:val="left" w:pos="1100"/>
        </w:tabs>
        <w:spacing w:before="120" w:line="360" w:lineRule="auto"/>
        <w:ind w:firstLine="480" w:firstLineChars="200"/>
        <w:jc w:val="left"/>
        <w:rPr>
          <w:rStyle w:val="75"/>
          <w:rFonts w:ascii="宋体" w:hAnsi="宋体"/>
          <w:sz w:val="24"/>
        </w:rPr>
      </w:pPr>
      <w:r>
        <w:rPr>
          <w:rStyle w:val="75"/>
          <w:rFonts w:ascii="宋体" w:hAnsi="宋体"/>
          <w:sz w:val="24"/>
        </w:rPr>
        <w:t>投标文件递交的截止时间(投标截止时</w:t>
      </w:r>
      <w:r>
        <w:rPr>
          <w:rStyle w:val="75"/>
          <w:rFonts w:ascii="宋体" w:hAnsi="宋体"/>
          <w:sz w:val="24"/>
          <w:highlight w:val="none"/>
        </w:rPr>
        <w:t>间)：</w:t>
      </w:r>
      <w:r>
        <w:rPr>
          <w:rStyle w:val="75"/>
          <w:rFonts w:ascii="宋体" w:hAnsi="宋体"/>
          <w:sz w:val="24"/>
          <w:highlight w:val="none"/>
          <w:u w:val="single"/>
        </w:rPr>
        <w:t xml:space="preserve"> 202</w:t>
      </w:r>
      <w:r>
        <w:rPr>
          <w:rStyle w:val="75"/>
          <w:rFonts w:hint="eastAsia" w:ascii="宋体" w:hAnsi="宋体"/>
          <w:sz w:val="24"/>
          <w:highlight w:val="none"/>
          <w:u w:val="single"/>
          <w:lang w:val="en-US" w:eastAsia="zh-CN"/>
        </w:rPr>
        <w:t>6</w:t>
      </w:r>
      <w:r>
        <w:rPr>
          <w:rStyle w:val="75"/>
          <w:rFonts w:ascii="宋体" w:hAnsi="宋体"/>
          <w:sz w:val="24"/>
          <w:highlight w:val="none"/>
        </w:rPr>
        <w:t>年</w:t>
      </w:r>
      <w:r>
        <w:rPr>
          <w:rStyle w:val="75"/>
          <w:rFonts w:hint="eastAsia" w:ascii="宋体" w:hAnsi="宋体"/>
          <w:sz w:val="24"/>
          <w:highlight w:val="none"/>
          <w:u w:val="single"/>
          <w:lang w:val="en-US" w:eastAsia="zh-CN"/>
        </w:rPr>
        <w:t xml:space="preserve">  03</w:t>
      </w:r>
      <w:r>
        <w:rPr>
          <w:rStyle w:val="75"/>
          <w:rFonts w:ascii="宋体" w:hAnsi="宋体"/>
          <w:sz w:val="24"/>
          <w:highlight w:val="none"/>
        </w:rPr>
        <w:t>月</w:t>
      </w:r>
      <w:r>
        <w:rPr>
          <w:rStyle w:val="75"/>
          <w:rFonts w:hint="eastAsia" w:ascii="宋体" w:hAnsi="宋体"/>
          <w:sz w:val="24"/>
          <w:highlight w:val="none"/>
          <w:u w:val="single"/>
          <w:lang w:val="en-US" w:eastAsia="zh-CN"/>
        </w:rPr>
        <w:t xml:space="preserve"> 18</w:t>
      </w:r>
      <w:r>
        <w:rPr>
          <w:rStyle w:val="75"/>
          <w:rFonts w:ascii="宋体" w:hAnsi="宋体"/>
          <w:sz w:val="24"/>
          <w:highlight w:val="none"/>
        </w:rPr>
        <w:t>日</w:t>
      </w:r>
      <w:r>
        <w:rPr>
          <w:rStyle w:val="75"/>
          <w:rFonts w:hint="eastAsia" w:ascii="宋体" w:hAnsi="宋体"/>
          <w:sz w:val="24"/>
          <w:highlight w:val="none"/>
        </w:rPr>
        <w:t>09</w:t>
      </w:r>
      <w:r>
        <w:rPr>
          <w:rStyle w:val="75"/>
          <w:rFonts w:ascii="宋体" w:hAnsi="宋体"/>
          <w:sz w:val="24"/>
          <w:highlight w:val="none"/>
        </w:rPr>
        <w:t>:</w:t>
      </w:r>
      <w:r>
        <w:rPr>
          <w:rStyle w:val="75"/>
          <w:rFonts w:hint="eastAsia" w:ascii="宋体" w:hAnsi="宋体"/>
          <w:sz w:val="24"/>
          <w:highlight w:val="none"/>
        </w:rPr>
        <w:t>00</w:t>
      </w:r>
      <w:r>
        <w:rPr>
          <w:rStyle w:val="75"/>
          <w:rFonts w:ascii="宋体" w:hAnsi="宋体"/>
          <w:sz w:val="24"/>
          <w:highlight w:val="none"/>
        </w:rPr>
        <w:t>时，在</w:t>
      </w:r>
      <w:r>
        <w:rPr>
          <w:rStyle w:val="75"/>
          <w:rFonts w:ascii="宋体" w:hAnsi="宋体"/>
          <w:sz w:val="24"/>
          <w:u w:val="single"/>
        </w:rPr>
        <w:t xml:space="preserve"> </w:t>
      </w:r>
      <w:r>
        <w:rPr>
          <w:rFonts w:hint="eastAsia" w:ascii="宋体" w:hAnsi="宋体" w:eastAsia="宋体" w:cs="宋体"/>
          <w:b w:val="0"/>
          <w:bCs w:val="0"/>
          <w:color w:val="333333"/>
          <w:sz w:val="24"/>
          <w:szCs w:val="24"/>
          <w:u w:val="single"/>
        </w:rPr>
        <w:t>莆田市城厢区龙桥街道荔城中大道龙兴路（路口）二楼（莆田市数字城市电子交易服务平台）</w:t>
      </w:r>
      <w:r>
        <w:rPr>
          <w:rStyle w:val="75"/>
          <w:rFonts w:ascii="宋体" w:hAnsi="宋体"/>
          <w:sz w:val="24"/>
          <w:u w:val="single"/>
        </w:rPr>
        <w:t>进行</w:t>
      </w:r>
      <w:r>
        <w:rPr>
          <w:rStyle w:val="75"/>
          <w:rFonts w:ascii="宋体" w:hAnsi="宋体"/>
          <w:i/>
          <w:sz w:val="24"/>
        </w:rPr>
        <w:t>，</w:t>
      </w:r>
      <w:r>
        <w:rPr>
          <w:rStyle w:val="75"/>
          <w:rFonts w:ascii="宋体" w:hAnsi="宋体"/>
          <w:sz w:val="24"/>
        </w:rPr>
        <w:t>投标人应在截止时间前通过</w:t>
      </w:r>
      <w:r>
        <w:rPr>
          <w:rFonts w:hint="eastAsia" w:ascii="宋体" w:hAnsi="宋体" w:eastAsia="宋体" w:cs="宋体"/>
          <w:color w:val="333333"/>
          <w:sz w:val="24"/>
          <w:szCs w:val="24"/>
          <w:u w:val="single"/>
        </w:rPr>
        <w:t>新点电子交易平台-福建专区（http://fujian.etrading.cn/）</w:t>
      </w:r>
      <w:r>
        <w:rPr>
          <w:rStyle w:val="75"/>
          <w:rFonts w:ascii="宋体" w:hAnsi="宋体"/>
          <w:sz w:val="24"/>
        </w:rPr>
        <w:t>递交电子投标文件。投标人必须通过已激活的企业CA网上提交，本招标项目采用远程解密投标文件。</w:t>
      </w:r>
      <w:r>
        <w:rPr>
          <w:rStyle w:val="75"/>
          <w:rFonts w:hint="eastAsia" w:ascii="宋体" w:hAnsi="宋体"/>
          <w:sz w:val="24"/>
        </w:rPr>
        <w:t>如有技术疑问，请咨询平台电话：4009280095-5或0594-2221219</w:t>
      </w:r>
      <w:r>
        <w:rPr>
          <w:rStyle w:val="75"/>
          <w:rFonts w:ascii="宋体" w:hAnsi="宋体"/>
          <w:sz w:val="24"/>
        </w:rPr>
        <w:t>。</w:t>
      </w:r>
    </w:p>
    <w:p>
      <w:pPr>
        <w:widowControl/>
        <w:tabs>
          <w:tab w:val="left" w:pos="360"/>
          <w:tab w:val="left" w:pos="900"/>
          <w:tab w:val="left" w:pos="1100"/>
        </w:tabs>
        <w:spacing w:line="360" w:lineRule="auto"/>
        <w:ind w:firstLine="482" w:firstLineChars="200"/>
        <w:jc w:val="left"/>
        <w:rPr>
          <w:rFonts w:hint="eastAsia" w:ascii="宋体" w:hAnsi="宋体"/>
          <w:b/>
          <w:sz w:val="24"/>
        </w:rPr>
      </w:pPr>
      <w:r>
        <w:rPr>
          <w:rFonts w:hint="eastAsia" w:ascii="宋体" w:hAnsi="宋体"/>
          <w:b/>
          <w:sz w:val="24"/>
        </w:rPr>
        <w:t>逾期提交的网上投标文件、逾期送达或未送达指定地点的电子版投标文件，招标人将拒绝接收。</w:t>
      </w:r>
    </w:p>
    <w:p>
      <w:pPr>
        <w:widowControl/>
        <w:tabs>
          <w:tab w:val="left" w:pos="360"/>
          <w:tab w:val="left" w:pos="900"/>
          <w:tab w:val="left" w:pos="1100"/>
        </w:tabs>
        <w:spacing w:line="360" w:lineRule="auto"/>
        <w:ind w:firstLine="482" w:firstLineChars="200"/>
        <w:jc w:val="left"/>
        <w:rPr>
          <w:rFonts w:hint="eastAsia" w:ascii="宋体" w:hAnsi="宋体"/>
          <w:b/>
          <w:sz w:val="24"/>
        </w:rPr>
      </w:pPr>
      <w:r>
        <w:rPr>
          <w:rFonts w:hint="eastAsia" w:ascii="宋体" w:hAnsi="宋体"/>
          <w:b/>
          <w:sz w:val="24"/>
        </w:rPr>
        <w:t>8. 发布公告的媒介</w:t>
      </w:r>
    </w:p>
    <w:p>
      <w:pPr>
        <w:widowControl/>
        <w:tabs>
          <w:tab w:val="left" w:pos="360"/>
          <w:tab w:val="left" w:pos="900"/>
          <w:tab w:val="left" w:pos="1100"/>
        </w:tabs>
        <w:spacing w:line="360" w:lineRule="auto"/>
        <w:jc w:val="left"/>
        <w:rPr>
          <w:rFonts w:hint="eastAsia" w:ascii="宋体" w:hAnsi="宋体"/>
          <w:sz w:val="24"/>
        </w:rPr>
      </w:pPr>
      <w:r>
        <w:rPr>
          <w:rFonts w:hint="eastAsia" w:ascii="宋体" w:hAnsi="宋体"/>
          <w:sz w:val="24"/>
        </w:rPr>
        <w:t xml:space="preserve">   招标人在湄洲湾职业技术学院网(http://www.fjmzw.com/)和</w:t>
      </w:r>
      <w:r>
        <w:rPr>
          <w:rFonts w:hint="eastAsia" w:ascii="宋体" w:hAnsi="宋体"/>
          <w:sz w:val="24"/>
          <w:lang w:eastAsia="zh-CN"/>
        </w:rPr>
        <w:t>新点电子交易平台-福建专区</w:t>
      </w:r>
      <w:r>
        <w:rPr>
          <w:rFonts w:hint="eastAsia" w:ascii="宋体" w:hAnsi="宋体"/>
          <w:sz w:val="24"/>
        </w:rPr>
        <w:t>（</w:t>
      </w:r>
      <w:r>
        <w:rPr>
          <w:rFonts w:hint="eastAsia" w:ascii="宋体" w:hAnsi="宋体"/>
          <w:sz w:val="24"/>
          <w:lang w:eastAsia="zh-CN"/>
        </w:rPr>
        <w:t>https://fujian.etrading.cn/</w:t>
      </w:r>
      <w:r>
        <w:rPr>
          <w:rFonts w:hint="eastAsia" w:ascii="宋体" w:hAnsi="宋体"/>
          <w:sz w:val="24"/>
        </w:rPr>
        <w:t>)发布招标公告。</w:t>
      </w:r>
    </w:p>
    <w:p>
      <w:pPr>
        <w:widowControl/>
        <w:tabs>
          <w:tab w:val="left" w:pos="900"/>
          <w:tab w:val="left" w:pos="1100"/>
        </w:tabs>
        <w:spacing w:line="400" w:lineRule="exact"/>
        <w:ind w:firstLine="482" w:firstLineChars="200"/>
        <w:jc w:val="left"/>
        <w:rPr>
          <w:rFonts w:hint="eastAsia" w:ascii="宋体" w:hAnsi="宋体"/>
          <w:b/>
          <w:sz w:val="24"/>
        </w:rPr>
      </w:pPr>
      <w:r>
        <w:rPr>
          <w:rFonts w:hint="eastAsia" w:ascii="宋体" w:hAnsi="宋体"/>
          <w:b/>
          <w:sz w:val="24"/>
        </w:rPr>
        <w:t>9.联系方式</w:t>
      </w:r>
    </w:p>
    <w:p>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招标人：</w:t>
      </w:r>
      <w:r>
        <w:rPr>
          <w:rFonts w:hint="eastAsia" w:ascii="宋体" w:hAnsi="宋体"/>
          <w:bCs/>
          <w:sz w:val="24"/>
          <w:u w:val="single"/>
        </w:rPr>
        <w:t>湄洲湾职业技术学院</w:t>
      </w:r>
      <w:r>
        <w:rPr>
          <w:rFonts w:hint="eastAsia" w:ascii="宋体" w:hAnsi="宋体"/>
          <w:bCs/>
          <w:sz w:val="24"/>
        </w:rPr>
        <w:t>；</w:t>
      </w:r>
    </w:p>
    <w:p>
      <w:pPr>
        <w:widowControl/>
        <w:tabs>
          <w:tab w:val="left" w:pos="360"/>
          <w:tab w:val="left" w:pos="900"/>
          <w:tab w:val="left" w:pos="1100"/>
        </w:tabs>
        <w:spacing w:line="400" w:lineRule="exact"/>
        <w:ind w:firstLine="480" w:firstLineChars="200"/>
        <w:jc w:val="left"/>
        <w:rPr>
          <w:rFonts w:hint="eastAsia" w:ascii="宋体" w:hAnsi="宋体"/>
          <w:bCs/>
          <w:sz w:val="24"/>
          <w:highlight w:val="none"/>
        </w:rPr>
      </w:pPr>
      <w:r>
        <w:rPr>
          <w:rFonts w:hint="eastAsia" w:ascii="宋体" w:hAnsi="宋体"/>
          <w:bCs/>
          <w:sz w:val="24"/>
          <w:highlight w:val="none"/>
        </w:rPr>
        <w:t>地址：</w:t>
      </w:r>
      <w:r>
        <w:rPr>
          <w:rFonts w:hint="eastAsia" w:ascii="宋体" w:hAnsi="宋体"/>
          <w:bCs/>
          <w:sz w:val="24"/>
          <w:highlight w:val="none"/>
          <w:u w:val="single"/>
        </w:rPr>
        <w:t>莆田市涵江区梧塘镇荔涵东大道1001号</w:t>
      </w:r>
      <w:r>
        <w:rPr>
          <w:rFonts w:hint="eastAsia" w:ascii="宋体" w:hAnsi="宋体"/>
          <w:bCs/>
          <w:sz w:val="24"/>
          <w:highlight w:val="none"/>
        </w:rPr>
        <w:t>，</w:t>
      </w:r>
    </w:p>
    <w:p>
      <w:pPr>
        <w:widowControl/>
        <w:tabs>
          <w:tab w:val="left" w:pos="360"/>
          <w:tab w:val="left" w:pos="900"/>
          <w:tab w:val="left" w:pos="1100"/>
        </w:tabs>
        <w:spacing w:line="400" w:lineRule="exact"/>
        <w:ind w:firstLine="480" w:firstLineChars="200"/>
        <w:jc w:val="left"/>
        <w:rPr>
          <w:rFonts w:hint="eastAsia" w:ascii="宋体" w:hAnsi="宋体"/>
          <w:bCs/>
          <w:sz w:val="24"/>
          <w:highlight w:val="none"/>
        </w:rPr>
      </w:pPr>
      <w:r>
        <w:rPr>
          <w:rFonts w:hint="eastAsia" w:ascii="宋体" w:hAnsi="宋体"/>
          <w:bCs/>
          <w:sz w:val="24"/>
          <w:highlight w:val="none"/>
        </w:rPr>
        <w:t xml:space="preserve">电话： </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18100570116 </w:t>
      </w:r>
      <w:r>
        <w:rPr>
          <w:rFonts w:hint="eastAsia" w:ascii="宋体" w:hAnsi="宋体"/>
          <w:bCs/>
          <w:sz w:val="24"/>
          <w:highlight w:val="none"/>
        </w:rPr>
        <w:t>；</w:t>
      </w:r>
    </w:p>
    <w:p>
      <w:pPr>
        <w:widowControl/>
        <w:tabs>
          <w:tab w:val="left" w:pos="360"/>
          <w:tab w:val="left" w:pos="900"/>
          <w:tab w:val="left" w:pos="1100"/>
        </w:tabs>
        <w:spacing w:line="400" w:lineRule="exact"/>
        <w:ind w:firstLine="480" w:firstLineChars="200"/>
        <w:jc w:val="left"/>
        <w:rPr>
          <w:rFonts w:hint="eastAsia" w:ascii="宋体" w:hAnsi="宋体"/>
          <w:bCs/>
          <w:sz w:val="24"/>
          <w:highlight w:val="none"/>
        </w:rPr>
      </w:pPr>
      <w:r>
        <w:rPr>
          <w:rFonts w:hint="eastAsia" w:ascii="宋体" w:hAnsi="宋体"/>
          <w:bCs/>
          <w:sz w:val="24"/>
          <w:highlight w:val="none"/>
        </w:rPr>
        <w:t>联系人：</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陈老师 </w:t>
      </w:r>
      <w:r>
        <w:rPr>
          <w:rFonts w:hint="eastAsia" w:ascii="宋体" w:hAnsi="宋体"/>
          <w:bCs/>
          <w:sz w:val="24"/>
          <w:highlight w:val="none"/>
        </w:rPr>
        <w:t>。</w:t>
      </w:r>
    </w:p>
    <w:p>
      <w:pPr>
        <w:widowControl/>
        <w:tabs>
          <w:tab w:val="left" w:pos="360"/>
          <w:tab w:val="left" w:pos="900"/>
          <w:tab w:val="left" w:pos="1100"/>
        </w:tabs>
        <w:spacing w:line="400" w:lineRule="exact"/>
        <w:ind w:firstLine="480" w:firstLineChars="200"/>
        <w:jc w:val="left"/>
        <w:rPr>
          <w:rFonts w:hint="eastAsia" w:ascii="宋体" w:hAnsi="宋体"/>
          <w:bCs/>
          <w:sz w:val="24"/>
          <w:highlight w:val="yellow"/>
        </w:rPr>
      </w:pPr>
    </w:p>
    <w:p>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 xml:space="preserve">招标代理机构： </w:t>
      </w:r>
      <w:r>
        <w:rPr>
          <w:rFonts w:hint="eastAsia" w:ascii="宋体" w:hAnsi="宋体"/>
          <w:bCs/>
          <w:sz w:val="24"/>
          <w:u w:val="single"/>
          <w:lang w:eastAsia="zh-CN"/>
        </w:rPr>
        <w:t>福建路通工程管理有限公司</w:t>
      </w:r>
      <w:r>
        <w:rPr>
          <w:rFonts w:hint="eastAsia" w:ascii="宋体" w:hAnsi="宋体"/>
          <w:bCs/>
          <w:sz w:val="24"/>
        </w:rPr>
        <w:t xml:space="preserve">； </w:t>
      </w:r>
    </w:p>
    <w:p>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 xml:space="preserve">地址：  </w:t>
      </w:r>
      <w:r>
        <w:rPr>
          <w:rFonts w:hint="eastAsia" w:ascii="宋体" w:hAnsi="宋体"/>
          <w:bCs/>
          <w:sz w:val="24"/>
          <w:u w:val="single"/>
        </w:rPr>
        <w:t>莆田市</w:t>
      </w:r>
      <w:r>
        <w:rPr>
          <w:rFonts w:hint="eastAsia" w:ascii="宋体" w:hAnsi="宋体"/>
          <w:bCs/>
          <w:sz w:val="24"/>
          <w:u w:val="single"/>
          <w:lang w:val="en-US" w:eastAsia="zh-CN"/>
        </w:rPr>
        <w:t>城厢</w:t>
      </w:r>
      <w:r>
        <w:rPr>
          <w:rFonts w:hint="eastAsia" w:ascii="宋体" w:hAnsi="宋体"/>
          <w:bCs/>
          <w:sz w:val="24"/>
          <w:u w:val="single"/>
        </w:rPr>
        <w:t>区</w:t>
      </w:r>
      <w:r>
        <w:rPr>
          <w:rFonts w:hint="eastAsia" w:ascii="宋体" w:hAnsi="宋体"/>
          <w:bCs/>
          <w:sz w:val="24"/>
        </w:rPr>
        <w:t>；</w:t>
      </w:r>
    </w:p>
    <w:p>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 xml:space="preserve">电话： </w:t>
      </w:r>
      <w:r>
        <w:rPr>
          <w:rFonts w:hint="eastAsia" w:ascii="宋体" w:hAnsi="宋体"/>
          <w:bCs/>
          <w:sz w:val="24"/>
          <w:u w:val="single"/>
          <w:lang w:val="en-US" w:eastAsia="zh-CN"/>
        </w:rPr>
        <w:t>13514057553</w:t>
      </w:r>
      <w:r>
        <w:rPr>
          <w:rFonts w:hint="eastAsia" w:ascii="宋体" w:hAnsi="宋体"/>
          <w:bCs/>
          <w:sz w:val="24"/>
        </w:rPr>
        <w:t>；</w:t>
      </w:r>
    </w:p>
    <w:p>
      <w:pPr>
        <w:widowControl/>
        <w:tabs>
          <w:tab w:val="left" w:pos="360"/>
          <w:tab w:val="left" w:pos="900"/>
          <w:tab w:val="left" w:pos="1100"/>
        </w:tabs>
        <w:spacing w:line="400" w:lineRule="exact"/>
        <w:ind w:firstLine="480" w:firstLineChars="200"/>
        <w:jc w:val="left"/>
        <w:rPr>
          <w:rFonts w:hint="eastAsia" w:ascii="宋体" w:hAnsi="宋体"/>
          <w:bCs/>
          <w:sz w:val="24"/>
        </w:rPr>
      </w:pPr>
      <w:r>
        <w:rPr>
          <w:rFonts w:hint="eastAsia" w:ascii="宋体" w:hAnsi="宋体"/>
          <w:bCs/>
          <w:sz w:val="24"/>
        </w:rPr>
        <w:t xml:space="preserve">联系人： </w:t>
      </w:r>
      <w:r>
        <w:rPr>
          <w:rFonts w:hint="eastAsia" w:ascii="宋体" w:hAnsi="宋体"/>
          <w:bCs/>
          <w:sz w:val="24"/>
          <w:u w:val="single"/>
          <w:lang w:val="en-US" w:eastAsia="zh-CN"/>
        </w:rPr>
        <w:t>高女士</w:t>
      </w:r>
      <w:r>
        <w:rPr>
          <w:rFonts w:hint="eastAsia" w:ascii="宋体" w:hAnsi="宋体"/>
          <w:bCs/>
          <w:sz w:val="24"/>
        </w:rPr>
        <w:t xml:space="preserve"> 。</w:t>
      </w:r>
    </w:p>
    <w:p>
      <w:pPr>
        <w:rPr>
          <w:rFonts w:hint="eastAsia" w:ascii="宋体" w:hAnsi="宋体"/>
          <w:sz w:val="24"/>
        </w:rPr>
      </w:pPr>
    </w:p>
    <w:p>
      <w:pPr>
        <w:jc w:val="center"/>
        <w:rPr>
          <w:rFonts w:hint="eastAsia" w:ascii="宋体" w:hAnsi="宋体"/>
          <w:b/>
          <w:sz w:val="44"/>
          <w:szCs w:val="44"/>
        </w:rPr>
      </w:pPr>
    </w:p>
    <w:p>
      <w:pPr>
        <w:pageBreakBefore/>
        <w:jc w:val="center"/>
        <w:rPr>
          <w:rFonts w:hint="eastAsia" w:ascii="宋体" w:hAnsi="宋体"/>
          <w:b/>
          <w:sz w:val="44"/>
          <w:szCs w:val="44"/>
        </w:rPr>
      </w:pPr>
      <w:r>
        <w:rPr>
          <w:rFonts w:hint="eastAsia" w:ascii="宋体" w:hAnsi="宋体"/>
          <w:b/>
          <w:sz w:val="44"/>
          <w:szCs w:val="44"/>
        </w:rPr>
        <w:t>第二章  投标须知</w:t>
      </w:r>
    </w:p>
    <w:p>
      <w:pPr>
        <w:spacing w:line="460" w:lineRule="atLeast"/>
        <w:jc w:val="center"/>
        <w:rPr>
          <w:rFonts w:hint="eastAsia" w:ascii="宋体" w:hAnsi="宋体"/>
          <w:b/>
          <w:sz w:val="30"/>
          <w:szCs w:val="30"/>
        </w:rPr>
      </w:pPr>
      <w:r>
        <w:rPr>
          <w:rFonts w:hint="eastAsia" w:ascii="宋体" w:hAnsi="宋体"/>
          <w:b/>
          <w:sz w:val="30"/>
          <w:szCs w:val="30"/>
        </w:rPr>
        <w:t xml:space="preserve"> (一)总  则</w:t>
      </w:r>
    </w:p>
    <w:p>
      <w:pPr>
        <w:spacing w:line="440" w:lineRule="exact"/>
        <w:ind w:firstLine="482" w:firstLineChars="200"/>
        <w:jc w:val="left"/>
        <w:rPr>
          <w:rFonts w:hint="eastAsia" w:ascii="宋体" w:hAnsi="宋体"/>
          <w:b/>
          <w:bCs/>
          <w:sz w:val="24"/>
        </w:rPr>
      </w:pPr>
      <w:r>
        <w:rPr>
          <w:rFonts w:hint="eastAsia" w:ascii="宋体" w:hAnsi="宋体"/>
          <w:b/>
          <w:bCs/>
          <w:sz w:val="24"/>
        </w:rPr>
        <w:t>1.招标项目说明</w:t>
      </w:r>
    </w:p>
    <w:p>
      <w:pPr>
        <w:spacing w:line="440" w:lineRule="exact"/>
        <w:ind w:left="479" w:leftChars="228"/>
        <w:jc w:val="left"/>
        <w:rPr>
          <w:rFonts w:hint="eastAsia" w:ascii="宋体" w:hAnsi="宋体"/>
          <w:sz w:val="24"/>
        </w:rPr>
      </w:pPr>
      <w:r>
        <w:rPr>
          <w:rFonts w:hint="eastAsia" w:ascii="宋体" w:hAnsi="宋体"/>
          <w:sz w:val="24"/>
        </w:rPr>
        <w:t>1.1 项目名称：</w:t>
      </w:r>
      <w:r>
        <w:rPr>
          <w:rFonts w:hint="eastAsia" w:ascii="宋体" w:hAnsi="宋体"/>
          <w:sz w:val="24"/>
          <w:u w:val="single"/>
          <w:lang w:eastAsia="zh-CN"/>
        </w:rPr>
        <w:t>湄洲湾职业技术学院2025年消防维保巡检项目修缮工程</w:t>
      </w:r>
      <w:r>
        <w:rPr>
          <w:rFonts w:hint="eastAsia" w:ascii="宋体" w:hAnsi="宋体"/>
          <w:sz w:val="24"/>
          <w:u w:val="single"/>
        </w:rPr>
        <w:t>；</w:t>
      </w:r>
    </w:p>
    <w:p>
      <w:pPr>
        <w:spacing w:line="440" w:lineRule="exact"/>
        <w:ind w:left="479" w:leftChars="228"/>
        <w:jc w:val="left"/>
        <w:rPr>
          <w:rFonts w:hint="eastAsia" w:ascii="宋体" w:hAnsi="宋体"/>
          <w:sz w:val="24"/>
        </w:rPr>
      </w:pPr>
      <w:r>
        <w:rPr>
          <w:rFonts w:hint="eastAsia" w:ascii="宋体" w:hAnsi="宋体"/>
          <w:sz w:val="24"/>
        </w:rPr>
        <w:t>1.2 建设地点：</w:t>
      </w:r>
      <w:r>
        <w:rPr>
          <w:rFonts w:hint="eastAsia" w:ascii="宋体" w:hAnsi="宋体"/>
          <w:bCs/>
          <w:sz w:val="24"/>
          <w:u w:val="single"/>
        </w:rPr>
        <w:t>莆田市涵江区梧塘镇</w:t>
      </w:r>
      <w:r>
        <w:rPr>
          <w:rFonts w:hint="eastAsia"/>
          <w:bCs/>
          <w:sz w:val="24"/>
          <w:u w:val="single"/>
        </w:rPr>
        <w:t>湄洲湾职业技术学院内</w:t>
      </w:r>
      <w:r>
        <w:rPr>
          <w:rFonts w:hint="eastAsia" w:ascii="宋体" w:hAnsi="宋体"/>
          <w:sz w:val="24"/>
          <w:u w:val="single"/>
        </w:rPr>
        <w:t>；</w:t>
      </w:r>
    </w:p>
    <w:p>
      <w:pPr>
        <w:widowControl/>
        <w:spacing w:line="440" w:lineRule="exact"/>
        <w:ind w:left="510"/>
        <w:jc w:val="left"/>
        <w:rPr>
          <w:rFonts w:hint="eastAsia" w:ascii="宋体" w:hAnsi="宋体"/>
          <w:sz w:val="24"/>
        </w:rPr>
      </w:pPr>
      <w:r>
        <w:rPr>
          <w:rFonts w:hint="eastAsia" w:ascii="宋体" w:hAnsi="宋体"/>
          <w:sz w:val="24"/>
        </w:rPr>
        <w:t>1.3建设规模：</w:t>
      </w:r>
      <w:r>
        <w:rPr>
          <w:rFonts w:hint="eastAsia" w:ascii="宋体" w:hAnsi="宋体"/>
          <w:sz w:val="24"/>
          <w:u w:val="single"/>
        </w:rPr>
        <w:t>总投资额</w:t>
      </w:r>
      <w:r>
        <w:rPr>
          <w:rFonts w:hint="eastAsia" w:ascii="宋体" w:hAnsi="宋体"/>
          <w:sz w:val="24"/>
          <w:u w:val="single"/>
          <w:lang w:val="en-US" w:eastAsia="zh-CN"/>
        </w:rPr>
        <w:t>约16.4982万</w:t>
      </w:r>
      <w:r>
        <w:rPr>
          <w:rFonts w:hint="eastAsia" w:ascii="宋体" w:hAnsi="宋体"/>
          <w:sz w:val="24"/>
          <w:u w:val="single"/>
        </w:rPr>
        <w:t>元</w:t>
      </w:r>
      <w:r>
        <w:rPr>
          <w:rFonts w:hint="eastAsia" w:ascii="宋体" w:hAnsi="宋体"/>
          <w:sz w:val="24"/>
        </w:rPr>
        <w:t>；</w:t>
      </w:r>
    </w:p>
    <w:p>
      <w:pPr>
        <w:spacing w:line="440" w:lineRule="exact"/>
        <w:ind w:firstLine="480" w:firstLineChars="200"/>
        <w:rPr>
          <w:rFonts w:hint="eastAsia" w:ascii="宋体" w:hAnsi="宋体"/>
          <w:sz w:val="24"/>
        </w:rPr>
      </w:pPr>
      <w:r>
        <w:rPr>
          <w:rFonts w:hint="eastAsia" w:ascii="宋体" w:hAnsi="宋体"/>
          <w:sz w:val="24"/>
        </w:rPr>
        <w:t>1.4 资金来源：</w:t>
      </w:r>
      <w:r>
        <w:rPr>
          <w:rFonts w:hint="eastAsia" w:ascii="宋体" w:hAnsi="宋体"/>
          <w:sz w:val="24"/>
          <w:u w:val="single"/>
        </w:rPr>
        <w:t>自筹</w:t>
      </w:r>
      <w:r>
        <w:rPr>
          <w:rFonts w:hint="eastAsia" w:ascii="宋体" w:hAnsi="宋体"/>
          <w:sz w:val="24"/>
        </w:rPr>
        <w:t>；</w:t>
      </w:r>
    </w:p>
    <w:p>
      <w:pPr>
        <w:spacing w:line="430" w:lineRule="exact"/>
        <w:ind w:firstLine="480" w:firstLineChars="200"/>
        <w:rPr>
          <w:rFonts w:hint="eastAsia" w:ascii="宋体" w:hAnsi="宋体"/>
          <w:sz w:val="24"/>
          <w:u w:val="single"/>
        </w:rPr>
      </w:pPr>
      <w:r>
        <w:rPr>
          <w:rFonts w:hint="eastAsia" w:ascii="宋体" w:hAnsi="宋体"/>
          <w:sz w:val="24"/>
        </w:rPr>
        <w:t>1.5招标范围及内容要求：</w:t>
      </w:r>
      <w:r>
        <w:rPr>
          <w:rFonts w:hint="eastAsia" w:ascii="宋体" w:hAnsi="宋体"/>
          <w:sz w:val="24"/>
          <w:u w:val="single"/>
        </w:rPr>
        <w:t>以施工图纸为准(不列入招标范围的详见工程预算编制说明)；</w:t>
      </w:r>
    </w:p>
    <w:p>
      <w:pPr>
        <w:spacing w:line="440" w:lineRule="exact"/>
        <w:ind w:firstLine="480" w:firstLineChars="200"/>
        <w:rPr>
          <w:rFonts w:hint="eastAsia" w:ascii="宋体" w:hAnsi="宋体"/>
          <w:sz w:val="24"/>
        </w:rPr>
      </w:pPr>
      <w:r>
        <w:rPr>
          <w:rFonts w:ascii="宋体" w:hAnsi="宋体" w:eastAsia="宋体" w:cs="Times New Roman"/>
          <w:color w:val="000000"/>
          <w:sz w:val="24"/>
        </w:rPr>
        <w:t>1.6 合同价格形式：</w:t>
      </w:r>
      <w:r>
        <w:rPr>
          <w:rFonts w:hint="eastAsia" w:ascii="宋体" w:hAnsi="宋体"/>
          <w:color w:val="000000"/>
          <w:sz w:val="24"/>
          <w:u w:val="single"/>
        </w:rPr>
        <w:t>固定合同价</w:t>
      </w:r>
    </w:p>
    <w:p>
      <w:pPr>
        <w:spacing w:line="440" w:lineRule="exact"/>
        <w:ind w:firstLine="482" w:firstLineChars="200"/>
        <w:jc w:val="left"/>
        <w:rPr>
          <w:rFonts w:hint="eastAsia" w:ascii="宋体" w:hAnsi="宋体"/>
          <w:b/>
          <w:sz w:val="24"/>
        </w:rPr>
      </w:pPr>
      <w:r>
        <w:rPr>
          <w:rFonts w:hint="eastAsia" w:ascii="宋体" w:hAnsi="宋体"/>
          <w:b/>
          <w:sz w:val="24"/>
        </w:rPr>
        <w:t>2.</w:t>
      </w:r>
      <w:r>
        <w:rPr>
          <w:rFonts w:hint="eastAsia" w:ascii="宋体" w:hAnsi="宋体"/>
          <w:b/>
          <w:bCs/>
          <w:sz w:val="24"/>
        </w:rPr>
        <w:t>招标项目的工期和质量标准</w:t>
      </w:r>
    </w:p>
    <w:p>
      <w:pPr>
        <w:widowControl/>
        <w:spacing w:line="360" w:lineRule="exact"/>
        <w:ind w:firstLine="480" w:firstLineChars="200"/>
        <w:jc w:val="left"/>
        <w:rPr>
          <w:rFonts w:ascii="宋体" w:hAnsi="宋体"/>
          <w:color w:val="000000"/>
          <w:sz w:val="24"/>
        </w:rPr>
      </w:pPr>
      <w:r>
        <w:rPr>
          <w:rFonts w:ascii="宋体" w:hAnsi="宋体"/>
          <w:color w:val="000000"/>
          <w:sz w:val="24"/>
        </w:rPr>
        <w:t>2.1本招标项目的定额工期为</w:t>
      </w:r>
      <w:r>
        <w:rPr>
          <w:rFonts w:ascii="宋体" w:hAnsi="宋体"/>
          <w:color w:val="000000"/>
          <w:sz w:val="24"/>
          <w:u w:val="single"/>
        </w:rPr>
        <w:t xml:space="preserve"> / </w:t>
      </w:r>
      <w:r>
        <w:rPr>
          <w:rFonts w:ascii="宋体" w:hAnsi="宋体"/>
          <w:color w:val="000000"/>
          <w:sz w:val="24"/>
        </w:rPr>
        <w:t>日历天，招标人要求招标工期不</w:t>
      </w:r>
      <w:r>
        <w:rPr>
          <w:rFonts w:ascii="宋体" w:hAnsi="宋体"/>
          <w:color w:val="000000"/>
          <w:sz w:val="24"/>
          <w:highlight w:val="none"/>
        </w:rPr>
        <w:t>超过</w:t>
      </w:r>
      <w:r>
        <w:rPr>
          <w:rFonts w:hint="eastAsia" w:ascii="宋体" w:hAnsi="宋体"/>
          <w:color w:val="000000"/>
          <w:sz w:val="24"/>
          <w:highlight w:val="none"/>
          <w:u w:val="single"/>
          <w:lang w:val="en-US" w:eastAsia="zh-CN"/>
        </w:rPr>
        <w:t>30</w:t>
      </w:r>
      <w:r>
        <w:rPr>
          <w:rFonts w:ascii="宋体" w:hAnsi="宋体"/>
          <w:color w:val="000000"/>
          <w:sz w:val="24"/>
          <w:highlight w:val="none"/>
        </w:rPr>
        <w:t>日历天。中</w:t>
      </w:r>
      <w:r>
        <w:rPr>
          <w:rFonts w:ascii="宋体" w:hAnsi="宋体"/>
          <w:color w:val="000000"/>
          <w:sz w:val="24"/>
        </w:rPr>
        <w:t>标人如不能在招标工期内完成并移交全部工程的，每逾期一天，应按每日</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u w:val="single"/>
        </w:rPr>
        <w:t xml:space="preserve">000  </w:t>
      </w:r>
      <w:r>
        <w:rPr>
          <w:rFonts w:ascii="宋体" w:hAnsi="宋体"/>
          <w:color w:val="000000"/>
          <w:sz w:val="24"/>
        </w:rPr>
        <w:t>元向招标人缴纳逾期竣工违约金；</w:t>
      </w:r>
      <w:r>
        <w:rPr>
          <w:color w:val="000000"/>
          <w:sz w:val="24"/>
        </w:rPr>
        <w:t>提前完成，</w:t>
      </w:r>
      <w:r>
        <w:rPr>
          <w:rFonts w:ascii="宋体" w:hAnsi="宋体"/>
          <w:color w:val="000000"/>
          <w:sz w:val="24"/>
        </w:rPr>
        <w:t>每提前一天，</w:t>
      </w:r>
      <w:r>
        <w:rPr>
          <w:color w:val="000000"/>
          <w:sz w:val="24"/>
        </w:rPr>
        <w:t>招标人</w:t>
      </w:r>
      <w:r>
        <w:rPr>
          <w:rFonts w:ascii="宋体" w:hAnsi="宋体"/>
          <w:color w:val="000000"/>
          <w:sz w:val="24"/>
        </w:rPr>
        <w:t>按每日</w:t>
      </w:r>
      <w:r>
        <w:rPr>
          <w:rFonts w:ascii="宋体" w:hAnsi="宋体"/>
          <w:color w:val="000000"/>
          <w:sz w:val="24"/>
          <w:u w:val="single"/>
        </w:rPr>
        <w:t xml:space="preserve"> / </w:t>
      </w:r>
      <w:r>
        <w:rPr>
          <w:rFonts w:ascii="宋体" w:hAnsi="宋体"/>
          <w:color w:val="000000"/>
          <w:sz w:val="24"/>
        </w:rPr>
        <w:t>元奖励中标人。</w:t>
      </w:r>
    </w:p>
    <w:p>
      <w:pPr>
        <w:widowControl/>
        <w:spacing w:line="360" w:lineRule="exact"/>
        <w:ind w:firstLine="480" w:firstLineChars="200"/>
        <w:jc w:val="left"/>
        <w:rPr>
          <w:rFonts w:ascii="宋体" w:hAnsi="宋体"/>
          <w:color w:val="000000"/>
          <w:sz w:val="24"/>
        </w:rPr>
      </w:pPr>
      <w:r>
        <w:rPr>
          <w:rFonts w:ascii="宋体" w:hAnsi="宋体"/>
          <w:color w:val="000000"/>
          <w:sz w:val="24"/>
        </w:rPr>
        <w:t>2.2招标项目质量标准:按照国家质量验收标准，综合评定指标达到国家质量验收</w:t>
      </w:r>
      <w:r>
        <w:rPr>
          <w:rFonts w:ascii="宋体" w:hAnsi="宋体"/>
          <w:color w:val="000000"/>
          <w:sz w:val="24"/>
          <w:u w:val="single"/>
        </w:rPr>
        <w:t xml:space="preserve">合格 </w:t>
      </w:r>
      <w:r>
        <w:rPr>
          <w:rFonts w:ascii="宋体" w:hAnsi="宋体"/>
          <w:color w:val="000000"/>
          <w:sz w:val="24"/>
        </w:rPr>
        <w:t>标准。若质量验收评定不能达到</w:t>
      </w:r>
      <w:r>
        <w:rPr>
          <w:rFonts w:ascii="宋体" w:hAnsi="宋体"/>
          <w:color w:val="000000"/>
          <w:sz w:val="24"/>
          <w:u w:val="single"/>
        </w:rPr>
        <w:t xml:space="preserve">  合格 </w:t>
      </w:r>
      <w:r>
        <w:rPr>
          <w:rFonts w:ascii="宋体" w:hAnsi="宋体"/>
          <w:color w:val="000000"/>
          <w:sz w:val="24"/>
        </w:rPr>
        <w:t>，所造成的一切损失由中标人承担。</w:t>
      </w:r>
    </w:p>
    <w:p>
      <w:pPr>
        <w:spacing w:line="440" w:lineRule="exact"/>
        <w:ind w:firstLine="482" w:firstLineChars="200"/>
        <w:jc w:val="left"/>
        <w:rPr>
          <w:rFonts w:hint="eastAsia" w:ascii="宋体" w:hAnsi="宋体"/>
          <w:b/>
          <w:bCs/>
          <w:sz w:val="24"/>
        </w:rPr>
      </w:pPr>
      <w:r>
        <w:rPr>
          <w:rFonts w:hint="eastAsia" w:ascii="宋体" w:hAnsi="宋体"/>
          <w:b/>
          <w:bCs/>
          <w:sz w:val="24"/>
        </w:rPr>
        <w:t>3.投标人的资格及资质要求</w:t>
      </w:r>
    </w:p>
    <w:p>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3.1本招标项目要求投标人须具备独立的法人资格，并具备有效的企业营业执照。本招标项目要求投标人具备建设行政主管部门核发的</w:t>
      </w:r>
      <w:r>
        <w:rPr>
          <w:rFonts w:hint="eastAsia" w:ascii="宋体" w:hAnsi="宋体"/>
          <w:b/>
          <w:bCs/>
          <w:sz w:val="24"/>
          <w:u w:val="single"/>
        </w:rPr>
        <w:t>建筑工程施工总承包三级及以上资质</w:t>
      </w:r>
      <w:r>
        <w:rPr>
          <w:rFonts w:hint="eastAsia" w:ascii="宋体" w:hAnsi="宋体"/>
          <w:sz w:val="24"/>
        </w:rPr>
        <w:t xml:space="preserve">和有效的《施工企业安全生产许可证》； </w:t>
      </w:r>
    </w:p>
    <w:p>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3.2投标人拟担任本招标项目的项目负责人应具备有效的不低于二级</w:t>
      </w:r>
      <w:r>
        <w:rPr>
          <w:rFonts w:hint="eastAsia" w:ascii="宋体" w:hAnsi="宋体"/>
          <w:sz w:val="24"/>
          <w:u w:val="single"/>
        </w:rPr>
        <w:t xml:space="preserve"> </w:t>
      </w:r>
      <w:r>
        <w:rPr>
          <w:rFonts w:hint="eastAsia" w:ascii="宋体" w:hAnsi="宋体"/>
          <w:b/>
          <w:bCs/>
          <w:sz w:val="24"/>
          <w:u w:val="single"/>
        </w:rPr>
        <w:t>建筑工程</w:t>
      </w:r>
      <w:r>
        <w:rPr>
          <w:rFonts w:hint="eastAsia" w:ascii="宋体" w:hAnsi="宋体"/>
          <w:sz w:val="24"/>
        </w:rPr>
        <w:t>(专业)注册建造师执业资格，并持有安全生产考核合格证书B证；</w:t>
      </w:r>
    </w:p>
    <w:p>
      <w:pPr>
        <w:widowControl/>
        <w:tabs>
          <w:tab w:val="left" w:pos="900"/>
          <w:tab w:val="left" w:pos="1100"/>
        </w:tabs>
        <w:wordWrap w:val="0"/>
        <w:spacing w:line="360" w:lineRule="exact"/>
        <w:ind w:firstLine="480" w:firstLineChars="200"/>
        <w:rPr>
          <w:rFonts w:hint="eastAsia" w:ascii="宋体" w:hAnsi="宋体"/>
          <w:sz w:val="24"/>
        </w:rPr>
      </w:pPr>
      <w:r>
        <w:rPr>
          <w:rFonts w:hint="eastAsia" w:ascii="宋体" w:hAnsi="宋体"/>
          <w:sz w:val="24"/>
        </w:rPr>
        <w:t>3.3本招标项目不接受联合体投标；</w:t>
      </w:r>
    </w:p>
    <w:p>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3.4非福建省行政区域内注册的投标人应按闽建办筑[2015]13号文件的规定完成入闽信息登记工作；</w:t>
      </w:r>
    </w:p>
    <w:p>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3.5</w:t>
      </w:r>
      <w:r>
        <w:rPr>
          <w:rStyle w:val="75"/>
          <w:rFonts w:hint="eastAsia" w:ascii="宋体" w:hAnsi="宋体"/>
          <w:sz w:val="24"/>
        </w:rPr>
        <w:t>投标人的企业信息和拟派项目管理人员信息应在福建省建设行业信息公开平台可查询到且查询到的信息完整</w:t>
      </w:r>
      <w:r>
        <w:rPr>
          <w:rFonts w:hint="eastAsia" w:ascii="宋体" w:hAnsi="宋体"/>
          <w:sz w:val="24"/>
        </w:rPr>
        <w:t>；</w:t>
      </w:r>
    </w:p>
    <w:p>
      <w:pPr>
        <w:widowControl/>
        <w:tabs>
          <w:tab w:val="left" w:pos="900"/>
          <w:tab w:val="left" w:pos="1100"/>
        </w:tabs>
        <w:spacing w:line="360" w:lineRule="exact"/>
        <w:ind w:firstLine="480" w:firstLineChars="200"/>
        <w:rPr>
          <w:rFonts w:hint="eastAsia" w:ascii="宋体" w:hAnsi="宋体"/>
          <w:sz w:val="24"/>
        </w:rPr>
      </w:pPr>
      <w:r>
        <w:rPr>
          <w:rFonts w:hint="eastAsia" w:ascii="宋体" w:hAnsi="宋体"/>
          <w:sz w:val="24"/>
        </w:rPr>
        <w:t>3.6</w:t>
      </w:r>
      <w:r>
        <w:rPr>
          <w:rFonts w:hint="eastAsia" w:ascii="宋体" w:hAnsi="宋体"/>
          <w:sz w:val="24"/>
          <w:lang w:val="en-US" w:eastAsia="zh-CN"/>
        </w:rPr>
        <w:t xml:space="preserve"> </w:t>
      </w:r>
      <w:r>
        <w:rPr>
          <w:rFonts w:hint="eastAsia" w:ascii="宋体" w:hAnsi="宋体"/>
          <w:sz w:val="24"/>
        </w:rPr>
        <w:t>投标人不得属于被纳入福建省建设工程责任主体不良记录“质量安全黑名单”和“文明施工黑名单”，且在“黑名单”管理有效期内的企业；</w:t>
      </w:r>
    </w:p>
    <w:p>
      <w:pPr>
        <w:widowControl/>
        <w:tabs>
          <w:tab w:val="left" w:pos="900"/>
          <w:tab w:val="left" w:pos="1100"/>
        </w:tabs>
        <w:wordWrap w:val="0"/>
        <w:spacing w:line="360" w:lineRule="exact"/>
        <w:ind w:left="510"/>
        <w:jc w:val="left"/>
        <w:rPr>
          <w:rFonts w:hint="eastAsia" w:ascii="宋体" w:hAnsi="宋体"/>
          <w:sz w:val="24"/>
        </w:rPr>
      </w:pPr>
      <w:r>
        <w:rPr>
          <w:rFonts w:hint="eastAsia" w:ascii="宋体" w:hAnsi="宋体"/>
          <w:sz w:val="24"/>
        </w:rPr>
        <w:t>3.7投标人应在人员、设备、资金等方面具有承担本招标项目施工的能力；</w:t>
      </w:r>
    </w:p>
    <w:p>
      <w:pPr>
        <w:spacing w:line="440" w:lineRule="exact"/>
        <w:ind w:firstLine="480" w:firstLineChars="200"/>
        <w:jc w:val="left"/>
        <w:rPr>
          <w:rFonts w:hint="eastAsia" w:ascii="宋体" w:hAnsi="宋体"/>
          <w:sz w:val="24"/>
        </w:rPr>
      </w:pPr>
      <w:r>
        <w:rPr>
          <w:rFonts w:hint="eastAsia" w:ascii="宋体" w:hAnsi="宋体"/>
          <w:sz w:val="24"/>
        </w:rPr>
        <w:t>3.8本招标项目招标人采用资格后审的方式对投标人进行资格审查。</w:t>
      </w:r>
    </w:p>
    <w:p>
      <w:pPr>
        <w:spacing w:line="440" w:lineRule="exact"/>
        <w:ind w:firstLine="480" w:firstLineChars="200"/>
        <w:jc w:val="left"/>
        <w:rPr>
          <w:rFonts w:hint="eastAsia" w:ascii="宋体" w:hAnsi="宋体"/>
          <w:sz w:val="24"/>
        </w:rPr>
      </w:pPr>
      <w:r>
        <w:rPr>
          <w:rFonts w:hint="eastAsia" w:ascii="宋体" w:hAnsi="宋体"/>
          <w:sz w:val="24"/>
        </w:rPr>
        <w:t>3.9投标人不得存在下列情形之一:</w:t>
      </w:r>
    </w:p>
    <w:p>
      <w:pPr>
        <w:snapToGrid w:val="0"/>
        <w:spacing w:line="360" w:lineRule="exact"/>
        <w:ind w:firstLine="482" w:firstLineChars="200"/>
        <w:jc w:val="left"/>
        <w:rPr>
          <w:rStyle w:val="75"/>
          <w:rFonts w:ascii="宋体" w:hAnsi="宋体"/>
          <w:b/>
          <w:sz w:val="24"/>
        </w:rPr>
      </w:pPr>
      <w:r>
        <w:rPr>
          <w:rStyle w:val="75"/>
          <w:rFonts w:ascii="宋体" w:hAnsi="宋体"/>
          <w:b/>
          <w:sz w:val="24"/>
        </w:rPr>
        <w:t xml:space="preserve">(1)为招标人不具有独立法人资格的附属机构(单位)； </w:t>
      </w:r>
    </w:p>
    <w:p>
      <w:pPr>
        <w:snapToGrid w:val="0"/>
        <w:spacing w:line="360" w:lineRule="exact"/>
        <w:ind w:firstLine="482" w:firstLineChars="200"/>
        <w:jc w:val="left"/>
        <w:rPr>
          <w:rStyle w:val="75"/>
          <w:rFonts w:ascii="宋体" w:hAnsi="宋体"/>
          <w:b/>
          <w:sz w:val="24"/>
        </w:rPr>
      </w:pPr>
      <w:r>
        <w:rPr>
          <w:rStyle w:val="75"/>
          <w:rFonts w:ascii="宋体" w:hAnsi="宋体"/>
          <w:b/>
          <w:sz w:val="24"/>
        </w:rPr>
        <w:t>(2)为本项目(标段)前期准备提供设计、咨询服务的，但装修、幕墙、智能化、钢结构、消防、环境等专项工程的除外；</w:t>
      </w:r>
    </w:p>
    <w:p>
      <w:pPr>
        <w:snapToGrid w:val="0"/>
        <w:spacing w:line="360" w:lineRule="exact"/>
        <w:ind w:firstLine="482" w:firstLineChars="200"/>
        <w:jc w:val="left"/>
        <w:rPr>
          <w:rStyle w:val="75"/>
          <w:rFonts w:ascii="宋体" w:hAnsi="宋体"/>
          <w:b/>
          <w:sz w:val="24"/>
        </w:rPr>
      </w:pPr>
      <w:r>
        <w:rPr>
          <w:rStyle w:val="75"/>
          <w:rFonts w:ascii="宋体" w:hAnsi="宋体"/>
          <w:b/>
          <w:sz w:val="24"/>
        </w:rPr>
        <w:t>(3)为本项目(标段)的监理人；</w:t>
      </w:r>
    </w:p>
    <w:p>
      <w:pPr>
        <w:snapToGrid w:val="0"/>
        <w:spacing w:line="360" w:lineRule="exact"/>
        <w:ind w:firstLine="482" w:firstLineChars="200"/>
        <w:jc w:val="left"/>
        <w:rPr>
          <w:rStyle w:val="75"/>
          <w:rFonts w:ascii="宋体" w:hAnsi="宋体"/>
          <w:b/>
          <w:sz w:val="24"/>
        </w:rPr>
      </w:pPr>
      <w:r>
        <w:rPr>
          <w:rStyle w:val="75"/>
          <w:rFonts w:ascii="宋体" w:hAnsi="宋体"/>
          <w:b/>
          <w:sz w:val="24"/>
        </w:rPr>
        <w:t>(4)为本项目(标段)的代建人；</w:t>
      </w:r>
    </w:p>
    <w:p>
      <w:pPr>
        <w:snapToGrid w:val="0"/>
        <w:spacing w:line="360" w:lineRule="exact"/>
        <w:ind w:firstLine="482" w:firstLineChars="200"/>
        <w:jc w:val="left"/>
        <w:rPr>
          <w:rStyle w:val="75"/>
          <w:rFonts w:ascii="宋体" w:hAnsi="宋体"/>
          <w:b/>
          <w:sz w:val="24"/>
        </w:rPr>
      </w:pPr>
      <w:r>
        <w:rPr>
          <w:rStyle w:val="75"/>
          <w:rFonts w:ascii="宋体" w:hAnsi="宋体"/>
          <w:b/>
          <w:sz w:val="24"/>
        </w:rPr>
        <w:t>(5)为本项目(标段)提供招标代理服务的；</w:t>
      </w:r>
    </w:p>
    <w:p>
      <w:pPr>
        <w:snapToGrid w:val="0"/>
        <w:spacing w:line="360" w:lineRule="exact"/>
        <w:ind w:firstLine="482" w:firstLineChars="200"/>
        <w:jc w:val="left"/>
        <w:rPr>
          <w:rStyle w:val="75"/>
          <w:rFonts w:ascii="宋体" w:hAnsi="宋体"/>
          <w:b/>
          <w:sz w:val="24"/>
        </w:rPr>
      </w:pPr>
      <w:r>
        <w:rPr>
          <w:rStyle w:val="75"/>
          <w:rFonts w:ascii="宋体" w:hAnsi="宋体"/>
          <w:b/>
          <w:sz w:val="24"/>
        </w:rPr>
        <w:t>(6)与本项目(标段)的监理人或代建人或招标代理机构或其他投标人同为一个法定代表人的；</w:t>
      </w:r>
    </w:p>
    <w:p>
      <w:pPr>
        <w:snapToGrid w:val="0"/>
        <w:spacing w:line="360" w:lineRule="exact"/>
        <w:ind w:firstLine="482" w:firstLineChars="200"/>
        <w:jc w:val="left"/>
        <w:rPr>
          <w:rStyle w:val="75"/>
          <w:rFonts w:ascii="宋体" w:hAnsi="宋体"/>
          <w:b/>
          <w:sz w:val="24"/>
        </w:rPr>
      </w:pPr>
      <w:r>
        <w:rPr>
          <w:rStyle w:val="75"/>
          <w:rFonts w:ascii="宋体" w:hAnsi="宋体"/>
          <w:b/>
          <w:sz w:val="24"/>
        </w:rPr>
        <w:t>(7)与本项目(标段)的监理人或代建人或招标代理机构相互控股或参股的或有隶属关系的；</w:t>
      </w:r>
    </w:p>
    <w:p>
      <w:pPr>
        <w:snapToGrid w:val="0"/>
        <w:spacing w:line="360" w:lineRule="exact"/>
        <w:ind w:firstLine="482" w:firstLineChars="200"/>
        <w:jc w:val="left"/>
        <w:rPr>
          <w:rStyle w:val="75"/>
          <w:rFonts w:ascii="宋体" w:hAnsi="宋体"/>
          <w:b/>
          <w:sz w:val="24"/>
        </w:rPr>
      </w:pPr>
      <w:r>
        <w:rPr>
          <w:rStyle w:val="75"/>
          <w:rFonts w:ascii="宋体" w:hAnsi="宋体"/>
          <w:b/>
          <w:sz w:val="24"/>
        </w:rPr>
        <w:t>(8)公司级领导与本项目(标段)的监理人或代建人或招标代理机构公司级领导相互任职或工作的；</w:t>
      </w:r>
    </w:p>
    <w:p>
      <w:pPr>
        <w:snapToGrid w:val="0"/>
        <w:spacing w:line="360" w:lineRule="exact"/>
        <w:ind w:firstLine="482" w:firstLineChars="200"/>
        <w:jc w:val="left"/>
        <w:rPr>
          <w:rStyle w:val="75"/>
          <w:rFonts w:ascii="宋体" w:hAnsi="宋体"/>
          <w:b/>
          <w:sz w:val="24"/>
        </w:rPr>
      </w:pPr>
      <w:r>
        <w:rPr>
          <w:rStyle w:val="75"/>
          <w:rFonts w:ascii="宋体" w:hAnsi="宋体"/>
          <w:b/>
          <w:sz w:val="24"/>
        </w:rPr>
        <w:t>(9)被责令停业的；</w:t>
      </w:r>
    </w:p>
    <w:p>
      <w:pPr>
        <w:snapToGrid w:val="0"/>
        <w:spacing w:line="360" w:lineRule="exact"/>
        <w:ind w:firstLine="482" w:firstLineChars="200"/>
        <w:jc w:val="left"/>
        <w:rPr>
          <w:rStyle w:val="75"/>
          <w:rFonts w:ascii="宋体" w:hAnsi="宋体"/>
          <w:b/>
          <w:sz w:val="24"/>
        </w:rPr>
      </w:pPr>
      <w:r>
        <w:rPr>
          <w:rStyle w:val="75"/>
          <w:rFonts w:ascii="宋体" w:hAnsi="宋体"/>
          <w:b/>
          <w:sz w:val="24"/>
        </w:rPr>
        <w:t>(10)被暂停或取消投标资格的；</w:t>
      </w:r>
    </w:p>
    <w:p>
      <w:pPr>
        <w:snapToGrid w:val="0"/>
        <w:spacing w:line="360" w:lineRule="exact"/>
        <w:ind w:firstLine="482" w:firstLineChars="200"/>
        <w:jc w:val="left"/>
        <w:rPr>
          <w:rStyle w:val="75"/>
          <w:rFonts w:ascii="宋体" w:hAnsi="宋体"/>
          <w:b/>
          <w:sz w:val="24"/>
        </w:rPr>
      </w:pPr>
      <w:r>
        <w:rPr>
          <w:rStyle w:val="75"/>
          <w:rFonts w:ascii="宋体" w:hAnsi="宋体"/>
          <w:b/>
          <w:sz w:val="24"/>
        </w:rPr>
        <w:t>(11)财产被接管或冻结的；</w:t>
      </w:r>
    </w:p>
    <w:p>
      <w:pPr>
        <w:snapToGrid w:val="0"/>
        <w:spacing w:line="360" w:lineRule="exact"/>
        <w:ind w:firstLine="482" w:firstLineChars="200"/>
        <w:jc w:val="left"/>
        <w:rPr>
          <w:rStyle w:val="75"/>
          <w:rFonts w:ascii="宋体" w:hAnsi="宋体"/>
          <w:b/>
          <w:sz w:val="24"/>
        </w:rPr>
      </w:pPr>
      <w:r>
        <w:rPr>
          <w:rStyle w:val="75"/>
          <w:rFonts w:ascii="宋体" w:hAnsi="宋体"/>
          <w:b/>
          <w:sz w:val="24"/>
        </w:rPr>
        <w:t>（12）在最近三年内有骗取中标或严重违约或重大工程质量问题的；</w:t>
      </w:r>
    </w:p>
    <w:p>
      <w:pPr>
        <w:snapToGrid w:val="0"/>
        <w:spacing w:line="360" w:lineRule="exact"/>
        <w:ind w:firstLine="482" w:firstLineChars="200"/>
        <w:jc w:val="left"/>
        <w:rPr>
          <w:rStyle w:val="75"/>
          <w:rFonts w:ascii="宋体" w:hAnsi="宋体"/>
          <w:b/>
          <w:sz w:val="24"/>
        </w:rPr>
      </w:pPr>
      <w:r>
        <w:rPr>
          <w:rStyle w:val="75"/>
          <w:rFonts w:ascii="宋体" w:hAnsi="宋体"/>
          <w:b/>
          <w:sz w:val="24"/>
        </w:rPr>
        <w:t>（13）投标人的投标文件存在下列情形，视为投标文件雷同：</w:t>
      </w:r>
    </w:p>
    <w:p>
      <w:pPr>
        <w:snapToGrid w:val="0"/>
        <w:spacing w:line="360" w:lineRule="exact"/>
        <w:ind w:firstLine="472" w:firstLineChars="196"/>
        <w:jc w:val="left"/>
        <w:rPr>
          <w:rStyle w:val="75"/>
          <w:rFonts w:ascii="宋体" w:hAnsi="宋体"/>
          <w:b/>
          <w:sz w:val="24"/>
          <w:u w:val="single"/>
        </w:rPr>
      </w:pPr>
      <w:r>
        <w:rPr>
          <w:rStyle w:val="75"/>
          <w:rFonts w:ascii="宋体" w:hAnsi="宋体"/>
          <w:b/>
          <w:sz w:val="24"/>
          <w:u w:val="single"/>
        </w:rPr>
        <w:t xml:space="preserve"> 1）不同投标人的电子投标文件上传计算机的网卡MAC地址、CPU序列号和硬盘序列号等硬件信息均相同的,开标现场上传电子投标文件的除外。</w:t>
      </w:r>
    </w:p>
    <w:p>
      <w:pPr>
        <w:snapToGrid w:val="0"/>
        <w:spacing w:line="360" w:lineRule="exact"/>
        <w:ind w:firstLine="472" w:firstLineChars="196"/>
        <w:jc w:val="left"/>
        <w:rPr>
          <w:rStyle w:val="75"/>
          <w:rFonts w:ascii="宋体" w:hAnsi="宋体"/>
          <w:b/>
          <w:sz w:val="24"/>
          <w:u w:val="single"/>
        </w:rPr>
      </w:pPr>
      <w:r>
        <w:rPr>
          <w:rStyle w:val="75"/>
          <w:rFonts w:ascii="宋体" w:hAnsi="宋体"/>
          <w:b/>
          <w:sz w:val="24"/>
          <w:u w:val="single"/>
        </w:rPr>
        <w:t xml:space="preserve"> 2）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投标文件（已标价工程量清单XML电子文档除外）编制时的计算机硬件信息中存在一条及以上的计算机网卡MAC地址（如有）、CPU序列号和硬盘序列号均相同的。</w:t>
      </w:r>
    </w:p>
    <w:p>
      <w:pPr>
        <w:snapToGrid w:val="0"/>
        <w:spacing w:line="360" w:lineRule="exact"/>
        <w:ind w:firstLine="472" w:firstLineChars="196"/>
        <w:jc w:val="left"/>
        <w:rPr>
          <w:rStyle w:val="75"/>
          <w:rFonts w:ascii="宋体" w:hAnsi="宋体"/>
          <w:b/>
          <w:sz w:val="24"/>
          <w:u w:val="single"/>
        </w:rPr>
      </w:pPr>
      <w:r>
        <w:rPr>
          <w:rStyle w:val="75"/>
          <w:rFonts w:ascii="宋体" w:hAnsi="宋体"/>
          <w:b/>
          <w:sz w:val="24"/>
          <w:u w:val="single"/>
        </w:rPr>
        <w:t xml:space="preserve"> 3）不同投标人的技术文件经电子招标投标交易平台查重分析，内容异常一致或者实质性相同的。</w:t>
      </w:r>
    </w:p>
    <w:p>
      <w:pPr>
        <w:spacing w:line="440" w:lineRule="exact"/>
        <w:ind w:firstLine="482" w:firstLineChars="200"/>
        <w:jc w:val="left"/>
        <w:rPr>
          <w:rFonts w:hint="eastAsia" w:ascii="宋体" w:hAnsi="宋体"/>
          <w:b/>
          <w:sz w:val="24"/>
        </w:rPr>
      </w:pPr>
      <w:r>
        <w:rPr>
          <w:rFonts w:hint="eastAsia" w:ascii="宋体" w:hAnsi="宋体"/>
          <w:b/>
          <w:sz w:val="24"/>
        </w:rPr>
        <w:t>4.资格审查方式</w:t>
      </w:r>
    </w:p>
    <w:p>
      <w:pPr>
        <w:spacing w:line="440" w:lineRule="exact"/>
        <w:ind w:firstLine="480" w:firstLineChars="200"/>
        <w:jc w:val="left"/>
        <w:rPr>
          <w:rFonts w:hint="eastAsia" w:ascii="宋体" w:hAnsi="宋体"/>
          <w:sz w:val="24"/>
        </w:rPr>
      </w:pPr>
      <w:r>
        <w:rPr>
          <w:rFonts w:hint="eastAsia" w:ascii="宋体" w:hAnsi="宋体"/>
          <w:sz w:val="24"/>
        </w:rPr>
        <w:t>本招标项目对投标人的资格审查采用资格后审方式。经资格审查合格的投标人才能有资格成为中标人。</w:t>
      </w:r>
    </w:p>
    <w:p>
      <w:pPr>
        <w:tabs>
          <w:tab w:val="left" w:pos="0"/>
        </w:tabs>
        <w:spacing w:line="440" w:lineRule="exact"/>
        <w:ind w:firstLine="482" w:firstLineChars="200"/>
        <w:jc w:val="left"/>
        <w:rPr>
          <w:rFonts w:hint="eastAsia" w:ascii="宋体" w:hAnsi="宋体"/>
          <w:b/>
          <w:bCs/>
          <w:sz w:val="24"/>
        </w:rPr>
      </w:pPr>
      <w:r>
        <w:rPr>
          <w:rFonts w:hint="eastAsia" w:ascii="宋体" w:hAnsi="宋体"/>
          <w:b/>
          <w:bCs/>
          <w:sz w:val="24"/>
        </w:rPr>
        <w:t>5.投标费用</w:t>
      </w:r>
    </w:p>
    <w:p>
      <w:pPr>
        <w:spacing w:line="440" w:lineRule="exact"/>
        <w:ind w:firstLine="480" w:firstLineChars="200"/>
        <w:jc w:val="left"/>
        <w:rPr>
          <w:rFonts w:hint="eastAsia" w:ascii="宋体" w:hAnsi="宋体"/>
          <w:sz w:val="24"/>
        </w:rPr>
      </w:pPr>
      <w:r>
        <w:rPr>
          <w:rFonts w:hint="eastAsia" w:ascii="宋体" w:hAnsi="宋体"/>
          <w:sz w:val="24"/>
        </w:rPr>
        <w:t>投标人应承担其编制投标文件与递交投标文件所涉及的一切费用，不管投标结果如何，招标人和招标代理机构不承担上述费用。</w:t>
      </w:r>
    </w:p>
    <w:p>
      <w:pPr>
        <w:spacing w:line="440" w:lineRule="exact"/>
        <w:ind w:firstLine="482" w:firstLineChars="200"/>
        <w:jc w:val="left"/>
        <w:rPr>
          <w:rFonts w:hint="eastAsia" w:ascii="宋体" w:hAnsi="宋体"/>
          <w:b/>
          <w:bCs/>
          <w:sz w:val="24"/>
        </w:rPr>
      </w:pPr>
      <w:r>
        <w:rPr>
          <w:rFonts w:hint="eastAsia" w:ascii="宋体" w:hAnsi="宋体"/>
          <w:b/>
          <w:bCs/>
          <w:sz w:val="24"/>
        </w:rPr>
        <w:t>6.现场踏勘</w:t>
      </w:r>
    </w:p>
    <w:p>
      <w:pPr>
        <w:spacing w:line="440" w:lineRule="exact"/>
        <w:ind w:firstLine="480" w:firstLineChars="200"/>
        <w:jc w:val="left"/>
        <w:rPr>
          <w:rFonts w:hint="eastAsia" w:ascii="宋体" w:hAnsi="宋体"/>
          <w:sz w:val="24"/>
        </w:rPr>
      </w:pPr>
      <w:r>
        <w:rPr>
          <w:rFonts w:hint="eastAsia" w:ascii="宋体" w:hAnsi="宋体"/>
          <w:sz w:val="24"/>
        </w:rPr>
        <w:t>6.1招标人不组织现场勘察和</w:t>
      </w:r>
      <w:r>
        <w:rPr>
          <w:rFonts w:hint="eastAsia" w:ascii="宋体" w:hAnsi="宋体"/>
          <w:bCs/>
          <w:sz w:val="24"/>
        </w:rPr>
        <w:t>投标预备会</w:t>
      </w:r>
      <w:r>
        <w:rPr>
          <w:rFonts w:hint="eastAsia" w:ascii="宋体" w:hAnsi="宋体"/>
          <w:sz w:val="24"/>
        </w:rPr>
        <w:t>。招标人在本招标文件中介绍的招标项目相关情况，是招标人现有的能被投标人利用的资料，招标人对投标人作出的任何推论、理解和结论均不负责任。</w:t>
      </w:r>
    </w:p>
    <w:p>
      <w:pPr>
        <w:spacing w:line="440" w:lineRule="exact"/>
        <w:ind w:firstLine="480" w:firstLineChars="200"/>
        <w:jc w:val="left"/>
        <w:rPr>
          <w:rFonts w:hint="eastAsia" w:ascii="宋体" w:hAnsi="宋体"/>
          <w:sz w:val="24"/>
        </w:rPr>
      </w:pPr>
      <w:r>
        <w:rPr>
          <w:rFonts w:hint="eastAsia" w:ascii="宋体" w:hAnsi="宋体"/>
          <w:sz w:val="24"/>
        </w:rPr>
        <w:t>6.2投标人可为踏勘目的进入招标人的招标项目现场，但投标人不得因此使招标人承担与之有关的责任和蒙受损失。投标人应承担踏勘现场的费用、责任和风险。</w:t>
      </w:r>
    </w:p>
    <w:p>
      <w:pPr>
        <w:spacing w:line="440" w:lineRule="exact"/>
        <w:ind w:firstLine="482" w:firstLineChars="200"/>
        <w:jc w:val="left"/>
        <w:rPr>
          <w:rFonts w:hint="eastAsia" w:ascii="宋体" w:hAnsi="宋体"/>
          <w:b/>
          <w:bCs/>
          <w:sz w:val="24"/>
        </w:rPr>
      </w:pPr>
      <w:r>
        <w:rPr>
          <w:rFonts w:hint="eastAsia" w:ascii="宋体" w:hAnsi="宋体"/>
          <w:b/>
          <w:bCs/>
          <w:sz w:val="24"/>
        </w:rPr>
        <w:t>7.分包</w:t>
      </w:r>
    </w:p>
    <w:p>
      <w:pPr>
        <w:spacing w:line="440" w:lineRule="exact"/>
        <w:ind w:firstLine="480" w:firstLineChars="200"/>
        <w:jc w:val="left"/>
        <w:rPr>
          <w:rFonts w:hint="eastAsia" w:ascii="宋体" w:hAnsi="宋体"/>
          <w:sz w:val="24"/>
        </w:rPr>
      </w:pPr>
      <w:r>
        <w:rPr>
          <w:rFonts w:hint="eastAsia" w:ascii="宋体" w:hAnsi="宋体"/>
          <w:sz w:val="24"/>
        </w:rPr>
        <w:t>本招标项目不允许违法转包、分包。中标人确需将部分非主体、非关键性工作分包的，应符合有关法律、法规的规定并经招标人同意。</w:t>
      </w:r>
    </w:p>
    <w:p>
      <w:pPr>
        <w:spacing w:line="440" w:lineRule="exact"/>
        <w:jc w:val="center"/>
        <w:rPr>
          <w:rFonts w:hint="eastAsia" w:ascii="宋体" w:hAnsi="宋体"/>
          <w:b/>
          <w:sz w:val="30"/>
          <w:szCs w:val="30"/>
        </w:rPr>
      </w:pPr>
      <w:r>
        <w:rPr>
          <w:rFonts w:hint="eastAsia" w:ascii="宋体" w:hAnsi="宋体"/>
          <w:b/>
          <w:sz w:val="30"/>
          <w:szCs w:val="30"/>
        </w:rPr>
        <w:t>(二)招标文件</w:t>
      </w:r>
    </w:p>
    <w:p>
      <w:pPr>
        <w:spacing w:line="440" w:lineRule="exact"/>
        <w:ind w:firstLine="482" w:firstLineChars="200"/>
        <w:jc w:val="left"/>
        <w:rPr>
          <w:rFonts w:hint="eastAsia" w:ascii="宋体" w:hAnsi="宋体"/>
          <w:b/>
          <w:bCs/>
          <w:sz w:val="24"/>
        </w:rPr>
      </w:pPr>
      <w:r>
        <w:rPr>
          <w:rFonts w:hint="eastAsia" w:ascii="宋体" w:hAnsi="宋体"/>
          <w:b/>
          <w:bCs/>
          <w:sz w:val="24"/>
        </w:rPr>
        <w:t>8.招标文件</w:t>
      </w:r>
      <w:r>
        <w:rPr>
          <w:rFonts w:hint="eastAsia" w:ascii="宋体" w:hAnsi="宋体"/>
          <w:b/>
          <w:sz w:val="24"/>
        </w:rPr>
        <w:t>的组成内容</w:t>
      </w:r>
    </w:p>
    <w:p>
      <w:pPr>
        <w:spacing w:line="440" w:lineRule="exact"/>
        <w:ind w:firstLine="480" w:firstLineChars="200"/>
        <w:jc w:val="left"/>
        <w:rPr>
          <w:rFonts w:hint="eastAsia" w:ascii="宋体" w:hAnsi="宋体"/>
          <w:sz w:val="24"/>
        </w:rPr>
      </w:pPr>
      <w:r>
        <w:rPr>
          <w:rFonts w:hint="eastAsia" w:ascii="宋体" w:hAnsi="宋体"/>
          <w:sz w:val="24"/>
        </w:rPr>
        <w:t>本招标文件由投标人须知、合同主要条款、投标文件 (格式)、招标文件的答疑、澄清、修改和补充文件组成。</w:t>
      </w:r>
    </w:p>
    <w:p>
      <w:pPr>
        <w:spacing w:line="440" w:lineRule="exact"/>
        <w:ind w:firstLine="482" w:firstLineChars="200"/>
        <w:jc w:val="left"/>
        <w:rPr>
          <w:rFonts w:hint="eastAsia" w:ascii="宋体" w:hAnsi="宋体"/>
          <w:b/>
          <w:sz w:val="24"/>
        </w:rPr>
      </w:pPr>
      <w:r>
        <w:rPr>
          <w:rFonts w:hint="eastAsia" w:ascii="宋体" w:hAnsi="宋体"/>
          <w:b/>
          <w:sz w:val="24"/>
        </w:rPr>
        <w:t>9.获取招标文件方式</w:t>
      </w:r>
    </w:p>
    <w:p>
      <w:pPr>
        <w:wordWrap w:val="0"/>
        <w:spacing w:line="500" w:lineRule="atLeast"/>
        <w:ind w:firstLine="480" w:firstLineChars="200"/>
        <w:rPr>
          <w:rFonts w:hint="eastAsia" w:ascii="宋体" w:hAnsi="宋体"/>
          <w:sz w:val="24"/>
        </w:rPr>
      </w:pPr>
      <w:r>
        <w:rPr>
          <w:rFonts w:hint="eastAsia" w:ascii="宋体" w:hAnsi="宋体"/>
          <w:sz w:val="24"/>
        </w:rPr>
        <w:t>招标人自</w:t>
      </w:r>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highlight w:val="none"/>
        </w:rPr>
        <w:t>年</w:t>
      </w:r>
      <w:r>
        <w:rPr>
          <w:rFonts w:hint="eastAsia" w:ascii="宋体" w:hAnsi="宋体"/>
          <w:sz w:val="24"/>
          <w:highlight w:val="none"/>
          <w:u w:val="single"/>
          <w:lang w:val="en-US" w:eastAsia="zh-CN"/>
        </w:rPr>
        <w:t xml:space="preserve"> 03 </w:t>
      </w:r>
      <w:r>
        <w:rPr>
          <w:rFonts w:hint="eastAsia" w:ascii="宋体" w:hAnsi="宋体"/>
          <w:sz w:val="24"/>
          <w:highlight w:val="none"/>
        </w:rPr>
        <w:t>月</w:t>
      </w:r>
      <w:r>
        <w:rPr>
          <w:rFonts w:hint="eastAsia" w:ascii="宋体" w:hAnsi="宋体"/>
          <w:sz w:val="24"/>
          <w:highlight w:val="none"/>
          <w:u w:val="single"/>
          <w:lang w:val="en-US" w:eastAsia="zh-CN"/>
        </w:rPr>
        <w:t xml:space="preserve">  06</w:t>
      </w:r>
      <w:r>
        <w:rPr>
          <w:rFonts w:hint="eastAsia" w:ascii="宋体" w:hAnsi="宋体"/>
          <w:sz w:val="24"/>
          <w:highlight w:val="none"/>
        </w:rPr>
        <w:t>日</w:t>
      </w:r>
      <w:r>
        <w:rPr>
          <w:rFonts w:hint="eastAsia" w:ascii="宋体" w:hAnsi="宋体"/>
          <w:sz w:val="24"/>
        </w:rPr>
        <w:t>起在湄洲湾职业技术学院网(http://www.fjmzw.com/)和</w:t>
      </w:r>
      <w:r>
        <w:rPr>
          <w:rFonts w:hint="eastAsia" w:ascii="宋体" w:hAnsi="宋体"/>
          <w:sz w:val="24"/>
          <w:lang w:eastAsia="zh-CN"/>
        </w:rPr>
        <w:t>新点电子交易平台-福建专区</w:t>
      </w:r>
      <w:r>
        <w:rPr>
          <w:rFonts w:hint="eastAsia" w:ascii="宋体" w:hAnsi="宋体"/>
          <w:sz w:val="24"/>
        </w:rPr>
        <w:t>（</w:t>
      </w:r>
      <w:r>
        <w:rPr>
          <w:rFonts w:hint="eastAsia" w:ascii="宋体" w:hAnsi="宋体"/>
          <w:sz w:val="24"/>
          <w:lang w:eastAsia="zh-CN"/>
        </w:rPr>
        <w:t>https://fujian.etrading.cn/</w:t>
      </w:r>
      <w:r>
        <w:rPr>
          <w:rFonts w:hint="eastAsia" w:ascii="宋体" w:hAnsi="宋体"/>
          <w:sz w:val="24"/>
        </w:rPr>
        <w:t xml:space="preserve">)发布招标文件，投标人可登录湄洲湾职业技术学院网自行下载招标文件。 </w:t>
      </w:r>
    </w:p>
    <w:p>
      <w:pPr>
        <w:spacing w:line="440" w:lineRule="exact"/>
        <w:ind w:firstLine="482" w:firstLineChars="200"/>
        <w:jc w:val="left"/>
        <w:rPr>
          <w:rFonts w:hint="eastAsia" w:ascii="宋体" w:hAnsi="宋体"/>
          <w:b/>
          <w:bCs/>
          <w:sz w:val="24"/>
        </w:rPr>
      </w:pPr>
      <w:r>
        <w:rPr>
          <w:rFonts w:hint="eastAsia" w:ascii="宋体" w:hAnsi="宋体"/>
          <w:b/>
          <w:bCs/>
          <w:sz w:val="24"/>
        </w:rPr>
        <w:t>10.招标文件的制定依据</w:t>
      </w:r>
    </w:p>
    <w:p>
      <w:pPr>
        <w:spacing w:line="440" w:lineRule="exact"/>
        <w:ind w:firstLine="480" w:firstLineChars="200"/>
        <w:jc w:val="left"/>
        <w:rPr>
          <w:rFonts w:hint="eastAsia" w:ascii="宋体" w:hAnsi="宋体"/>
          <w:sz w:val="24"/>
        </w:rPr>
      </w:pPr>
      <w:r>
        <w:rPr>
          <w:rFonts w:hint="eastAsia" w:ascii="宋体" w:hAnsi="宋体"/>
          <w:sz w:val="24"/>
        </w:rPr>
        <w:t>本招标文件根据现行法律、法规、行政规章和莆田市人民政府及其授权的工程招投标行政监督部门颁发的规范性文件制定。</w:t>
      </w:r>
    </w:p>
    <w:p>
      <w:pPr>
        <w:spacing w:line="440" w:lineRule="exact"/>
        <w:ind w:firstLine="482" w:firstLineChars="200"/>
        <w:jc w:val="left"/>
        <w:rPr>
          <w:rFonts w:hint="eastAsia" w:ascii="宋体" w:hAnsi="宋体"/>
          <w:b/>
          <w:bCs/>
          <w:sz w:val="24"/>
          <w:highlight w:val="none"/>
        </w:rPr>
      </w:pPr>
      <w:r>
        <w:rPr>
          <w:rFonts w:hint="eastAsia" w:ascii="宋体" w:hAnsi="宋体"/>
          <w:b/>
          <w:bCs/>
          <w:sz w:val="24"/>
        </w:rPr>
        <w:t>11.招标文件的答疑、澄清、修改或补充</w:t>
      </w:r>
    </w:p>
    <w:p>
      <w:pPr>
        <w:spacing w:line="440" w:lineRule="exact"/>
        <w:ind w:firstLine="480" w:firstLineChars="200"/>
        <w:jc w:val="left"/>
        <w:rPr>
          <w:rFonts w:hint="eastAsia" w:ascii="宋体" w:hAnsi="宋体"/>
          <w:sz w:val="24"/>
        </w:rPr>
      </w:pPr>
      <w:r>
        <w:rPr>
          <w:rFonts w:hint="eastAsia" w:ascii="宋体" w:hAnsi="宋体"/>
          <w:sz w:val="24"/>
          <w:highlight w:val="none"/>
        </w:rPr>
        <w:t>投标人对工程情况和招标文件有疑问的可于</w:t>
      </w:r>
      <w:r>
        <w:rPr>
          <w:rFonts w:hint="eastAsia" w:ascii="宋体" w:hAnsi="宋体"/>
          <w:sz w:val="24"/>
          <w:highlight w:val="none"/>
          <w:u w:val="single"/>
        </w:rPr>
        <w:t>202</w:t>
      </w:r>
      <w:r>
        <w:rPr>
          <w:rFonts w:hint="eastAsia" w:ascii="宋体" w:hAnsi="宋体"/>
          <w:sz w:val="24"/>
          <w:highlight w:val="none"/>
          <w:u w:val="single"/>
          <w:lang w:val="en-US" w:eastAsia="zh-CN"/>
        </w:rPr>
        <w:t>6</w:t>
      </w:r>
      <w:r>
        <w:rPr>
          <w:rFonts w:hint="eastAsia" w:ascii="宋体" w:hAnsi="宋体"/>
          <w:sz w:val="24"/>
          <w:highlight w:val="none"/>
        </w:rPr>
        <w:t>年</w:t>
      </w:r>
      <w:r>
        <w:rPr>
          <w:rFonts w:hint="eastAsia" w:ascii="宋体" w:hAnsi="宋体"/>
          <w:sz w:val="24"/>
          <w:highlight w:val="none"/>
          <w:u w:val="single"/>
          <w:lang w:val="en-US" w:eastAsia="zh-CN"/>
        </w:rPr>
        <w:t xml:space="preserve">03 </w:t>
      </w:r>
      <w:r>
        <w:rPr>
          <w:rFonts w:hint="eastAsia" w:ascii="宋体" w:hAnsi="宋体"/>
          <w:sz w:val="24"/>
          <w:highlight w:val="none"/>
        </w:rPr>
        <w:t>月</w:t>
      </w:r>
      <w:r>
        <w:rPr>
          <w:rFonts w:hint="eastAsia" w:ascii="宋体" w:hAnsi="宋体"/>
          <w:sz w:val="24"/>
          <w:highlight w:val="none"/>
          <w:u w:val="single"/>
          <w:lang w:val="en-US" w:eastAsia="zh-CN"/>
        </w:rPr>
        <w:t xml:space="preserve">  12</w:t>
      </w:r>
      <w:r>
        <w:rPr>
          <w:rFonts w:hint="eastAsia" w:ascii="宋体" w:hAnsi="宋体"/>
          <w:sz w:val="24"/>
          <w:highlight w:val="none"/>
        </w:rPr>
        <w:t>日11：30前直接以书面形式向招标人提出（应列明招标项目名称和编号）。招标人将于</w:t>
      </w:r>
      <w:r>
        <w:rPr>
          <w:rFonts w:hint="eastAsia" w:ascii="宋体" w:hAnsi="宋体"/>
          <w:sz w:val="24"/>
          <w:highlight w:val="none"/>
          <w:u w:val="single"/>
        </w:rPr>
        <w:t>202</w:t>
      </w:r>
      <w:r>
        <w:rPr>
          <w:rFonts w:hint="eastAsia" w:ascii="宋体" w:hAnsi="宋体"/>
          <w:sz w:val="24"/>
          <w:highlight w:val="none"/>
          <w:u w:val="single"/>
          <w:lang w:val="en-US" w:eastAsia="zh-CN"/>
        </w:rPr>
        <w:t>6</w:t>
      </w:r>
      <w:r>
        <w:rPr>
          <w:rFonts w:hint="eastAsia" w:ascii="宋体" w:hAnsi="宋体"/>
          <w:sz w:val="24"/>
          <w:highlight w:val="none"/>
        </w:rPr>
        <w:t>年</w:t>
      </w:r>
      <w:r>
        <w:rPr>
          <w:rFonts w:hint="eastAsia" w:ascii="宋体" w:hAnsi="宋体"/>
          <w:sz w:val="24"/>
          <w:highlight w:val="none"/>
          <w:u w:val="single"/>
          <w:lang w:val="en-US" w:eastAsia="zh-CN"/>
        </w:rPr>
        <w:t xml:space="preserve">03 </w:t>
      </w:r>
      <w:r>
        <w:rPr>
          <w:rFonts w:hint="eastAsia" w:ascii="宋体" w:hAnsi="宋体"/>
          <w:sz w:val="24"/>
          <w:highlight w:val="none"/>
        </w:rPr>
        <w:t>月</w:t>
      </w:r>
      <w:r>
        <w:rPr>
          <w:rFonts w:hint="eastAsia" w:ascii="宋体" w:hAnsi="宋体"/>
          <w:sz w:val="24"/>
          <w:highlight w:val="none"/>
          <w:u w:val="single"/>
          <w:lang w:val="en-US" w:eastAsia="zh-CN"/>
        </w:rPr>
        <w:t xml:space="preserve"> 13</w:t>
      </w:r>
      <w:r>
        <w:rPr>
          <w:rFonts w:hint="eastAsia" w:ascii="宋体" w:hAnsi="宋体"/>
          <w:sz w:val="24"/>
          <w:highlight w:val="none"/>
          <w:u w:val="single"/>
        </w:rPr>
        <w:t xml:space="preserve"> </w:t>
      </w:r>
      <w:r>
        <w:rPr>
          <w:rFonts w:hint="eastAsia" w:ascii="宋体" w:hAnsi="宋体"/>
          <w:sz w:val="24"/>
          <w:highlight w:val="none"/>
        </w:rPr>
        <w:t>日17：00前在湄洲湾职业技术学院网(http://www.fjmzw.com/)和</w:t>
      </w:r>
      <w:r>
        <w:rPr>
          <w:rFonts w:hint="eastAsia" w:ascii="宋体" w:hAnsi="宋体"/>
          <w:sz w:val="24"/>
          <w:highlight w:val="none"/>
          <w:lang w:eastAsia="zh-CN"/>
        </w:rPr>
        <w:t>新点电子交易平台-福建专区</w:t>
      </w:r>
      <w:r>
        <w:rPr>
          <w:rFonts w:hint="eastAsia" w:ascii="宋体" w:hAnsi="宋体"/>
          <w:sz w:val="24"/>
        </w:rPr>
        <w:t>（</w:t>
      </w:r>
      <w:r>
        <w:rPr>
          <w:rFonts w:hint="eastAsia" w:ascii="宋体" w:hAnsi="宋体"/>
          <w:sz w:val="24"/>
          <w:lang w:eastAsia="zh-CN"/>
        </w:rPr>
        <w:t>https://fujian.etrading.cn/</w:t>
      </w:r>
      <w:r>
        <w:rPr>
          <w:rFonts w:hint="eastAsia" w:ascii="宋体" w:hAnsi="宋体"/>
          <w:sz w:val="24"/>
        </w:rPr>
        <w:t>)上公布澄清及修改的答疑内容。</w:t>
      </w:r>
    </w:p>
    <w:p>
      <w:pPr>
        <w:spacing w:line="440" w:lineRule="exact"/>
        <w:ind w:firstLine="482" w:firstLineChars="200"/>
        <w:jc w:val="left"/>
        <w:rPr>
          <w:rFonts w:hint="eastAsia" w:ascii="宋体" w:hAnsi="宋体"/>
          <w:b/>
          <w:bCs/>
          <w:sz w:val="24"/>
        </w:rPr>
      </w:pPr>
      <w:r>
        <w:rPr>
          <w:rFonts w:hint="eastAsia" w:ascii="宋体" w:hAnsi="宋体"/>
          <w:b/>
          <w:bCs/>
          <w:sz w:val="24"/>
        </w:rPr>
        <w:t>12.工程发包价</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12.1工程预算价</w:t>
      </w:r>
    </w:p>
    <w:p>
      <w:pPr>
        <w:widowControl/>
        <w:spacing w:line="360" w:lineRule="exact"/>
        <w:ind w:firstLine="480" w:firstLineChars="200"/>
        <w:jc w:val="left"/>
        <w:rPr>
          <w:rFonts w:ascii="宋体" w:hAnsi="宋体"/>
          <w:bCs/>
          <w:color w:val="000000"/>
          <w:sz w:val="24"/>
          <w:u w:val="single"/>
        </w:rPr>
      </w:pPr>
      <w:r>
        <w:rPr>
          <w:rFonts w:ascii="宋体" w:hAnsi="宋体"/>
          <w:bCs/>
          <w:color w:val="000000"/>
          <w:sz w:val="24"/>
        </w:rPr>
        <w:t>本招标项目的工程预算价为</w:t>
      </w:r>
      <w:r>
        <w:rPr>
          <w:rFonts w:hint="eastAsia" w:ascii="宋体" w:hAnsi="宋体"/>
          <w:bCs/>
          <w:color w:val="000000"/>
          <w:sz w:val="24"/>
          <w:u w:val="single"/>
        </w:rPr>
        <w:t>164982</w:t>
      </w:r>
      <w:r>
        <w:rPr>
          <w:rFonts w:hint="eastAsia" w:ascii="宋体" w:hAnsi="宋体"/>
          <w:bCs/>
          <w:color w:val="000000"/>
          <w:sz w:val="24"/>
          <w:u w:val="single"/>
          <w:lang w:val="en-US" w:eastAsia="zh-CN"/>
        </w:rPr>
        <w:t xml:space="preserve"> </w:t>
      </w:r>
      <w:r>
        <w:rPr>
          <w:rFonts w:ascii="宋体" w:hAnsi="宋体"/>
          <w:bCs/>
          <w:color w:val="000000"/>
          <w:sz w:val="24"/>
        </w:rPr>
        <w:t>元(人民币)。</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12.2工程发包价</w:t>
      </w:r>
    </w:p>
    <w:p>
      <w:pPr>
        <w:shd w:val="clear" w:color="auto" w:fill="auto"/>
        <w:spacing w:line="360" w:lineRule="auto"/>
        <w:ind w:firstLine="480" w:firstLineChars="200"/>
        <w:jc w:val="left"/>
        <w:rPr>
          <w:rFonts w:hint="eastAsia" w:ascii="宋体" w:hAnsi="宋体" w:eastAsia="宋体" w:cs="楷体"/>
          <w:color w:val="auto"/>
          <w:sz w:val="24"/>
          <w:highlight w:val="none"/>
        </w:rPr>
      </w:pPr>
      <w:r>
        <w:rPr>
          <w:rFonts w:hint="eastAsia" w:ascii="宋体" w:hAnsi="宋体" w:eastAsia="宋体" w:cs="楷体"/>
          <w:color w:val="auto"/>
          <w:sz w:val="24"/>
          <w:highlight w:val="none"/>
        </w:rPr>
        <w:t>本招标项目的工程发包价按以下公式计算：</w:t>
      </w:r>
    </w:p>
    <w:p>
      <w:pPr>
        <w:shd w:val="clear" w:color="auto" w:fill="auto"/>
        <w:spacing w:line="360" w:lineRule="auto"/>
        <w:ind w:firstLine="480" w:firstLineChars="200"/>
        <w:jc w:val="left"/>
        <w:rPr>
          <w:rFonts w:hint="eastAsia" w:ascii="宋体" w:hAnsi="宋体" w:eastAsia="宋体" w:cs="楷体"/>
          <w:color w:val="auto"/>
          <w:sz w:val="24"/>
          <w:highlight w:val="none"/>
        </w:rPr>
      </w:pPr>
      <w:r>
        <w:rPr>
          <w:rFonts w:hint="eastAsia" w:ascii="宋体" w:hAnsi="宋体" w:eastAsia="宋体" w:cs="楷体"/>
          <w:color w:val="auto"/>
          <w:sz w:val="24"/>
          <w:highlight w:val="none"/>
        </w:rPr>
        <w:t>工程发包价=工程预算</w:t>
      </w:r>
      <w:r>
        <w:rPr>
          <w:rFonts w:hint="eastAsia" w:ascii="宋体" w:hAnsi="宋体" w:eastAsia="宋体" w:cs="楷体"/>
          <w:color w:val="auto"/>
          <w:sz w:val="24"/>
          <w:highlight w:val="none"/>
          <w:lang w:eastAsia="zh-CN"/>
        </w:rPr>
        <w:t>审核</w:t>
      </w:r>
      <w:r>
        <w:rPr>
          <w:rFonts w:hint="eastAsia" w:ascii="宋体" w:hAnsi="宋体" w:eastAsia="宋体" w:cs="楷体"/>
          <w:color w:val="auto"/>
          <w:sz w:val="24"/>
          <w:highlight w:val="none"/>
        </w:rPr>
        <w:t>价×(1-工程预算</w:t>
      </w:r>
      <w:r>
        <w:rPr>
          <w:rFonts w:hint="eastAsia" w:ascii="宋体" w:hAnsi="宋体" w:eastAsia="宋体" w:cs="楷体"/>
          <w:color w:val="auto"/>
          <w:sz w:val="24"/>
          <w:highlight w:val="none"/>
          <w:lang w:eastAsia="zh-CN"/>
        </w:rPr>
        <w:t>审核</w:t>
      </w:r>
      <w:r>
        <w:rPr>
          <w:rFonts w:hint="eastAsia" w:ascii="宋体" w:hAnsi="宋体" w:eastAsia="宋体" w:cs="楷体"/>
          <w:color w:val="auto"/>
          <w:sz w:val="24"/>
          <w:highlight w:val="none"/>
        </w:rPr>
        <w:t>价下浮率)，为</w:t>
      </w:r>
      <w:r>
        <w:rPr>
          <w:rFonts w:hint="eastAsia" w:ascii="宋体" w:hAnsi="宋体" w:eastAsia="宋体" w:cs="楷体"/>
          <w:b w:val="0"/>
          <w:bCs w:val="0"/>
          <w:color w:val="auto"/>
          <w:sz w:val="24"/>
          <w:highlight w:val="none"/>
          <w:u w:val="single"/>
          <w:lang w:val="en-US" w:eastAsia="zh-CN"/>
        </w:rPr>
        <w:t>14848</w:t>
      </w:r>
      <w:r>
        <w:rPr>
          <w:rFonts w:hint="eastAsia" w:ascii="宋体" w:hAnsi="宋体" w:cs="楷体"/>
          <w:b w:val="0"/>
          <w:bCs w:val="0"/>
          <w:color w:val="auto"/>
          <w:sz w:val="24"/>
          <w:highlight w:val="none"/>
          <w:u w:val="single"/>
          <w:lang w:val="en-US" w:eastAsia="zh-CN"/>
        </w:rPr>
        <w:t>4</w:t>
      </w:r>
      <w:r>
        <w:rPr>
          <w:rFonts w:hint="eastAsia" w:ascii="宋体" w:hAnsi="宋体" w:eastAsia="宋体" w:cs="楷体"/>
          <w:color w:val="auto"/>
          <w:sz w:val="24"/>
          <w:highlight w:val="none"/>
        </w:rPr>
        <w:t>元(人民币)。</w:t>
      </w:r>
    </w:p>
    <w:p>
      <w:pPr>
        <w:shd w:val="clear" w:color="auto" w:fill="auto"/>
        <w:spacing w:line="360" w:lineRule="auto"/>
        <w:ind w:firstLine="480" w:firstLineChars="200"/>
        <w:jc w:val="left"/>
        <w:rPr>
          <w:rFonts w:hint="eastAsia" w:ascii="宋体" w:hAnsi="宋体"/>
          <w:sz w:val="24"/>
        </w:rPr>
      </w:pPr>
      <w:r>
        <w:rPr>
          <w:rFonts w:hint="eastAsia" w:ascii="宋体" w:hAnsi="宋体" w:eastAsia="宋体" w:cs="楷体"/>
          <w:color w:val="auto"/>
          <w:sz w:val="24"/>
          <w:highlight w:val="none"/>
        </w:rPr>
        <w:t>本招标项目的工程预算</w:t>
      </w:r>
      <w:r>
        <w:rPr>
          <w:rFonts w:hint="eastAsia" w:ascii="宋体" w:hAnsi="宋体" w:eastAsia="宋体" w:cs="楷体"/>
          <w:color w:val="auto"/>
          <w:sz w:val="24"/>
          <w:highlight w:val="none"/>
          <w:lang w:eastAsia="zh-CN"/>
        </w:rPr>
        <w:t>审核</w:t>
      </w:r>
      <w:r>
        <w:rPr>
          <w:rFonts w:hint="eastAsia" w:ascii="宋体" w:hAnsi="宋体" w:eastAsia="宋体" w:cs="楷体"/>
          <w:color w:val="auto"/>
          <w:sz w:val="24"/>
          <w:highlight w:val="none"/>
        </w:rPr>
        <w:t>价下浮率为</w:t>
      </w:r>
      <w:r>
        <w:rPr>
          <w:rFonts w:hint="eastAsia" w:ascii="宋体" w:hAnsi="宋体" w:eastAsia="宋体" w:cs="楷体"/>
          <w:color w:val="auto"/>
          <w:sz w:val="24"/>
          <w:highlight w:val="none"/>
          <w:u w:val="single"/>
        </w:rPr>
        <w:t xml:space="preserve"> </w:t>
      </w:r>
      <w:r>
        <w:rPr>
          <w:rFonts w:hint="eastAsia" w:ascii="宋体" w:hAnsi="宋体" w:eastAsia="宋体" w:cs="楷体"/>
          <w:color w:val="auto"/>
          <w:sz w:val="24"/>
          <w:highlight w:val="none"/>
          <w:u w:val="single"/>
          <w:lang w:val="en-US" w:eastAsia="zh-CN"/>
        </w:rPr>
        <w:t xml:space="preserve">10 </w:t>
      </w:r>
      <w:r>
        <w:rPr>
          <w:rFonts w:hint="eastAsia" w:ascii="宋体" w:hAnsi="宋体" w:eastAsia="宋体" w:cs="楷体"/>
          <w:color w:val="auto"/>
          <w:sz w:val="24"/>
          <w:highlight w:val="none"/>
        </w:rPr>
        <w:t>%。</w:t>
      </w:r>
    </w:p>
    <w:p>
      <w:pPr>
        <w:spacing w:line="440" w:lineRule="exact"/>
        <w:ind w:firstLine="482" w:firstLineChars="200"/>
        <w:jc w:val="left"/>
        <w:rPr>
          <w:rFonts w:hint="eastAsia" w:ascii="宋体" w:hAnsi="宋体"/>
          <w:b/>
          <w:bCs/>
          <w:sz w:val="24"/>
        </w:rPr>
      </w:pPr>
      <w:r>
        <w:rPr>
          <w:rFonts w:hint="eastAsia" w:ascii="宋体" w:hAnsi="宋体"/>
          <w:b/>
          <w:bCs/>
          <w:sz w:val="24"/>
        </w:rPr>
        <w:t>13工程预算的编制</w:t>
      </w:r>
    </w:p>
    <w:tbl>
      <w:tblPr>
        <w:tblStyle w:val="7"/>
        <w:tblW w:w="9356"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9356" w:type="dxa"/>
            <w:noWrap w:val="0"/>
            <w:vAlign w:val="top"/>
          </w:tcPr>
          <w:p>
            <w:pPr>
              <w:numPr>
                <w:ilvl w:val="0"/>
                <w:numId w:val="3"/>
              </w:numPr>
              <w:spacing w:line="360" w:lineRule="auto"/>
              <w:ind w:left="720" w:hanging="7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工程概况</w:t>
            </w:r>
          </w:p>
          <w:p>
            <w:pPr>
              <w:spacing w:line="360" w:lineRule="auto"/>
              <w:ind w:firstLine="55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1.建设地点：</w:t>
            </w:r>
            <w:r>
              <w:rPr>
                <w:rFonts w:hint="eastAsia" w:ascii="仿宋_GB2312" w:hAnsi="仿宋_GB2312" w:eastAsia="仿宋_GB2312" w:cs="仿宋_GB2312"/>
                <w:bCs/>
                <w:sz w:val="28"/>
                <w:szCs w:val="28"/>
                <w:u w:val="single"/>
              </w:rPr>
              <w:t>莆田市</w:t>
            </w:r>
            <w:r>
              <w:rPr>
                <w:rFonts w:hint="eastAsia" w:ascii="仿宋_GB2312" w:hAnsi="仿宋_GB2312" w:eastAsia="仿宋_GB2312" w:cs="仿宋_GB2312"/>
                <w:bCs/>
                <w:sz w:val="28"/>
                <w:szCs w:val="28"/>
              </w:rPr>
              <w:t>。</w:t>
            </w:r>
          </w:p>
          <w:p>
            <w:pPr>
              <w:spacing w:line="360" w:lineRule="auto"/>
              <w:ind w:firstLine="55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2.工程专业：</w:t>
            </w:r>
            <w:r>
              <w:rPr>
                <w:rFonts w:hint="eastAsia" w:ascii="仿宋_GB2312" w:hAnsi="仿宋_GB2312" w:eastAsia="仿宋_GB2312" w:cs="仿宋_GB2312"/>
                <w:bCs/>
                <w:sz w:val="28"/>
                <w:szCs w:val="28"/>
                <w:u w:val="single"/>
                <w:lang w:val="en-US" w:eastAsia="zh-CN"/>
              </w:rPr>
              <w:t>单独发包的</w:t>
            </w:r>
            <w:r>
              <w:rPr>
                <w:rFonts w:hint="eastAsia" w:ascii="仿宋_GB2312" w:hAnsi="仿宋_GB2312" w:eastAsia="仿宋_GB2312" w:cs="仿宋_GB2312"/>
                <w:bCs/>
                <w:sz w:val="28"/>
                <w:szCs w:val="28"/>
                <w:u w:val="single"/>
                <w:lang w:eastAsia="zh-CN"/>
              </w:rPr>
              <w:t>安装</w:t>
            </w:r>
            <w:r>
              <w:rPr>
                <w:rFonts w:hint="eastAsia" w:ascii="仿宋_GB2312" w:hAnsi="仿宋_GB2312" w:eastAsia="仿宋_GB2312" w:cs="仿宋_GB2312"/>
                <w:bCs/>
                <w:sz w:val="28"/>
                <w:szCs w:val="28"/>
                <w:u w:val="single"/>
              </w:rPr>
              <w:t>工程</w:t>
            </w:r>
            <w:r>
              <w:rPr>
                <w:rFonts w:hint="eastAsia" w:ascii="仿宋_GB2312" w:hAnsi="仿宋_GB2312" w:eastAsia="仿宋_GB2312" w:cs="仿宋_GB2312"/>
                <w:bCs/>
                <w:sz w:val="28"/>
                <w:szCs w:val="28"/>
                <w:u w:val="single"/>
                <w:lang w:eastAsia="zh-CN"/>
              </w:rPr>
              <w:t>、室外总体工程</w:t>
            </w:r>
            <w:r>
              <w:rPr>
                <w:rFonts w:hint="eastAsia" w:ascii="仿宋_GB2312" w:hAnsi="仿宋_GB2312" w:eastAsia="仿宋_GB2312" w:cs="仿宋_GB2312"/>
                <w:bCs/>
                <w:sz w:val="28"/>
                <w:szCs w:val="28"/>
              </w:rPr>
              <w:t>。</w:t>
            </w:r>
          </w:p>
          <w:p>
            <w:pPr>
              <w:spacing w:line="360" w:lineRule="auto"/>
              <w:ind w:left="19" w:leftChars="9" w:firstLine="526" w:firstLineChars="188"/>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3.合同工期：</w:t>
            </w:r>
            <w:r>
              <w:rPr>
                <w:rFonts w:hint="eastAsia" w:ascii="仿宋_GB2312" w:hAnsi="仿宋_GB2312" w:eastAsia="仿宋_GB2312" w:cs="仿宋_GB2312"/>
                <w:bCs/>
                <w:sz w:val="28"/>
                <w:szCs w:val="28"/>
                <w:u w:val="single"/>
                <w:lang w:val="en-US" w:eastAsia="zh-CN"/>
              </w:rPr>
              <w:t>详见招标文件</w:t>
            </w:r>
            <w:r>
              <w:rPr>
                <w:rFonts w:hint="eastAsia" w:ascii="仿宋_GB2312" w:hAnsi="仿宋_GB2312" w:eastAsia="仿宋_GB2312" w:cs="仿宋_GB2312"/>
                <w:bCs/>
                <w:sz w:val="28"/>
                <w:szCs w:val="28"/>
                <w:u w:val="single"/>
              </w:rPr>
              <w:t>，缩短定额工期增加费包干为0</w:t>
            </w:r>
            <w:r>
              <w:rPr>
                <w:rFonts w:hint="eastAsia" w:ascii="仿宋_GB2312" w:hAnsi="仿宋_GB2312" w:eastAsia="仿宋_GB2312" w:cs="仿宋_GB2312"/>
                <w:bCs/>
                <w:sz w:val="28"/>
                <w:szCs w:val="28"/>
              </w:rPr>
              <w:t>；工程质量等级：</w:t>
            </w:r>
            <w:r>
              <w:rPr>
                <w:rFonts w:hint="eastAsia" w:ascii="仿宋_GB2312" w:hAnsi="仿宋_GB2312" w:eastAsia="仿宋_GB2312" w:cs="仿宋_GB2312"/>
                <w:bCs/>
                <w:sz w:val="28"/>
                <w:szCs w:val="28"/>
                <w:u w:val="single"/>
              </w:rPr>
              <w:t>合格工程</w:t>
            </w:r>
            <w:r>
              <w:rPr>
                <w:rFonts w:hint="eastAsia" w:ascii="仿宋_GB2312" w:hAnsi="仿宋_GB2312" w:eastAsia="仿宋_GB2312" w:cs="仿宋_GB2312"/>
                <w:bCs/>
                <w:sz w:val="28"/>
                <w:szCs w:val="28"/>
              </w:rPr>
              <w:t>。</w:t>
            </w:r>
          </w:p>
          <w:p>
            <w:pPr>
              <w:tabs>
                <w:tab w:val="left" w:pos="-200"/>
              </w:tabs>
              <w:spacing w:line="360" w:lineRule="auto"/>
              <w:ind w:left="8" w:leftChars="0" w:firstLine="537" w:firstLineChars="192"/>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4.招标范围：</w:t>
            </w:r>
            <w:r>
              <w:rPr>
                <w:rFonts w:hint="eastAsia" w:ascii="仿宋_GB2312" w:hAnsi="仿宋_GB2312" w:eastAsia="仿宋_GB2312" w:cs="仿宋_GB2312"/>
                <w:sz w:val="28"/>
                <w:szCs w:val="28"/>
                <w:u w:val="single"/>
                <w:lang w:eastAsia="zh-CN"/>
              </w:rPr>
              <w:t>湄洲湾职业技术学院2025年消防维保巡检项目修缮工程</w:t>
            </w:r>
            <w:r>
              <w:rPr>
                <w:rFonts w:hint="eastAsia" w:ascii="仿宋_GB2312" w:hAnsi="仿宋_GB2312" w:eastAsia="仿宋_GB2312" w:cs="仿宋_GB2312"/>
                <w:bCs/>
                <w:sz w:val="28"/>
                <w:szCs w:val="28"/>
                <w:u w:val="single"/>
              </w:rPr>
              <w:t>等</w:t>
            </w:r>
            <w:r>
              <w:rPr>
                <w:rFonts w:hint="eastAsia" w:ascii="仿宋_GB2312" w:hAnsi="仿宋_GB2312" w:eastAsia="仿宋_GB2312" w:cs="仿宋_GB2312"/>
                <w:bCs/>
                <w:sz w:val="28"/>
                <w:szCs w:val="28"/>
              </w:rPr>
              <w:t>；</w:t>
            </w:r>
          </w:p>
          <w:p>
            <w:pPr>
              <w:spacing w:line="360" w:lineRule="auto"/>
              <w:ind w:left="959" w:leftChars="261" w:hanging="411" w:hangingChars="147"/>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工程特征：</w:t>
            </w:r>
          </w:p>
          <w:p>
            <w:pPr>
              <w:numPr>
                <w:ilvl w:val="0"/>
                <w:numId w:val="4"/>
              </w:numPr>
              <w:spacing w:line="360" w:lineRule="auto"/>
              <w:ind w:left="968" w:hanging="420"/>
              <w:rPr>
                <w:rFonts w:hint="eastAsia" w:ascii="仿宋_GB2312" w:hAnsi="仿宋_GB2312" w:eastAsia="仿宋_GB2312" w:cs="仿宋_GB2312"/>
                <w:bCs/>
                <w:sz w:val="28"/>
                <w:szCs w:val="28"/>
              </w:rPr>
            </w:pPr>
            <w:r>
              <w:rPr>
                <w:rFonts w:hint="eastAsia" w:ascii="仿宋_GB2312" w:hAnsi="仿宋_GB2312" w:eastAsia="仿宋_GB2312" w:cs="仿宋_GB2312"/>
                <w:bCs/>
                <w:kern w:val="0"/>
                <w:sz w:val="28"/>
                <w:szCs w:val="28"/>
              </w:rPr>
              <w:t>装饰情况</w:t>
            </w:r>
            <w:r>
              <w:rPr>
                <w:rFonts w:hint="eastAsia" w:ascii="仿宋_GB2312" w:hAnsi="仿宋_GB2312" w:eastAsia="仿宋_GB2312" w:cs="仿宋_GB2312"/>
                <w:bCs/>
                <w:kern w:val="0"/>
                <w:sz w:val="28"/>
                <w:szCs w:val="28"/>
                <w:lang w:val="en-US" w:eastAsia="zh-CN"/>
              </w:rPr>
              <w:t>:</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u w:val="none"/>
                <w:lang w:eastAsia="zh-CN"/>
              </w:rPr>
              <w:t>。</w:t>
            </w:r>
          </w:p>
          <w:p>
            <w:pPr>
              <w:numPr>
                <w:ilvl w:val="0"/>
                <w:numId w:val="4"/>
              </w:numPr>
              <w:spacing w:line="360" w:lineRule="auto"/>
              <w:ind w:left="8" w:leftChars="0" w:firstLine="54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kern w:val="0"/>
                <w:sz w:val="28"/>
                <w:szCs w:val="28"/>
              </w:rPr>
              <w:t>混凝土情况：</w:t>
            </w:r>
            <w:r>
              <w:rPr>
                <w:rFonts w:hint="eastAsia" w:ascii="仿宋_GB2312" w:hAnsi="仿宋_GB2312" w:eastAsia="仿宋_GB2312" w:cs="仿宋_GB2312"/>
                <w:bCs/>
                <w:kern w:val="0"/>
                <w:sz w:val="28"/>
                <w:szCs w:val="28"/>
                <w:u w:val="single"/>
                <w:lang w:eastAsia="zh-CN"/>
              </w:rPr>
              <w:t>非泵送</w:t>
            </w:r>
            <w:r>
              <w:rPr>
                <w:rFonts w:hint="eastAsia" w:ascii="仿宋_GB2312" w:hAnsi="仿宋_GB2312" w:eastAsia="仿宋_GB2312" w:cs="仿宋_GB2312"/>
                <w:bCs/>
                <w:sz w:val="28"/>
                <w:szCs w:val="28"/>
                <w:u w:val="single"/>
                <w:lang w:eastAsia="zh-CN"/>
              </w:rPr>
              <w:t>商品混凝土</w:t>
            </w:r>
          </w:p>
          <w:p>
            <w:pPr>
              <w:numPr>
                <w:ilvl w:val="0"/>
                <w:numId w:val="3"/>
              </w:numPr>
              <w:spacing w:line="360" w:lineRule="auto"/>
              <w:ind w:left="720" w:hanging="7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编制范围</w:t>
            </w:r>
          </w:p>
          <w:p>
            <w:pPr>
              <w:spacing w:line="360" w:lineRule="auto"/>
              <w:ind w:firstLine="700" w:firstLineChars="2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按照</w:t>
            </w:r>
            <w:r>
              <w:rPr>
                <w:rFonts w:hint="eastAsia" w:ascii="仿宋_GB2312" w:hAnsi="仿宋_GB2312" w:eastAsia="仿宋_GB2312" w:cs="仿宋_GB2312"/>
                <w:sz w:val="28"/>
                <w:u w:val="single"/>
                <w:lang w:val="en-US" w:eastAsia="zh-CN"/>
              </w:rPr>
              <w:t>海德联创设计集团有限公司</w:t>
            </w:r>
            <w:r>
              <w:rPr>
                <w:rFonts w:hint="eastAsia" w:ascii="仿宋_GB2312" w:hAnsi="仿宋_GB2312" w:eastAsia="仿宋_GB2312" w:cs="仿宋_GB2312"/>
                <w:bCs/>
                <w:sz w:val="28"/>
                <w:szCs w:val="28"/>
              </w:rPr>
              <w:t>设计的</w:t>
            </w:r>
            <w:r>
              <w:rPr>
                <w:rFonts w:hint="eastAsia" w:ascii="仿宋_GB2312" w:hAnsi="仿宋_GB2312" w:eastAsia="仿宋_GB2312" w:cs="仿宋_GB2312"/>
                <w:sz w:val="28"/>
                <w:szCs w:val="28"/>
                <w:u w:val="single"/>
                <w:lang w:eastAsia="zh-CN"/>
              </w:rPr>
              <w:t>湄洲湾职业技术学院2025年消防维保巡检项目修缮工程</w:t>
            </w:r>
            <w:r>
              <w:rPr>
                <w:rFonts w:hint="eastAsia" w:ascii="仿宋_GB2312" w:hAnsi="仿宋_GB2312" w:eastAsia="仿宋_GB2312" w:cs="仿宋_GB2312"/>
                <w:bCs/>
                <w:sz w:val="28"/>
                <w:szCs w:val="28"/>
              </w:rPr>
              <w:t>图纸，专业范围包括</w:t>
            </w:r>
            <w:r>
              <w:rPr>
                <w:rFonts w:hint="eastAsia" w:ascii="仿宋_GB2312" w:hAnsi="仿宋_GB2312" w:eastAsia="仿宋_GB2312" w:cs="仿宋_GB2312"/>
                <w:bCs/>
                <w:sz w:val="28"/>
                <w:szCs w:val="28"/>
                <w:u w:val="single"/>
                <w:lang w:val="en-US" w:eastAsia="zh-CN"/>
              </w:rPr>
              <w:t>单独发包的</w:t>
            </w:r>
            <w:r>
              <w:rPr>
                <w:rFonts w:hint="eastAsia" w:ascii="仿宋_GB2312" w:hAnsi="仿宋_GB2312" w:eastAsia="仿宋_GB2312" w:cs="仿宋_GB2312"/>
                <w:bCs/>
                <w:sz w:val="28"/>
                <w:szCs w:val="28"/>
                <w:u w:val="single"/>
                <w:lang w:eastAsia="zh-CN"/>
              </w:rPr>
              <w:t>安装</w:t>
            </w:r>
            <w:r>
              <w:rPr>
                <w:rFonts w:hint="eastAsia" w:ascii="仿宋_GB2312" w:hAnsi="仿宋_GB2312" w:eastAsia="仿宋_GB2312" w:cs="仿宋_GB2312"/>
                <w:bCs/>
                <w:sz w:val="28"/>
                <w:szCs w:val="28"/>
                <w:u w:val="single"/>
              </w:rPr>
              <w:t>工程</w:t>
            </w:r>
            <w:r>
              <w:rPr>
                <w:rFonts w:hint="eastAsia" w:ascii="仿宋_GB2312" w:hAnsi="仿宋_GB2312" w:eastAsia="仿宋_GB2312" w:cs="仿宋_GB2312"/>
                <w:bCs/>
                <w:sz w:val="28"/>
                <w:szCs w:val="28"/>
                <w:u w:val="single"/>
                <w:lang w:eastAsia="zh-CN"/>
              </w:rPr>
              <w:t>、室外总体工程</w:t>
            </w:r>
            <w:r>
              <w:rPr>
                <w:rFonts w:hint="eastAsia" w:ascii="仿宋_GB2312" w:hAnsi="仿宋_GB2312" w:eastAsia="仿宋_GB2312" w:cs="仿宋_GB2312"/>
                <w:bCs/>
                <w:sz w:val="28"/>
                <w:szCs w:val="28"/>
                <w:u w:val="single"/>
              </w:rPr>
              <w:t>等</w:t>
            </w:r>
            <w:r>
              <w:rPr>
                <w:rFonts w:hint="eastAsia" w:ascii="仿宋_GB2312" w:hAnsi="仿宋_GB2312" w:eastAsia="仿宋_GB2312" w:cs="仿宋_GB2312"/>
                <w:bCs/>
                <w:sz w:val="28"/>
                <w:szCs w:val="28"/>
              </w:rPr>
              <w:t>，具体如下：</w:t>
            </w:r>
          </w:p>
          <w:p>
            <w:pPr>
              <w:spacing w:line="360" w:lineRule="auto"/>
              <w:ind w:firstLine="700" w:firstLineChars="25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不含三通一平</w:t>
            </w:r>
            <w:r>
              <w:rPr>
                <w:rFonts w:hint="eastAsia" w:ascii="仿宋_GB2312" w:hAnsi="仿宋_GB2312" w:eastAsia="仿宋_GB2312" w:cs="仿宋_GB2312"/>
                <w:bCs/>
                <w:sz w:val="28"/>
                <w:szCs w:val="28"/>
              </w:rPr>
              <w:t>；</w:t>
            </w:r>
          </w:p>
          <w:p>
            <w:pPr>
              <w:spacing w:line="360" w:lineRule="auto"/>
              <w:ind w:firstLine="700" w:firstLineChars="250"/>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u w:val="single"/>
                <w:lang w:val="en-US" w:eastAsia="zh-CN"/>
              </w:rPr>
              <w:t>单独发包的</w:t>
            </w:r>
            <w:r>
              <w:rPr>
                <w:rFonts w:hint="eastAsia" w:ascii="仿宋_GB2312" w:hAnsi="仿宋_GB2312" w:eastAsia="仿宋_GB2312" w:cs="仿宋_GB2312"/>
                <w:bCs/>
                <w:sz w:val="28"/>
                <w:szCs w:val="28"/>
                <w:u w:val="single"/>
                <w:lang w:eastAsia="zh-CN"/>
              </w:rPr>
              <w:t>安装</w:t>
            </w:r>
            <w:r>
              <w:rPr>
                <w:rFonts w:hint="eastAsia" w:ascii="仿宋_GB2312" w:hAnsi="仿宋_GB2312" w:eastAsia="仿宋_GB2312" w:cs="仿宋_GB2312"/>
                <w:bCs/>
                <w:sz w:val="28"/>
                <w:szCs w:val="28"/>
                <w:u w:val="single"/>
              </w:rPr>
              <w:t>工程</w:t>
            </w:r>
            <w:r>
              <w:rPr>
                <w:rFonts w:hint="eastAsia" w:ascii="仿宋_GB2312" w:hAnsi="仿宋_GB2312" w:eastAsia="仿宋_GB2312" w:cs="仿宋_GB2312"/>
                <w:bCs/>
                <w:sz w:val="28"/>
                <w:szCs w:val="28"/>
                <w:u w:val="single"/>
                <w:lang w:eastAsia="zh-CN"/>
              </w:rPr>
              <w:t>、室外总体工程</w:t>
            </w:r>
            <w:r>
              <w:rPr>
                <w:rFonts w:hint="eastAsia" w:ascii="仿宋_GB2312" w:hAnsi="仿宋_GB2312" w:eastAsia="仿宋_GB2312" w:cs="仿宋_GB2312"/>
                <w:sz w:val="28"/>
                <w:szCs w:val="28"/>
                <w:u w:val="single"/>
              </w:rPr>
              <w:t>等</w:t>
            </w:r>
            <w:r>
              <w:rPr>
                <w:rFonts w:hint="eastAsia" w:ascii="仿宋_GB2312" w:hAnsi="仿宋_GB2312" w:eastAsia="仿宋_GB2312" w:cs="仿宋_GB2312"/>
                <w:bCs/>
                <w:sz w:val="28"/>
                <w:szCs w:val="28"/>
              </w:rPr>
              <w:t>。</w:t>
            </w:r>
          </w:p>
          <w:p>
            <w:pPr>
              <w:numPr>
                <w:ilvl w:val="0"/>
                <w:numId w:val="3"/>
              </w:numPr>
              <w:spacing w:line="360" w:lineRule="auto"/>
              <w:ind w:left="720" w:hanging="7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编制依据</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1.图纸：</w:t>
            </w:r>
            <w:r>
              <w:rPr>
                <w:rFonts w:hint="eastAsia" w:ascii="仿宋_GB2312" w:hAnsi="仿宋_GB2312" w:eastAsia="仿宋_GB2312" w:cs="仿宋_GB2312"/>
                <w:sz w:val="28"/>
                <w:u w:val="single"/>
                <w:lang w:val="en-US" w:eastAsia="zh-CN"/>
              </w:rPr>
              <w:t>海德联创设计集团有限公司</w:t>
            </w:r>
            <w:r>
              <w:rPr>
                <w:rFonts w:hint="eastAsia" w:ascii="仿宋_GB2312" w:hAnsi="仿宋_GB2312" w:eastAsia="仿宋_GB2312" w:cs="仿宋_GB2312"/>
                <w:sz w:val="28"/>
                <w:u w:val="none"/>
                <w:lang w:val="en-US" w:eastAsia="zh-CN"/>
              </w:rPr>
              <w:t>2026年1月</w:t>
            </w:r>
            <w:r>
              <w:rPr>
                <w:rFonts w:hint="eastAsia" w:ascii="仿宋_GB2312" w:hAnsi="仿宋_GB2312" w:eastAsia="仿宋_GB2312" w:cs="仿宋_GB2312"/>
                <w:sz w:val="28"/>
                <w:szCs w:val="28"/>
              </w:rPr>
              <w:t>设计的</w:t>
            </w:r>
            <w:r>
              <w:rPr>
                <w:rFonts w:hint="eastAsia" w:ascii="仿宋_GB2312" w:hAnsi="仿宋_GB2312" w:eastAsia="仿宋_GB2312" w:cs="仿宋_GB2312"/>
                <w:sz w:val="28"/>
                <w:szCs w:val="28"/>
                <w:u w:val="single"/>
                <w:lang w:eastAsia="zh-CN"/>
              </w:rPr>
              <w:t>湄洲湾职业技术学院2025年消防维保巡检项目修缮工程</w:t>
            </w:r>
            <w:r>
              <w:rPr>
                <w:rFonts w:hint="eastAsia" w:ascii="仿宋_GB2312" w:hAnsi="仿宋_GB2312" w:eastAsia="仿宋_GB2312" w:cs="仿宋_GB2312"/>
                <w:sz w:val="28"/>
                <w:szCs w:val="28"/>
              </w:rPr>
              <w:t>图纸及有关设计文件。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2.招标文件：</w:t>
            </w:r>
            <w:r>
              <w:rPr>
                <w:rFonts w:hint="eastAsia" w:ascii="仿宋_GB2312" w:hAnsi="仿宋_GB2312" w:eastAsia="仿宋_GB2312" w:cs="仿宋_GB2312"/>
                <w:color w:val="FF0000"/>
                <w:sz w:val="28"/>
                <w:szCs w:val="28"/>
                <w:u w:val="single"/>
                <w:lang w:val="en-US" w:eastAsia="zh-CN"/>
              </w:rPr>
              <w:t xml:space="preserve">     /      </w:t>
            </w:r>
            <w:r>
              <w:rPr>
                <w:rFonts w:hint="eastAsia" w:ascii="仿宋_GB2312" w:hAnsi="仿宋_GB2312" w:eastAsia="仿宋_GB2312" w:cs="仿宋_GB2312"/>
                <w:bCs/>
                <w:sz w:val="28"/>
                <w:szCs w:val="28"/>
              </w:rPr>
              <w:t>编制的招标文件，</w:t>
            </w:r>
            <w:r>
              <w:rPr>
                <w:rFonts w:hint="eastAsia" w:ascii="仿宋_GB2312" w:hAnsi="仿宋_GB2312" w:eastAsia="仿宋_GB2312" w:cs="仿宋_GB2312"/>
                <w:sz w:val="28"/>
                <w:szCs w:val="28"/>
              </w:rPr>
              <w:t>其中存在与现行计价规定不一致的内容：</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kern w:val="0"/>
                <w:sz w:val="28"/>
                <w:szCs w:val="28"/>
              </w:rPr>
              <w:t>3.</w:t>
            </w:r>
            <w:r>
              <w:rPr>
                <w:rFonts w:hint="eastAsia" w:ascii="仿宋_GB2312" w:hAnsi="仿宋_GB2312" w:eastAsia="仿宋_GB2312" w:cs="仿宋_GB2312"/>
                <w:bCs/>
                <w:sz w:val="28"/>
                <w:szCs w:val="28"/>
              </w:rPr>
              <w:t>地质勘察报告：</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autoSpaceDE w:val="0"/>
              <w:autoSpaceDN w:val="0"/>
              <w:adjustRightIn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4.计价计量规范：</w:t>
            </w:r>
            <w:r>
              <w:rPr>
                <w:rFonts w:hint="eastAsia" w:ascii="仿宋_GB2312" w:hAnsi="仿宋_GB2312" w:eastAsia="仿宋_GB2312" w:cs="仿宋_GB2312"/>
                <w:sz w:val="28"/>
                <w:szCs w:val="28"/>
                <w:u w:val="single"/>
              </w:rPr>
              <w:t>《建设工程工程量清单计价规范》（GB50500-2013）及各专业工程工程量计算规范（GB50854～50862-2013）</w:t>
            </w:r>
            <w:r>
              <w:rPr>
                <w:rFonts w:hint="eastAsia" w:ascii="仿宋_GB2312" w:hAnsi="仿宋_GB2312" w:eastAsia="仿宋_GB2312" w:cs="仿宋_GB2312"/>
                <w:bCs/>
                <w:sz w:val="28"/>
                <w:szCs w:val="28"/>
              </w:rPr>
              <w:t>。</w:t>
            </w:r>
          </w:p>
          <w:p>
            <w:pPr>
              <w:autoSpaceDE w:val="0"/>
              <w:autoSpaceDN w:val="0"/>
              <w:adjustRightInd w:val="0"/>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5.预算定额：</w:t>
            </w:r>
            <w:r>
              <w:rPr>
                <w:rFonts w:hint="eastAsia" w:ascii="仿宋_GB2312" w:hAnsi="仿宋_GB2312" w:eastAsia="仿宋_GB2312" w:cs="仿宋_GB2312"/>
                <w:sz w:val="28"/>
                <w:szCs w:val="28"/>
                <w:u w:val="single"/>
              </w:rPr>
              <w:t>《福建省房屋建筑与装饰工程预算定额》（FJYD-101-2017）、《福建省构筑物工程预算定额》（FJYD-102-2017）、《福建省装配式建筑工程预算定额》（FJYD-103-2017）、《福建省通用安装工程预算定额》（FJYD-301-2017～ FJYD-311-2017）、《福建省市政工程预算定额》（FJYD-401-2017～ FJYD-409-2017）、《福建省园林绿化工程预算定额》（FJYD-501-2017）、《福建省建设工程混凝土、砂浆等半成品配合比》（2017版）及现行补充或调整文件（截止202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20</w:t>
            </w:r>
            <w:r>
              <w:rPr>
                <w:rFonts w:hint="eastAsia" w:ascii="仿宋_GB2312" w:hAnsi="仿宋_GB2312" w:eastAsia="仿宋_GB2312" w:cs="仿宋_GB2312"/>
                <w:sz w:val="28"/>
                <w:szCs w:val="28"/>
                <w:u w:val="single"/>
              </w:rPr>
              <w:t>日）</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6.费用定额：</w:t>
            </w:r>
            <w:r>
              <w:rPr>
                <w:rFonts w:hint="eastAsia" w:ascii="仿宋_GB2312" w:hAnsi="仿宋_GB2312" w:eastAsia="仿宋_GB2312" w:cs="仿宋_GB2312"/>
                <w:sz w:val="28"/>
                <w:szCs w:val="28"/>
                <w:u w:val="single"/>
              </w:rPr>
              <w:t>《福建省建筑安装工程费用定额》（2017版）及现行补充调整文件（截止202</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20</w:t>
            </w:r>
            <w:r>
              <w:rPr>
                <w:rFonts w:hint="eastAsia" w:ascii="仿宋_GB2312" w:hAnsi="仿宋_GB2312" w:eastAsia="仿宋_GB2312" w:cs="仿宋_GB2312"/>
                <w:sz w:val="28"/>
                <w:szCs w:val="28"/>
                <w:u w:val="single"/>
              </w:rPr>
              <w:t xml:space="preserve">日） </w:t>
            </w:r>
            <w:r>
              <w:rPr>
                <w:rFonts w:hint="eastAsia" w:ascii="仿宋_GB2312" w:hAnsi="仿宋_GB2312" w:eastAsia="仿宋_GB2312" w:cs="仿宋_GB2312"/>
                <w:sz w:val="28"/>
                <w:szCs w:val="28"/>
              </w:rPr>
              <w:t>。其中，暂列金额：</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。其中，暂列金额：</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；专业工程暂估价：</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；甲供材料费：</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7.人材机价格：</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（1）人工费指数：</w:t>
            </w:r>
            <w:r>
              <w:rPr>
                <w:rFonts w:hint="eastAsia" w:ascii="仿宋_GB2312" w:hAnsi="仿宋_GB2312" w:eastAsia="仿宋_GB2312" w:cs="仿宋_GB2312"/>
                <w:bCs/>
                <w:sz w:val="28"/>
                <w:szCs w:val="28"/>
                <w:u w:val="single"/>
              </w:rPr>
              <w:t>莆建管【202</w:t>
            </w:r>
            <w:r>
              <w:rPr>
                <w:rFonts w:hint="eastAsia" w:ascii="仿宋_GB2312" w:hAnsi="仿宋_GB2312" w:eastAsia="仿宋_GB2312" w:cs="仿宋_GB2312"/>
                <w:bCs/>
                <w:sz w:val="28"/>
                <w:szCs w:val="28"/>
                <w:u w:val="single"/>
                <w:lang w:val="en-US" w:eastAsia="zh-CN"/>
              </w:rPr>
              <w:t>3</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u w:val="single"/>
                <w:lang w:val="en-US" w:eastAsia="zh-CN"/>
              </w:rPr>
              <w:t>19</w:t>
            </w:r>
            <w:r>
              <w:rPr>
                <w:rFonts w:hint="eastAsia" w:ascii="仿宋_GB2312" w:hAnsi="仿宋_GB2312" w:eastAsia="仿宋_GB2312" w:cs="仿宋_GB2312"/>
                <w:bCs/>
                <w:sz w:val="28"/>
                <w:szCs w:val="28"/>
                <w:u w:val="single"/>
              </w:rPr>
              <w:t>号莆田市建设工程人工费动态指数调整为1.1</w:t>
            </w:r>
            <w:r>
              <w:rPr>
                <w:rFonts w:hint="eastAsia" w:ascii="仿宋_GB2312" w:hAnsi="仿宋_GB2312" w:eastAsia="仿宋_GB2312" w:cs="仿宋_GB2312"/>
                <w:bCs/>
                <w:sz w:val="28"/>
                <w:szCs w:val="28"/>
                <w:u w:val="single"/>
                <w:lang w:val="en-US" w:eastAsia="zh-CN"/>
              </w:rPr>
              <w:t>965</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（2）施工机械台班单价：</w:t>
            </w:r>
            <w:r>
              <w:rPr>
                <w:rFonts w:hint="eastAsia" w:ascii="仿宋_GB2312" w:hAnsi="仿宋_GB2312" w:eastAsia="仿宋_GB2312" w:cs="仿宋_GB2312"/>
                <w:sz w:val="28"/>
                <w:szCs w:val="28"/>
                <w:u w:val="single"/>
              </w:rPr>
              <w:t>福建省2019年第3季度机械台班、《福建省房屋建筑和市政基础设施工程施工机械台班费用定额》（2021版）</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（3）材料设备价格：</w:t>
            </w:r>
            <w:r>
              <w:rPr>
                <w:rFonts w:hint="eastAsia" w:ascii="仿宋_GB2312" w:hAnsi="仿宋_GB2312" w:eastAsia="仿宋_GB2312" w:cs="仿宋_GB2312"/>
                <w:sz w:val="28"/>
                <w:szCs w:val="28"/>
                <w:u w:val="single"/>
              </w:rPr>
              <w:t>莆田市202</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12</w:t>
            </w:r>
            <w:r>
              <w:rPr>
                <w:rFonts w:hint="eastAsia" w:ascii="仿宋_GB2312" w:hAnsi="仿宋_GB2312" w:eastAsia="仿宋_GB2312" w:cs="仿宋_GB2312"/>
                <w:sz w:val="28"/>
                <w:szCs w:val="28"/>
                <w:u w:val="single"/>
              </w:rPr>
              <w:t>月份</w:t>
            </w:r>
            <w:r>
              <w:rPr>
                <w:rFonts w:hint="eastAsia" w:ascii="仿宋_GB2312" w:hAnsi="仿宋_GB2312" w:eastAsia="仿宋_GB2312" w:cs="仿宋_GB2312"/>
                <w:sz w:val="28"/>
                <w:szCs w:val="28"/>
                <w:u w:val="single"/>
                <w:lang w:eastAsia="zh-CN"/>
              </w:rPr>
              <w:t>（下半月）</w:t>
            </w:r>
            <w:r>
              <w:rPr>
                <w:rFonts w:hint="eastAsia" w:ascii="仿宋_GB2312" w:hAnsi="仿宋_GB2312" w:eastAsia="仿宋_GB2312" w:cs="仿宋_GB2312"/>
                <w:sz w:val="28"/>
                <w:szCs w:val="28"/>
                <w:u w:val="single"/>
              </w:rPr>
              <w:t>信息价、定额基期价格、市场询价等</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8、其他：</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numPr>
                <w:ilvl w:val="0"/>
                <w:numId w:val="3"/>
              </w:numPr>
              <w:spacing w:line="360" w:lineRule="auto"/>
              <w:ind w:left="720" w:hanging="7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取费标准</w:t>
            </w:r>
          </w:p>
          <w:p>
            <w:pPr>
              <w:tabs>
                <w:tab w:val="left" w:pos="432"/>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1.专业类别：</w:t>
            </w:r>
            <w:r>
              <w:rPr>
                <w:rFonts w:hint="eastAsia" w:ascii="仿宋_GB2312" w:hAnsi="仿宋_GB2312" w:eastAsia="仿宋_GB2312" w:cs="仿宋_GB2312"/>
                <w:bCs/>
                <w:sz w:val="28"/>
                <w:szCs w:val="28"/>
                <w:u w:val="single"/>
                <w:lang w:val="en-US" w:eastAsia="zh-CN"/>
              </w:rPr>
              <w:t>单独发包的</w:t>
            </w:r>
            <w:r>
              <w:rPr>
                <w:rFonts w:hint="eastAsia" w:ascii="仿宋_GB2312" w:hAnsi="仿宋_GB2312" w:eastAsia="仿宋_GB2312" w:cs="仿宋_GB2312"/>
                <w:bCs/>
                <w:sz w:val="28"/>
                <w:szCs w:val="28"/>
                <w:u w:val="single"/>
                <w:lang w:eastAsia="zh-CN"/>
              </w:rPr>
              <w:t>安装</w:t>
            </w:r>
            <w:r>
              <w:rPr>
                <w:rFonts w:hint="eastAsia" w:ascii="仿宋_GB2312" w:hAnsi="仿宋_GB2312" w:eastAsia="仿宋_GB2312" w:cs="仿宋_GB2312"/>
                <w:bCs/>
                <w:sz w:val="28"/>
                <w:szCs w:val="28"/>
                <w:u w:val="single"/>
              </w:rPr>
              <w:t>工程</w:t>
            </w:r>
            <w:r>
              <w:rPr>
                <w:rFonts w:hint="eastAsia" w:ascii="仿宋_GB2312" w:hAnsi="仿宋_GB2312" w:eastAsia="仿宋_GB2312" w:cs="仿宋_GB2312"/>
                <w:bCs/>
                <w:sz w:val="28"/>
                <w:szCs w:val="28"/>
                <w:u w:val="single"/>
                <w:lang w:eastAsia="zh-CN"/>
              </w:rPr>
              <w:t>、室外总体工程</w:t>
            </w:r>
            <w:r>
              <w:rPr>
                <w:rFonts w:hint="eastAsia" w:ascii="仿宋_GB2312" w:hAnsi="仿宋_GB2312" w:eastAsia="仿宋_GB2312" w:cs="仿宋_GB2312"/>
                <w:bCs/>
                <w:sz w:val="28"/>
                <w:szCs w:val="28"/>
              </w:rPr>
              <w:t>。</w:t>
            </w:r>
          </w:p>
          <w:p>
            <w:pPr>
              <w:tabs>
                <w:tab w:val="left" w:pos="432"/>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2.总承包服务费费率：</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tabs>
                <w:tab w:val="left" w:pos="432"/>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3.税率：</w:t>
            </w:r>
            <w:r>
              <w:rPr>
                <w:rFonts w:hint="eastAsia" w:ascii="仿宋_GB2312" w:hAnsi="仿宋_GB2312" w:eastAsia="仿宋_GB2312" w:cs="仿宋_GB2312"/>
                <w:sz w:val="28"/>
                <w:szCs w:val="28"/>
                <w:u w:val="single"/>
              </w:rPr>
              <w:t>9%</w:t>
            </w:r>
            <w:r>
              <w:rPr>
                <w:rFonts w:hint="eastAsia" w:ascii="仿宋_GB2312" w:hAnsi="仿宋_GB2312" w:eastAsia="仿宋_GB2312" w:cs="仿宋_GB2312"/>
                <w:bCs/>
                <w:sz w:val="28"/>
                <w:szCs w:val="28"/>
              </w:rPr>
              <w:t>。</w:t>
            </w:r>
          </w:p>
          <w:p>
            <w:pPr>
              <w:numPr>
                <w:ilvl w:val="0"/>
                <w:numId w:val="3"/>
              </w:numPr>
              <w:tabs>
                <w:tab w:val="left" w:pos="602"/>
                <w:tab w:val="clear" w:pos="720"/>
              </w:tabs>
              <w:spacing w:line="360" w:lineRule="auto"/>
              <w:ind w:left="720" w:hanging="7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施工方法与措施（仅供投标人参考，投标人自行确定方案，自主报价）</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1.土方工程：</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2.桩基工程：</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3.混凝土模板及支架：</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4.脚手架：</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5.施工排水、降水：</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6.垂直运输：</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7.大型机械设备进出场及安拆：</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；大型机械设备基础：</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；大型机械设备检测：</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8.基坑支护工程拆除：</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9.材料二次搬运：</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10.其他：</w:t>
            </w:r>
            <w:r>
              <w:rPr>
                <w:rFonts w:hint="eastAsia" w:ascii="仿宋_GB2312" w:hAnsi="仿宋_GB2312" w:eastAsia="仿宋_GB2312" w:cs="仿宋_GB2312"/>
                <w:bCs/>
                <w:sz w:val="28"/>
                <w:szCs w:val="28"/>
                <w:u w:val="single"/>
              </w:rPr>
              <w:t>无</w:t>
            </w:r>
            <w:r>
              <w:rPr>
                <w:rFonts w:hint="eastAsia" w:ascii="仿宋_GB2312" w:hAnsi="仿宋_GB2312" w:eastAsia="仿宋_GB2312" w:cs="仿宋_GB2312"/>
                <w:bCs/>
                <w:sz w:val="28"/>
                <w:szCs w:val="28"/>
              </w:rPr>
              <w:t>。</w:t>
            </w:r>
          </w:p>
          <w:p>
            <w:pPr>
              <w:numPr>
                <w:ilvl w:val="0"/>
                <w:numId w:val="3"/>
              </w:numPr>
              <w:spacing w:line="360" w:lineRule="auto"/>
              <w:ind w:left="720" w:hanging="720"/>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rPr>
              <w:t>材料设备品牌及甲供材料</w:t>
            </w:r>
          </w:p>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sz w:val="28"/>
                <w:szCs w:val="28"/>
              </w:rPr>
              <w:t>本控制价取定的材料设备品牌</w:t>
            </w:r>
          </w:p>
          <w:tbl>
            <w:tblPr>
              <w:tblStyle w:val="7"/>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705"/>
              <w:gridCol w:w="2715"/>
              <w:gridCol w:w="1250"/>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59"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705"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规格、型号</w:t>
                  </w:r>
                </w:p>
              </w:tc>
              <w:tc>
                <w:tcPr>
                  <w:tcW w:w="2715"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招标人要求的品牌</w:t>
                  </w:r>
                </w:p>
              </w:tc>
              <w:tc>
                <w:tcPr>
                  <w:tcW w:w="1250"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控制价取定的品牌</w:t>
                  </w:r>
                </w:p>
              </w:tc>
              <w:tc>
                <w:tcPr>
                  <w:tcW w:w="1048"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pPr>
                    <w:spacing w:line="36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消防器材</w:t>
                  </w:r>
                </w:p>
              </w:tc>
              <w:tc>
                <w:tcPr>
                  <w:tcW w:w="1705" w:type="dxa"/>
                  <w:noWrap w:val="0"/>
                  <w:vAlign w:val="top"/>
                </w:tcPr>
                <w:p>
                  <w:pPr>
                    <w:spacing w:line="360" w:lineRule="auto"/>
                    <w:jc w:val="center"/>
                    <w:rPr>
                      <w:rFonts w:hint="eastAsia" w:ascii="仿宋_GB2312" w:hAnsi="仿宋_GB2312" w:eastAsia="仿宋_GB2312" w:cs="仿宋_GB2312"/>
                      <w:bCs/>
                      <w:sz w:val="28"/>
                      <w:szCs w:val="28"/>
                      <w:lang w:val="en-US" w:eastAsia="zh-CN"/>
                    </w:rPr>
                  </w:pPr>
                </w:p>
              </w:tc>
              <w:tc>
                <w:tcPr>
                  <w:tcW w:w="2715" w:type="dxa"/>
                  <w:noWrap w:val="0"/>
                  <w:vAlign w:val="top"/>
                </w:tcPr>
                <w:p>
                  <w:pPr>
                    <w:spacing w:line="360" w:lineRule="auto"/>
                    <w:jc w:val="center"/>
                    <w:rPr>
                      <w:rFonts w:hint="eastAsia" w:ascii="仿宋_GB2312" w:hAnsi="仿宋_GB2312" w:eastAsia="仿宋_GB2312" w:cs="仿宋_GB2312"/>
                      <w:bCs/>
                      <w:sz w:val="28"/>
                      <w:szCs w:val="28"/>
                      <w:lang w:val="en-US" w:eastAsia="zh-CN"/>
                    </w:rPr>
                  </w:pPr>
                  <w:r>
                    <w:rPr>
                      <w:rFonts w:hint="eastAsia" w:ascii="仿宋_GB2312" w:hAnsi="仿宋" w:eastAsia="仿宋_GB2312" w:cs="Times New Roman"/>
                      <w:sz w:val="28"/>
                      <w:szCs w:val="28"/>
                    </w:rPr>
                    <w:t>白沙、百安、</w:t>
                  </w:r>
                  <w:r>
                    <w:rPr>
                      <w:rFonts w:hint="eastAsia" w:ascii="仿宋" w:hAnsi="仿宋" w:eastAsia="仿宋" w:cs="仿宋"/>
                      <w:color w:val="000000"/>
                      <w:sz w:val="28"/>
                      <w:szCs w:val="28"/>
                    </w:rPr>
                    <w:t>鸿安</w:t>
                  </w:r>
                </w:p>
              </w:tc>
              <w:tc>
                <w:tcPr>
                  <w:tcW w:w="1250" w:type="dxa"/>
                  <w:noWrap w:val="0"/>
                  <w:vAlign w:val="top"/>
                </w:tcPr>
                <w:p>
                  <w:pPr>
                    <w:spacing w:line="360" w:lineRule="auto"/>
                    <w:jc w:val="center"/>
                    <w:rPr>
                      <w:rFonts w:hint="eastAsia" w:ascii="仿宋_GB2312" w:hAnsi="仿宋_GB2312" w:eastAsia="仿宋_GB2312" w:cs="仿宋_GB2312"/>
                      <w:bCs/>
                      <w:sz w:val="28"/>
                      <w:szCs w:val="28"/>
                      <w:lang w:val="en-US" w:eastAsia="zh-CN"/>
                    </w:rPr>
                  </w:pPr>
                  <w:r>
                    <w:rPr>
                      <w:rFonts w:hint="eastAsia" w:ascii="仿宋" w:hAnsi="仿宋" w:eastAsia="仿宋" w:cs="仿宋"/>
                      <w:color w:val="000000"/>
                      <w:sz w:val="28"/>
                      <w:szCs w:val="28"/>
                    </w:rPr>
                    <w:t>鸿安</w:t>
                  </w:r>
                </w:p>
              </w:tc>
              <w:tc>
                <w:tcPr>
                  <w:tcW w:w="1048" w:type="dxa"/>
                  <w:noWrap w:val="0"/>
                  <w:vAlign w:val="top"/>
                </w:tcPr>
                <w:p>
                  <w:pPr>
                    <w:spacing w:line="360" w:lineRule="auto"/>
                    <w:jc w:val="center"/>
                    <w:rPr>
                      <w:rFonts w:hint="eastAsia" w:ascii="仿宋_GB2312" w:hAnsi="仿宋_GB2312" w:eastAsia="仿宋_GB2312" w:cs="仿宋_GB2312"/>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pPr>
                    <w:spacing w:line="360" w:lineRule="auto"/>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电线电缆</w:t>
                  </w:r>
                </w:p>
              </w:tc>
              <w:tc>
                <w:tcPr>
                  <w:tcW w:w="1705" w:type="dxa"/>
                  <w:noWrap w:val="0"/>
                  <w:vAlign w:val="top"/>
                </w:tcPr>
                <w:p>
                  <w:pPr>
                    <w:spacing w:line="360" w:lineRule="auto"/>
                    <w:jc w:val="center"/>
                    <w:rPr>
                      <w:rFonts w:hint="eastAsia" w:ascii="仿宋_GB2312" w:hAnsi="仿宋_GB2312" w:eastAsia="仿宋_GB2312" w:cs="仿宋_GB2312"/>
                      <w:bCs/>
                      <w:sz w:val="28"/>
                      <w:szCs w:val="28"/>
                      <w:lang w:val="en-US" w:eastAsia="zh-CN"/>
                    </w:rPr>
                  </w:pPr>
                </w:p>
              </w:tc>
              <w:tc>
                <w:tcPr>
                  <w:tcW w:w="2715" w:type="dxa"/>
                  <w:noWrap w:val="0"/>
                  <w:vAlign w:val="top"/>
                </w:tcPr>
                <w:p>
                  <w:pPr>
                    <w:spacing w:line="36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铭品、渝丰、</w:t>
                  </w:r>
                  <w:r>
                    <w:rPr>
                      <w:rFonts w:hint="eastAsia" w:ascii="仿宋" w:hAnsi="仿宋" w:eastAsia="仿宋" w:cs="仿宋"/>
                      <w:color w:val="000000"/>
                      <w:sz w:val="28"/>
                      <w:szCs w:val="28"/>
                      <w:lang w:val="en-US" w:eastAsia="zh-CN"/>
                    </w:rPr>
                    <w:t>宝胜</w:t>
                  </w:r>
                </w:p>
              </w:tc>
              <w:tc>
                <w:tcPr>
                  <w:tcW w:w="1250" w:type="dxa"/>
                  <w:noWrap w:val="0"/>
                  <w:vAlign w:val="top"/>
                </w:tcPr>
                <w:p>
                  <w:pPr>
                    <w:spacing w:line="36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渝丰</w:t>
                  </w:r>
                </w:p>
              </w:tc>
              <w:tc>
                <w:tcPr>
                  <w:tcW w:w="1048" w:type="dxa"/>
                  <w:noWrap w:val="0"/>
                  <w:vAlign w:val="top"/>
                </w:tcPr>
                <w:p>
                  <w:pPr>
                    <w:spacing w:line="360" w:lineRule="auto"/>
                    <w:jc w:val="center"/>
                    <w:rPr>
                      <w:rFonts w:hint="eastAsia" w:ascii="仿宋_GB2312" w:hAnsi="仿宋_GB2312" w:eastAsia="仿宋_GB2312" w:cs="仿宋_GB2312"/>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pPr>
                    <w:spacing w:line="36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消防报警设备</w:t>
                  </w:r>
                </w:p>
              </w:tc>
              <w:tc>
                <w:tcPr>
                  <w:tcW w:w="1705" w:type="dxa"/>
                  <w:noWrap w:val="0"/>
                  <w:vAlign w:val="top"/>
                </w:tcPr>
                <w:p>
                  <w:pPr>
                    <w:spacing w:line="360" w:lineRule="auto"/>
                    <w:jc w:val="center"/>
                    <w:rPr>
                      <w:rFonts w:hint="eastAsia" w:ascii="仿宋_GB2312" w:hAnsi="仿宋_GB2312" w:eastAsia="仿宋_GB2312" w:cs="仿宋_GB2312"/>
                      <w:bCs/>
                      <w:sz w:val="28"/>
                      <w:szCs w:val="28"/>
                      <w:lang w:val="en-US" w:eastAsia="zh-CN"/>
                    </w:rPr>
                  </w:pPr>
                </w:p>
              </w:tc>
              <w:tc>
                <w:tcPr>
                  <w:tcW w:w="2715" w:type="dxa"/>
                  <w:noWrap w:val="0"/>
                  <w:vAlign w:val="top"/>
                </w:tcPr>
                <w:p>
                  <w:pPr>
                    <w:spacing w:line="36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泛海三江、海湾、北大青鸟</w:t>
                  </w:r>
                </w:p>
              </w:tc>
              <w:tc>
                <w:tcPr>
                  <w:tcW w:w="1250" w:type="dxa"/>
                  <w:noWrap w:val="0"/>
                  <w:vAlign w:val="top"/>
                </w:tcPr>
                <w:p>
                  <w:pPr>
                    <w:spacing w:line="360" w:lineRule="auto"/>
                    <w:jc w:val="cente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北大青鸟</w:t>
                  </w:r>
                </w:p>
              </w:tc>
              <w:tc>
                <w:tcPr>
                  <w:tcW w:w="1048" w:type="dxa"/>
                  <w:noWrap w:val="0"/>
                  <w:vAlign w:val="top"/>
                </w:tcPr>
                <w:p>
                  <w:pPr>
                    <w:spacing w:line="360" w:lineRule="auto"/>
                    <w:jc w:val="center"/>
                    <w:rPr>
                      <w:rFonts w:hint="eastAsia" w:ascii="仿宋_GB2312" w:hAnsi="仿宋_GB2312" w:eastAsia="仿宋_GB2312" w:cs="仿宋_GB2312"/>
                      <w:bCs/>
                      <w:sz w:val="28"/>
                      <w:szCs w:val="28"/>
                      <w:lang w:val="en-US" w:eastAsia="zh-CN"/>
                    </w:rPr>
                  </w:pPr>
                </w:p>
              </w:tc>
            </w:tr>
          </w:tbl>
          <w:p>
            <w:pPr>
              <w:numPr>
                <w:ilvl w:val="0"/>
                <w:numId w:val="5"/>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甲供材料一览表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800"/>
              <w:gridCol w:w="1263"/>
              <w:gridCol w:w="1721"/>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73" w:type="dxa"/>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材料名称</w:t>
                  </w:r>
                </w:p>
              </w:tc>
              <w:tc>
                <w:tcPr>
                  <w:tcW w:w="1800" w:type="dxa"/>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规格、型号</w:t>
                  </w:r>
                </w:p>
              </w:tc>
              <w:tc>
                <w:tcPr>
                  <w:tcW w:w="1263" w:type="dxa"/>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721"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含税单价（元）</w:t>
                  </w:r>
                </w:p>
              </w:tc>
              <w:tc>
                <w:tcPr>
                  <w:tcW w:w="1183" w:type="dxa"/>
                  <w:noWrap w:val="0"/>
                  <w:vAlign w:val="center"/>
                </w:tcPr>
                <w:p>
                  <w:pPr>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73" w:type="dxa"/>
                  <w:noWrap w:val="0"/>
                  <w:vAlign w:val="top"/>
                </w:tcPr>
                <w:p>
                  <w:pPr>
                    <w:spacing w:line="6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无</w:t>
                  </w:r>
                </w:p>
              </w:tc>
              <w:tc>
                <w:tcPr>
                  <w:tcW w:w="1800" w:type="dxa"/>
                  <w:noWrap w:val="0"/>
                  <w:vAlign w:val="top"/>
                </w:tcPr>
                <w:p>
                  <w:pPr>
                    <w:spacing w:line="6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无</w:t>
                  </w:r>
                </w:p>
              </w:tc>
              <w:tc>
                <w:tcPr>
                  <w:tcW w:w="1263" w:type="dxa"/>
                  <w:noWrap w:val="0"/>
                  <w:vAlign w:val="top"/>
                </w:tcPr>
                <w:p>
                  <w:pPr>
                    <w:spacing w:line="6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无</w:t>
                  </w:r>
                </w:p>
              </w:tc>
              <w:tc>
                <w:tcPr>
                  <w:tcW w:w="1721" w:type="dxa"/>
                  <w:noWrap w:val="0"/>
                  <w:vAlign w:val="top"/>
                </w:tcPr>
                <w:p>
                  <w:pPr>
                    <w:spacing w:line="6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无</w:t>
                  </w:r>
                </w:p>
              </w:tc>
              <w:tc>
                <w:tcPr>
                  <w:tcW w:w="1183" w:type="dxa"/>
                  <w:noWrap w:val="0"/>
                  <w:vAlign w:val="top"/>
                </w:tcPr>
                <w:p>
                  <w:pPr>
                    <w:spacing w:line="6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无</w:t>
                  </w:r>
                </w:p>
              </w:tc>
            </w:tr>
          </w:tbl>
          <w:p>
            <w:pPr>
              <w:spacing w:line="600" w:lineRule="exact"/>
              <w:ind w:left="71" w:leftChars="34"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3.经市场询价的材料设备：</w:t>
            </w:r>
            <w:r>
              <w:rPr>
                <w:rFonts w:hint="eastAsia" w:ascii="仿宋_GB2312" w:hAnsi="仿宋_GB2312" w:eastAsia="仿宋_GB2312" w:cs="仿宋_GB2312"/>
                <w:bCs/>
                <w:sz w:val="28"/>
                <w:szCs w:val="28"/>
                <w:u w:val="single"/>
                <w:lang w:val="en-US" w:eastAsia="zh-CN"/>
              </w:rPr>
              <w:t>消防器材、电缆电线、消防报警设备等</w:t>
            </w:r>
            <w:r>
              <w:rPr>
                <w:rFonts w:hint="eastAsia" w:ascii="仿宋_GB2312" w:hAnsi="仿宋_GB2312" w:eastAsia="仿宋_GB2312" w:cs="仿宋_GB2312"/>
                <w:bCs/>
                <w:sz w:val="28"/>
                <w:szCs w:val="28"/>
              </w:rPr>
              <w:t>。</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七、本项目补充的工程量清单</w:t>
            </w:r>
          </w:p>
          <w:tbl>
            <w:tblPr>
              <w:tblStyle w:val="7"/>
              <w:tblW w:w="0" w:type="auto"/>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377"/>
              <w:gridCol w:w="1603"/>
              <w:gridCol w:w="992"/>
              <w:gridCol w:w="141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9"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项目编码</w:t>
                  </w:r>
                </w:p>
              </w:tc>
              <w:tc>
                <w:tcPr>
                  <w:tcW w:w="1377"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1603"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项目特征</w:t>
                  </w:r>
                </w:p>
              </w:tc>
              <w:tc>
                <w:tcPr>
                  <w:tcW w:w="992"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计量单位</w:t>
                  </w:r>
                </w:p>
              </w:tc>
              <w:tc>
                <w:tcPr>
                  <w:tcW w:w="1417"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工程量计算规则</w:t>
                  </w:r>
                </w:p>
              </w:tc>
              <w:tc>
                <w:tcPr>
                  <w:tcW w:w="1559" w:type="dxa"/>
                  <w:noWrap w:val="0"/>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9" w:type="dxa"/>
                  <w:noWrap w:val="0"/>
                  <w:vAlign w:val="top"/>
                </w:tcPr>
                <w:p>
                  <w:pPr>
                    <w:spacing w:line="360" w:lineRule="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color w:val="auto"/>
                      <w:sz w:val="28"/>
                      <w:szCs w:val="28"/>
                      <w:lang w:val="en-US" w:eastAsia="zh-CN"/>
                    </w:rPr>
                    <w:t>无</w:t>
                  </w:r>
                </w:p>
              </w:tc>
              <w:tc>
                <w:tcPr>
                  <w:tcW w:w="1377" w:type="dxa"/>
                  <w:noWrap w:val="0"/>
                  <w:vAlign w:val="top"/>
                </w:tcPr>
                <w:p>
                  <w:pP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color w:val="auto"/>
                      <w:sz w:val="28"/>
                      <w:szCs w:val="28"/>
                      <w:lang w:val="en-US" w:eastAsia="zh-CN"/>
                    </w:rPr>
                    <w:t>无</w:t>
                  </w:r>
                </w:p>
              </w:tc>
              <w:tc>
                <w:tcPr>
                  <w:tcW w:w="1603" w:type="dxa"/>
                  <w:noWrap w:val="0"/>
                  <w:vAlign w:val="top"/>
                </w:tcPr>
                <w:p>
                  <w:pP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color w:val="auto"/>
                      <w:sz w:val="28"/>
                      <w:szCs w:val="28"/>
                      <w:lang w:val="en-US" w:eastAsia="zh-CN"/>
                    </w:rPr>
                    <w:t>无</w:t>
                  </w:r>
                </w:p>
              </w:tc>
              <w:tc>
                <w:tcPr>
                  <w:tcW w:w="992" w:type="dxa"/>
                  <w:noWrap w:val="0"/>
                  <w:vAlign w:val="top"/>
                </w:tcPr>
                <w:p>
                  <w:pP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color w:val="auto"/>
                      <w:sz w:val="28"/>
                      <w:szCs w:val="28"/>
                      <w:lang w:val="en-US" w:eastAsia="zh-CN"/>
                    </w:rPr>
                    <w:t>无</w:t>
                  </w:r>
                </w:p>
              </w:tc>
              <w:tc>
                <w:tcPr>
                  <w:tcW w:w="1417" w:type="dxa"/>
                  <w:noWrap w:val="0"/>
                  <w:vAlign w:val="top"/>
                </w:tcPr>
                <w:p>
                  <w:pP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color w:val="auto"/>
                      <w:sz w:val="28"/>
                      <w:szCs w:val="28"/>
                      <w:lang w:val="en-US" w:eastAsia="zh-CN"/>
                    </w:rPr>
                    <w:t>无</w:t>
                  </w:r>
                </w:p>
              </w:tc>
              <w:tc>
                <w:tcPr>
                  <w:tcW w:w="1559" w:type="dxa"/>
                  <w:noWrap w:val="0"/>
                  <w:vAlign w:val="top"/>
                </w:tcPr>
                <w:p>
                  <w:pPr>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color w:val="auto"/>
                      <w:sz w:val="28"/>
                      <w:szCs w:val="28"/>
                      <w:lang w:val="en-US" w:eastAsia="zh-CN"/>
                    </w:rPr>
                    <w:t>无</w:t>
                  </w:r>
                </w:p>
              </w:tc>
            </w:tr>
          </w:tbl>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八、其他需要的说明</w:t>
            </w:r>
          </w:p>
          <w:p>
            <w:pPr>
              <w:numPr>
                <w:ilvl w:val="0"/>
                <w:numId w:val="0"/>
              </w:numPr>
              <w:spacing w:line="360" w:lineRule="auto"/>
              <w:ind w:firstLine="560" w:firstLineChars="200"/>
              <w:rPr>
                <w:rFonts w:hint="eastAsia" w:ascii="仿宋_GB2312" w:hAnsi="仿宋_GB2312" w:eastAsia="仿宋_GB2312" w:cs="仿宋_GB2312"/>
                <w:bCs/>
                <w:sz w:val="28"/>
                <w:szCs w:val="28"/>
                <w:u w:val="none"/>
                <w:lang w:val="en-US" w:eastAsia="zh-CN"/>
              </w:rPr>
            </w:pPr>
            <w:r>
              <w:rPr>
                <w:rFonts w:hint="eastAsia" w:ascii="仿宋_GB2312" w:hAnsi="仿宋_GB2312" w:eastAsia="仿宋_GB2312" w:cs="仿宋_GB2312"/>
                <w:bCs/>
                <w:sz w:val="28"/>
                <w:szCs w:val="28"/>
                <w:u w:val="none"/>
                <w:lang w:val="en-US" w:eastAsia="zh-CN"/>
              </w:rPr>
              <w:t>1、根据设计回复水施均按各平面图左下角标注工程量计入。</w:t>
            </w:r>
          </w:p>
          <w:p>
            <w:pPr>
              <w:numPr>
                <w:ilvl w:val="0"/>
                <w:numId w:val="0"/>
              </w:numPr>
              <w:spacing w:line="360" w:lineRule="auto"/>
              <w:ind w:firstLine="560" w:firstLineChars="200"/>
              <w:rPr>
                <w:rFonts w:hint="eastAsia" w:ascii="仿宋_GB2312" w:hAnsi="仿宋_GB2312" w:eastAsia="仿宋_GB2312" w:cs="仿宋_GB2312"/>
                <w:bCs/>
                <w:sz w:val="28"/>
                <w:szCs w:val="28"/>
                <w:u w:val="none"/>
                <w:lang w:val="en-US" w:eastAsia="zh-CN"/>
              </w:rPr>
            </w:pPr>
            <w:r>
              <w:rPr>
                <w:rFonts w:hint="eastAsia" w:ascii="仿宋_GB2312" w:hAnsi="仿宋_GB2312" w:eastAsia="仿宋_GB2312" w:cs="仿宋_GB2312"/>
                <w:bCs/>
                <w:sz w:val="28"/>
                <w:szCs w:val="28"/>
                <w:u w:val="none"/>
                <w:lang w:val="en-US" w:eastAsia="zh-CN"/>
              </w:rPr>
              <w:t>2、根据设计回复水施图号SS-04埋地消防管漏点勘探，根据现场实际发生按实结算，本次预算暂不计入。</w:t>
            </w:r>
          </w:p>
          <w:p>
            <w:pPr>
              <w:numPr>
                <w:ilvl w:val="0"/>
                <w:numId w:val="0"/>
              </w:numPr>
              <w:spacing w:line="360" w:lineRule="auto"/>
              <w:ind w:firstLine="560" w:firstLineChars="200"/>
              <w:rPr>
                <w:rFonts w:hint="eastAsia" w:ascii="仿宋_GB2312" w:hAnsi="仿宋_GB2312" w:eastAsia="仿宋_GB2312" w:cs="仿宋_GB2312"/>
                <w:bCs/>
                <w:sz w:val="28"/>
                <w:szCs w:val="28"/>
                <w:u w:val="none"/>
                <w:lang w:val="en-US" w:eastAsia="zh-CN"/>
              </w:rPr>
            </w:pPr>
            <w:r>
              <w:rPr>
                <w:rFonts w:hint="eastAsia" w:ascii="仿宋_GB2312" w:hAnsi="仿宋_GB2312" w:eastAsia="仿宋_GB2312" w:cs="仿宋_GB2312"/>
                <w:bCs/>
                <w:sz w:val="28"/>
                <w:szCs w:val="28"/>
                <w:u w:val="none"/>
                <w:lang w:val="en-US" w:eastAsia="zh-CN"/>
              </w:rPr>
              <w:t>3、根据设计回复电气工程按</w:t>
            </w:r>
            <w:bookmarkStart w:id="0" w:name="OLE_LINK1"/>
            <w:r>
              <w:rPr>
                <w:rFonts w:hint="eastAsia" w:ascii="仿宋_GB2312" w:hAnsi="仿宋_GB2312" w:eastAsia="仿宋_GB2312" w:cs="仿宋_GB2312"/>
                <w:bCs/>
                <w:sz w:val="28"/>
                <w:szCs w:val="28"/>
                <w:u w:val="none"/>
                <w:lang w:val="en-US" w:eastAsia="zh-CN"/>
              </w:rPr>
              <w:t>图号DS-01，第三大点计入本次预算</w:t>
            </w:r>
            <w:bookmarkEnd w:id="0"/>
            <w:r>
              <w:rPr>
                <w:rFonts w:hint="eastAsia" w:ascii="仿宋_GB2312" w:hAnsi="仿宋_GB2312" w:eastAsia="仿宋_GB2312" w:cs="仿宋_GB2312"/>
                <w:bCs/>
                <w:sz w:val="28"/>
                <w:szCs w:val="28"/>
                <w:u w:val="none"/>
                <w:lang w:val="en-US" w:eastAsia="zh-CN"/>
              </w:rPr>
              <w:t>。</w:t>
            </w:r>
          </w:p>
          <w:p>
            <w:pPr>
              <w:numPr>
                <w:ilvl w:val="0"/>
                <w:numId w:val="0"/>
              </w:numPr>
              <w:spacing w:line="360" w:lineRule="auto"/>
              <w:ind w:firstLine="560" w:firstLineChars="200"/>
              <w:rPr>
                <w:rFonts w:hint="eastAsia" w:ascii="仿宋_GB2312" w:hAnsi="仿宋_GB2312" w:eastAsia="仿宋_GB2312" w:cs="仿宋_GB2312"/>
                <w:bCs/>
                <w:sz w:val="28"/>
                <w:szCs w:val="28"/>
                <w:u w:val="none"/>
                <w:lang w:val="en-US" w:eastAsia="zh-CN"/>
              </w:rPr>
            </w:pPr>
            <w:r>
              <w:rPr>
                <w:rFonts w:hint="eastAsia" w:ascii="仿宋_GB2312" w:hAnsi="仿宋_GB2312" w:eastAsia="仿宋_GB2312" w:cs="仿宋_GB2312"/>
                <w:bCs/>
                <w:sz w:val="28"/>
                <w:szCs w:val="28"/>
                <w:u w:val="none"/>
                <w:lang w:val="en-US" w:eastAsia="zh-CN"/>
              </w:rPr>
              <w:t>4、根据设计回复总调试按图号DS-01，第三大点计入本次预算，按这些点数调试。</w:t>
            </w:r>
          </w:p>
          <w:p>
            <w:pPr>
              <w:numPr>
                <w:ilvl w:val="0"/>
                <w:numId w:val="0"/>
              </w:num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九、</w:t>
            </w:r>
            <w:r>
              <w:rPr>
                <w:rFonts w:hint="eastAsia" w:ascii="仿宋_GB2312" w:hAnsi="仿宋_GB2312" w:eastAsia="仿宋_GB2312" w:cs="仿宋_GB2312"/>
                <w:b/>
                <w:sz w:val="28"/>
                <w:szCs w:val="28"/>
              </w:rPr>
              <w:t>招标控制价审核情况</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详见审核书</w:t>
            </w:r>
            <w:r>
              <w:rPr>
                <w:rFonts w:hint="eastAsia" w:ascii="仿宋_GB2312" w:hAnsi="仿宋_GB2312" w:eastAsia="仿宋_GB2312" w:cs="仿宋_GB2312"/>
                <w:bCs/>
                <w:sz w:val="28"/>
                <w:szCs w:val="28"/>
              </w:rPr>
              <w:t>。</w:t>
            </w:r>
          </w:p>
        </w:tc>
      </w:tr>
    </w:tbl>
    <w:p>
      <w:pPr>
        <w:widowControl/>
        <w:spacing w:line="360" w:lineRule="exact"/>
        <w:ind w:firstLine="480" w:firstLineChars="200"/>
        <w:jc w:val="left"/>
        <w:rPr>
          <w:rFonts w:ascii="宋体" w:hAnsi="宋体"/>
          <w:bCs/>
          <w:color w:val="000000"/>
          <w:sz w:val="24"/>
        </w:rPr>
      </w:pPr>
      <w:r>
        <w:rPr>
          <w:rFonts w:ascii="宋体" w:hAnsi="宋体"/>
          <w:bCs/>
          <w:color w:val="000000"/>
          <w:sz w:val="24"/>
        </w:rPr>
        <w:t>13.6工程预算价发布的内容：</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 xml:space="preserve">(1)工程项目造价汇总表(只一个单项工程可不编制)； </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 xml:space="preserve">(2)单项工程造价汇总表(只一个单位工程可不编制)； </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(3)单位工程造价汇总表；</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(4)分部分项工程量清单与计价表；</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 xml:space="preserve">(5)其他项目清单与计价汇总表； </w:t>
      </w:r>
    </w:p>
    <w:p>
      <w:pPr>
        <w:widowControl/>
        <w:spacing w:line="360" w:lineRule="exact"/>
        <w:ind w:firstLine="720" w:firstLineChars="300"/>
        <w:jc w:val="left"/>
        <w:rPr>
          <w:rFonts w:ascii="宋体" w:hAnsi="宋体"/>
          <w:bCs/>
          <w:color w:val="000000"/>
          <w:sz w:val="24"/>
        </w:rPr>
      </w:pPr>
      <w:r>
        <w:rPr>
          <w:rFonts w:ascii="宋体" w:hAnsi="宋体"/>
          <w:bCs/>
          <w:color w:val="000000"/>
          <w:sz w:val="24"/>
        </w:rPr>
        <w:t>1)暂列金额明细表；</w:t>
      </w:r>
    </w:p>
    <w:p>
      <w:pPr>
        <w:widowControl/>
        <w:spacing w:line="360" w:lineRule="exact"/>
        <w:ind w:firstLine="720" w:firstLineChars="300"/>
        <w:jc w:val="left"/>
        <w:rPr>
          <w:rFonts w:ascii="宋体" w:hAnsi="宋体"/>
          <w:bCs/>
          <w:color w:val="000000"/>
          <w:sz w:val="24"/>
        </w:rPr>
      </w:pPr>
      <w:r>
        <w:rPr>
          <w:rFonts w:ascii="宋体" w:hAnsi="宋体"/>
          <w:bCs/>
          <w:color w:val="000000"/>
          <w:sz w:val="24"/>
        </w:rPr>
        <w:t>2)计日工表；</w:t>
      </w:r>
    </w:p>
    <w:p>
      <w:pPr>
        <w:widowControl/>
        <w:spacing w:line="360" w:lineRule="exact"/>
        <w:ind w:firstLine="720" w:firstLineChars="300"/>
        <w:jc w:val="left"/>
        <w:rPr>
          <w:rFonts w:ascii="宋体" w:hAnsi="宋体"/>
          <w:bCs/>
          <w:color w:val="000000"/>
          <w:sz w:val="24"/>
        </w:rPr>
      </w:pPr>
      <w:r>
        <w:rPr>
          <w:rFonts w:ascii="宋体" w:hAnsi="宋体"/>
          <w:bCs/>
          <w:color w:val="000000"/>
          <w:sz w:val="24"/>
        </w:rPr>
        <w:t>3)总承包服务费计价表；</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(6)措施项目清单与计价表(一)；</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(7)措施项目清单与计价表(二)(含定额)；</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 xml:space="preserve">(8)设备清单与计价表； </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(9)规费、税金项目清单与计价表；</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(10)分部分项工程量清单综合单价分析计算表；</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(11)甲供材料项目与价格表；</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(12)主要材料项目与价格表；</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13.7税金税率和价调基金取费标准</w:t>
      </w:r>
    </w:p>
    <w:p>
      <w:pPr>
        <w:widowControl/>
        <w:spacing w:line="360" w:lineRule="exact"/>
        <w:ind w:firstLine="480" w:firstLineChars="200"/>
        <w:jc w:val="left"/>
        <w:rPr>
          <w:rFonts w:ascii="宋体" w:hAnsi="宋体"/>
          <w:bCs/>
          <w:color w:val="000000"/>
          <w:sz w:val="24"/>
          <w:u w:val="single"/>
        </w:rPr>
      </w:pPr>
      <w:r>
        <w:rPr>
          <w:rFonts w:ascii="宋体" w:hAnsi="宋体"/>
          <w:bCs/>
          <w:color w:val="000000"/>
          <w:sz w:val="24"/>
        </w:rPr>
        <w:t>13.7.1本招标项目税金税率：</w:t>
      </w:r>
      <w:r>
        <w:rPr>
          <w:rFonts w:ascii="宋体" w:hAnsi="宋体"/>
          <w:bCs/>
          <w:color w:val="000000"/>
          <w:sz w:val="24"/>
          <w:u w:val="single"/>
        </w:rPr>
        <w:t xml:space="preserve">9%        </w:t>
      </w:r>
    </w:p>
    <w:p>
      <w:pPr>
        <w:widowControl/>
        <w:spacing w:line="360" w:lineRule="exact"/>
        <w:ind w:firstLine="480" w:firstLineChars="200"/>
        <w:jc w:val="left"/>
        <w:rPr>
          <w:rFonts w:ascii="宋体" w:hAnsi="宋体"/>
          <w:bCs/>
          <w:color w:val="000000"/>
          <w:sz w:val="24"/>
          <w:u w:val="single"/>
        </w:rPr>
      </w:pPr>
      <w:r>
        <w:rPr>
          <w:rFonts w:ascii="宋体" w:hAnsi="宋体"/>
          <w:bCs/>
          <w:color w:val="000000"/>
          <w:sz w:val="24"/>
        </w:rPr>
        <w:t>13.7.2价调基金取费标准：</w:t>
      </w:r>
      <w:r>
        <w:rPr>
          <w:rFonts w:ascii="宋体" w:hAnsi="宋体"/>
          <w:bCs/>
          <w:color w:val="000000"/>
          <w:sz w:val="24"/>
          <w:u w:val="single"/>
        </w:rPr>
        <w:t>不计</w:t>
      </w:r>
      <w:r>
        <w:rPr>
          <w:rFonts w:hint="eastAsia" w:ascii="宋体" w:hAnsi="宋体" w:cs="宋体"/>
          <w:bCs/>
          <w:color w:val="000000"/>
          <w:sz w:val="24"/>
          <w:u w:val="single"/>
        </w:rPr>
        <w:t>取</w:t>
      </w:r>
      <w:r>
        <w:rPr>
          <w:rFonts w:ascii="宋体" w:hAnsi="宋体"/>
          <w:bCs/>
          <w:color w:val="000000"/>
          <w:sz w:val="24"/>
          <w:u w:val="single"/>
        </w:rPr>
        <w:t xml:space="preserve">        </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13.8暂列金额和总承包服务费</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13.8.1本招标项目不设暂列金额。</w:t>
      </w:r>
    </w:p>
    <w:p>
      <w:pPr>
        <w:widowControl/>
        <w:spacing w:line="360" w:lineRule="exact"/>
        <w:ind w:firstLine="480" w:firstLineChars="200"/>
        <w:jc w:val="left"/>
        <w:rPr>
          <w:rFonts w:ascii="宋体" w:hAnsi="宋体"/>
          <w:bCs/>
          <w:color w:val="000000"/>
          <w:sz w:val="24"/>
          <w:u w:val="single"/>
        </w:rPr>
      </w:pPr>
      <w:r>
        <w:rPr>
          <w:rFonts w:ascii="宋体" w:hAnsi="宋体"/>
          <w:bCs/>
          <w:color w:val="000000"/>
          <w:sz w:val="24"/>
        </w:rPr>
        <w:t>13.8.2本招标项目总承包服务费计算办法：</w:t>
      </w:r>
      <w:r>
        <w:rPr>
          <w:rFonts w:ascii="宋体" w:hAnsi="宋体"/>
          <w:bCs/>
          <w:color w:val="000000"/>
          <w:sz w:val="24"/>
          <w:u w:val="single"/>
        </w:rPr>
        <w:t xml:space="preserve">  / _</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13.9劳保费用和意外伤害保险费</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13.9.1本招标项目劳保费用暂按</w:t>
      </w:r>
      <w:r>
        <w:rPr>
          <w:rFonts w:ascii="宋体" w:hAnsi="宋体"/>
          <w:bCs/>
          <w:color w:val="000000"/>
          <w:sz w:val="24"/>
          <w:u w:val="single"/>
        </w:rPr>
        <w:t xml:space="preserve"> / </w:t>
      </w:r>
      <w:r>
        <w:rPr>
          <w:rFonts w:ascii="宋体" w:hAnsi="宋体"/>
          <w:bCs/>
          <w:color w:val="000000"/>
          <w:sz w:val="24"/>
        </w:rPr>
        <w:t>计算。</w:t>
      </w:r>
    </w:p>
    <w:p>
      <w:pPr>
        <w:widowControl/>
        <w:spacing w:line="360" w:lineRule="exact"/>
        <w:ind w:firstLine="480" w:firstLineChars="200"/>
        <w:jc w:val="left"/>
        <w:rPr>
          <w:rFonts w:ascii="宋体" w:hAnsi="宋体"/>
          <w:bCs/>
          <w:color w:val="000000"/>
          <w:sz w:val="24"/>
          <w:u w:val="single"/>
        </w:rPr>
      </w:pPr>
      <w:r>
        <w:rPr>
          <w:rFonts w:ascii="宋体" w:hAnsi="宋体"/>
          <w:bCs/>
          <w:color w:val="000000"/>
          <w:sz w:val="24"/>
        </w:rPr>
        <w:t>13.9.2本招标项目工伤保险费费率：</w:t>
      </w:r>
      <w:r>
        <w:rPr>
          <w:rFonts w:ascii="宋体" w:hAnsi="宋体"/>
          <w:bCs/>
          <w:color w:val="000000"/>
          <w:sz w:val="24"/>
          <w:u w:val="single"/>
        </w:rPr>
        <w:t xml:space="preserve">        /       </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13.10优质工程增加费和文明工地增加费</w:t>
      </w:r>
    </w:p>
    <w:p>
      <w:pPr>
        <w:widowControl/>
        <w:spacing w:line="360" w:lineRule="exact"/>
        <w:ind w:firstLine="480" w:firstLineChars="200"/>
        <w:jc w:val="left"/>
        <w:rPr>
          <w:rFonts w:ascii="宋体" w:hAnsi="宋体"/>
          <w:bCs/>
          <w:color w:val="000000"/>
          <w:sz w:val="24"/>
          <w:u w:val="single"/>
        </w:rPr>
      </w:pPr>
      <w:r>
        <w:rPr>
          <w:rFonts w:ascii="宋体" w:hAnsi="宋体"/>
          <w:bCs/>
          <w:color w:val="000000"/>
          <w:sz w:val="24"/>
        </w:rPr>
        <w:t>13.10.1本招标项目要求创建</w:t>
      </w:r>
      <w:r>
        <w:rPr>
          <w:rFonts w:ascii="宋体" w:hAnsi="宋体"/>
          <w:bCs/>
          <w:color w:val="000000"/>
          <w:sz w:val="24"/>
          <w:u w:val="single"/>
        </w:rPr>
        <w:t xml:space="preserve"> (</w:t>
      </w:r>
      <w:r>
        <w:rPr>
          <w:rFonts w:hint="eastAsia" w:ascii="宋体" w:hAnsi="宋体"/>
          <w:bCs/>
          <w:color w:val="000000"/>
          <w:sz w:val="24"/>
          <w:u w:val="single"/>
        </w:rPr>
        <w:t>/</w:t>
      </w:r>
      <w:r>
        <w:rPr>
          <w:rFonts w:ascii="宋体" w:hAnsi="宋体"/>
          <w:bCs/>
          <w:color w:val="000000"/>
          <w:sz w:val="24"/>
          <w:u w:val="single"/>
        </w:rPr>
        <w:t xml:space="preserve">) </w:t>
      </w:r>
      <w:r>
        <w:rPr>
          <w:rFonts w:ascii="宋体" w:hAnsi="宋体"/>
          <w:bCs/>
          <w:color w:val="000000"/>
          <w:sz w:val="24"/>
        </w:rPr>
        <w:t>优质工程，优质工程增加费费率：</w:t>
      </w:r>
      <w:r>
        <w:rPr>
          <w:rFonts w:ascii="宋体" w:hAnsi="宋体"/>
          <w:bCs/>
          <w:color w:val="000000"/>
          <w:sz w:val="24"/>
          <w:u w:val="single"/>
        </w:rPr>
        <w:t xml:space="preserve">       /        </w:t>
      </w:r>
    </w:p>
    <w:p>
      <w:pPr>
        <w:widowControl/>
        <w:spacing w:line="360" w:lineRule="exact"/>
        <w:ind w:firstLine="480" w:firstLineChars="200"/>
        <w:jc w:val="left"/>
        <w:rPr>
          <w:rFonts w:ascii="宋体" w:hAnsi="宋体"/>
          <w:bCs/>
          <w:color w:val="000000"/>
          <w:sz w:val="24"/>
          <w:u w:val="single"/>
        </w:rPr>
      </w:pPr>
      <w:r>
        <w:rPr>
          <w:rFonts w:ascii="宋体" w:hAnsi="宋体"/>
          <w:bCs/>
          <w:color w:val="000000"/>
          <w:sz w:val="24"/>
        </w:rPr>
        <w:t>13.10.2本招标项目要求创建</w:t>
      </w:r>
      <w:r>
        <w:rPr>
          <w:rFonts w:ascii="宋体" w:hAnsi="宋体"/>
          <w:bCs/>
          <w:color w:val="000000"/>
          <w:sz w:val="24"/>
          <w:u w:val="single"/>
        </w:rPr>
        <w:t xml:space="preserve"> (</w:t>
      </w:r>
      <w:r>
        <w:rPr>
          <w:rFonts w:hint="eastAsia" w:ascii="宋体" w:hAnsi="宋体"/>
          <w:bCs/>
          <w:color w:val="000000"/>
          <w:sz w:val="24"/>
          <w:u w:val="single"/>
        </w:rPr>
        <w:t>/</w:t>
      </w:r>
      <w:r>
        <w:rPr>
          <w:rFonts w:ascii="宋体" w:hAnsi="宋体"/>
          <w:bCs/>
          <w:color w:val="000000"/>
          <w:sz w:val="24"/>
          <w:u w:val="single"/>
        </w:rPr>
        <w:t xml:space="preserve">) </w:t>
      </w:r>
      <w:r>
        <w:rPr>
          <w:rFonts w:ascii="宋体" w:hAnsi="宋体"/>
          <w:bCs/>
          <w:color w:val="000000"/>
          <w:sz w:val="24"/>
        </w:rPr>
        <w:t>安标化优良工地，安全文明措施费在标准费率的基础上上调</w:t>
      </w:r>
      <w:r>
        <w:rPr>
          <w:rFonts w:ascii="宋体" w:hAnsi="宋体"/>
          <w:bCs/>
          <w:color w:val="000000"/>
          <w:sz w:val="24"/>
          <w:u w:val="single"/>
        </w:rPr>
        <w:t xml:space="preserve"> / </w:t>
      </w:r>
      <w:r>
        <w:rPr>
          <w:rFonts w:ascii="宋体" w:hAnsi="宋体"/>
          <w:bCs/>
          <w:color w:val="000000"/>
          <w:sz w:val="24"/>
        </w:rPr>
        <w:t>%</w:t>
      </w:r>
      <w:r>
        <w:rPr>
          <w:rFonts w:ascii="宋体" w:hAnsi="宋体"/>
          <w:bCs/>
          <w:color w:val="000000"/>
          <w:sz w:val="24"/>
          <w:u w:val="single"/>
        </w:rPr>
        <w:t>。</w:t>
      </w:r>
    </w:p>
    <w:p>
      <w:pPr>
        <w:widowControl/>
        <w:spacing w:line="360" w:lineRule="exact"/>
        <w:ind w:firstLine="480" w:firstLineChars="200"/>
        <w:jc w:val="left"/>
        <w:rPr>
          <w:rFonts w:ascii="宋体" w:hAnsi="宋体"/>
          <w:bCs/>
          <w:color w:val="000000"/>
          <w:sz w:val="24"/>
          <w:u w:val="single"/>
        </w:rPr>
      </w:pPr>
      <w:r>
        <w:rPr>
          <w:rFonts w:ascii="宋体" w:hAnsi="宋体"/>
          <w:bCs/>
          <w:color w:val="000000"/>
          <w:sz w:val="24"/>
          <w:u w:val="single"/>
        </w:rPr>
        <w:t>(注:招标人要求创建优质工程或安标化优良工地的，应根据《莆田市人民政府关于加快建筑业持续健康发展的若干意见》（莆政综[2013]77号）有关规定在工程预算价中编)</w:t>
      </w:r>
    </w:p>
    <w:p>
      <w:pPr>
        <w:widowControl/>
        <w:spacing w:line="360" w:lineRule="exact"/>
        <w:jc w:val="left"/>
        <w:rPr>
          <w:rFonts w:ascii="宋体" w:hAnsi="宋体"/>
          <w:bCs/>
          <w:color w:val="000000"/>
          <w:sz w:val="24"/>
          <w:u w:val="single"/>
        </w:rPr>
      </w:pPr>
      <w:r>
        <w:rPr>
          <w:rFonts w:ascii="宋体" w:hAnsi="宋体"/>
          <w:bCs/>
          <w:color w:val="000000"/>
          <w:sz w:val="24"/>
          <w:u w:val="single"/>
        </w:rPr>
        <w:t>列优质工程增加费和安标化优良工地增加费，并相应在招标文件第三章“合同条款”中补充约定合同双方各自的权利和义务。</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13.11风险范围和风险包干系数</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13.11.1计入工程预算造价的风险包干系数：</w:t>
      </w:r>
      <w:r>
        <w:rPr>
          <w:rFonts w:ascii="宋体" w:hAnsi="宋体"/>
          <w:bCs/>
          <w:color w:val="000000"/>
          <w:sz w:val="24"/>
          <w:u w:val="single"/>
        </w:rPr>
        <w:t xml:space="preserve">         /       </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13.11.2本招标项目考虑的风险范围：</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1)工程量清单核对澄清之后，仍有错、漏，导致工程预算价不准确的 (指在中标通知书发出后一个月内，招标人和中标人双方进行核对工程量清单的)；</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2)市场变化、政策性调整导致主要材料(设备)价格与编制预算价时采用的信息价相比，上涨或下跌幅度在10%以内(含10%)的；</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3)施工期间除主要材料以外的其他材料价格变化的(主要材料指招标人工程预算价的主要材料项目表中所列的材料)；</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4)天气、地形、地质等自然条件变化而采取临时措施的；</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5)人工、机械费价格变化的。</w:t>
      </w:r>
    </w:p>
    <w:p>
      <w:pPr>
        <w:widowControl/>
        <w:spacing w:line="360" w:lineRule="exact"/>
        <w:ind w:firstLine="480" w:firstLineChars="200"/>
        <w:jc w:val="left"/>
        <w:rPr>
          <w:rFonts w:ascii="宋体" w:hAnsi="宋体"/>
          <w:bCs/>
          <w:color w:val="000000"/>
          <w:sz w:val="24"/>
        </w:rPr>
      </w:pPr>
      <w:r>
        <w:rPr>
          <w:rFonts w:ascii="宋体" w:hAnsi="宋体"/>
          <w:bCs/>
          <w:color w:val="000000"/>
          <w:sz w:val="24"/>
        </w:rPr>
        <w:t>13.12其他</w:t>
      </w:r>
    </w:p>
    <w:p>
      <w:pPr>
        <w:widowControl/>
        <w:spacing w:line="360" w:lineRule="exact"/>
        <w:ind w:firstLine="480" w:firstLineChars="200"/>
        <w:jc w:val="left"/>
        <w:rPr>
          <w:rFonts w:ascii="宋体" w:hAnsi="宋体"/>
          <w:b/>
          <w:bCs/>
          <w:color w:val="000000"/>
          <w:sz w:val="24"/>
        </w:rPr>
      </w:pPr>
      <w:r>
        <w:rPr>
          <w:rFonts w:ascii="宋体" w:hAnsi="宋体"/>
          <w:bCs/>
          <w:color w:val="000000"/>
          <w:sz w:val="24"/>
        </w:rPr>
        <w:t>工程预算价的格式采用《建设工程工程量清单计价规范》及福建省建设工程行政主管部门规定的格式。</w:t>
      </w:r>
    </w:p>
    <w:p>
      <w:pPr>
        <w:widowControl/>
        <w:spacing w:line="360" w:lineRule="exact"/>
        <w:ind w:firstLine="482" w:firstLineChars="200"/>
        <w:jc w:val="left"/>
        <w:rPr>
          <w:rFonts w:ascii="宋体" w:hAnsi="宋体"/>
          <w:b/>
          <w:bCs/>
          <w:color w:val="000000"/>
          <w:sz w:val="24"/>
        </w:rPr>
      </w:pPr>
      <w:r>
        <w:rPr>
          <w:rFonts w:ascii="宋体" w:hAnsi="宋体"/>
          <w:b/>
          <w:bCs/>
          <w:color w:val="000000"/>
          <w:sz w:val="24"/>
        </w:rPr>
        <w:t>14.主要材料、设备要求</w:t>
      </w:r>
    </w:p>
    <w:p>
      <w:pPr>
        <w:widowControl/>
        <w:spacing w:line="360" w:lineRule="exact"/>
        <w:ind w:firstLine="480" w:firstLineChars="200"/>
        <w:jc w:val="left"/>
        <w:rPr>
          <w:color w:val="000000"/>
          <w:sz w:val="32"/>
          <w:szCs w:val="32"/>
        </w:rPr>
      </w:pPr>
      <w:r>
        <w:rPr>
          <w:rFonts w:ascii="宋体" w:hAnsi="宋体"/>
          <w:color w:val="000000"/>
          <w:sz w:val="24"/>
        </w:rPr>
        <w:t>14.1招标人所需材料、设备,按《莆田市人民政府关于进一步促进工业企业稳定增长七条措施的通知》（莆政明电[2013]1号）文件规定，优先选用公布的《甲供甲控设备材料供应商名录》产品，名录内品牌直接进入招标人招标文件所列的品牌名单</w:t>
      </w:r>
      <w:r>
        <w:rPr>
          <w:color w:val="000000"/>
          <w:sz w:val="32"/>
          <w:szCs w:val="32"/>
        </w:rPr>
        <w:t>。</w:t>
      </w:r>
    </w:p>
    <w:p>
      <w:pPr>
        <w:widowControl/>
        <w:spacing w:line="360" w:lineRule="exact"/>
        <w:ind w:firstLine="480" w:firstLineChars="200"/>
        <w:jc w:val="left"/>
        <w:rPr>
          <w:rFonts w:ascii="宋体" w:hAnsi="宋体"/>
          <w:color w:val="000000"/>
          <w:sz w:val="24"/>
        </w:rPr>
      </w:pPr>
      <w:r>
        <w:rPr>
          <w:rFonts w:ascii="宋体" w:hAnsi="宋体"/>
          <w:color w:val="000000"/>
          <w:sz w:val="24"/>
        </w:rPr>
        <w:t>14.2投标人在施工时必须选用招标文件指定的备选品牌。</w:t>
      </w:r>
    </w:p>
    <w:p>
      <w:pPr>
        <w:widowControl/>
        <w:spacing w:line="360" w:lineRule="exact"/>
        <w:ind w:firstLine="480" w:firstLineChars="200"/>
        <w:jc w:val="left"/>
        <w:rPr>
          <w:rFonts w:ascii="宋体" w:hAnsi="宋体"/>
          <w:color w:val="000000"/>
          <w:sz w:val="24"/>
        </w:rPr>
      </w:pPr>
      <w:r>
        <w:rPr>
          <w:rFonts w:ascii="宋体" w:hAnsi="宋体"/>
          <w:color w:val="000000"/>
          <w:sz w:val="24"/>
        </w:rPr>
        <w:t>14.3本工程选用的主要材料、设备的规格、型号、标准、品牌如下：</w:t>
      </w:r>
    </w:p>
    <w:p>
      <w:pPr>
        <w:widowControl/>
        <w:spacing w:line="360" w:lineRule="exact"/>
        <w:ind w:firstLine="480" w:firstLineChars="200"/>
        <w:jc w:val="left"/>
        <w:rPr>
          <w:rFonts w:ascii="宋体" w:hAnsi="宋体"/>
          <w:color w:val="000000"/>
          <w:sz w:val="24"/>
        </w:rPr>
      </w:pPr>
      <w:r>
        <w:rPr>
          <w:rFonts w:ascii="宋体" w:hAnsi="宋体"/>
          <w:color w:val="000000"/>
          <w:sz w:val="24"/>
        </w:rPr>
        <w:t>……</w:t>
      </w:r>
    </w:p>
    <w:p>
      <w:pPr>
        <w:spacing w:line="440" w:lineRule="exact"/>
        <w:jc w:val="center"/>
        <w:rPr>
          <w:rFonts w:hint="eastAsia" w:ascii="宋体" w:hAnsi="宋体"/>
          <w:b/>
          <w:sz w:val="30"/>
          <w:szCs w:val="30"/>
        </w:rPr>
      </w:pPr>
      <w:r>
        <w:rPr>
          <w:rFonts w:hint="eastAsia" w:ascii="宋体" w:hAnsi="宋体"/>
          <w:b/>
          <w:sz w:val="30"/>
          <w:szCs w:val="30"/>
        </w:rPr>
        <w:t xml:space="preserve"> (三)投标文件</w:t>
      </w:r>
    </w:p>
    <w:p>
      <w:pPr>
        <w:spacing w:line="440" w:lineRule="exact"/>
        <w:ind w:firstLine="482" w:firstLineChars="200"/>
        <w:jc w:val="left"/>
        <w:rPr>
          <w:rFonts w:hint="eastAsia" w:ascii="宋体" w:hAnsi="宋体"/>
          <w:b/>
          <w:bCs/>
          <w:sz w:val="24"/>
        </w:rPr>
      </w:pPr>
      <w:r>
        <w:rPr>
          <w:rFonts w:hint="eastAsia" w:ascii="宋体" w:hAnsi="宋体"/>
          <w:b/>
          <w:bCs/>
          <w:sz w:val="24"/>
          <w:lang w:val="en-US" w:eastAsia="zh-CN"/>
        </w:rPr>
        <w:t>15</w:t>
      </w:r>
      <w:r>
        <w:rPr>
          <w:rFonts w:hint="eastAsia" w:ascii="宋体" w:hAnsi="宋体"/>
          <w:b/>
          <w:bCs/>
          <w:sz w:val="24"/>
        </w:rPr>
        <w:t>.投标文件的组成</w:t>
      </w:r>
    </w:p>
    <w:p>
      <w:pPr>
        <w:tabs>
          <w:tab w:val="left" w:pos="1260"/>
        </w:tabs>
        <w:spacing w:line="440" w:lineRule="exact"/>
        <w:ind w:firstLine="480" w:firstLineChars="200"/>
        <w:jc w:val="left"/>
        <w:rPr>
          <w:rFonts w:hint="eastAsia" w:ascii="宋体" w:hAnsi="宋体"/>
          <w:sz w:val="24"/>
        </w:rPr>
      </w:pPr>
      <w:r>
        <w:rPr>
          <w:rFonts w:hint="eastAsia" w:ascii="宋体" w:hAnsi="宋体"/>
          <w:sz w:val="24"/>
          <w:lang w:val="en-US" w:eastAsia="zh-CN"/>
        </w:rPr>
        <w:t>15</w:t>
      </w:r>
      <w:r>
        <w:rPr>
          <w:rFonts w:hint="eastAsia" w:ascii="宋体" w:hAnsi="宋体"/>
          <w:sz w:val="24"/>
        </w:rPr>
        <w:t>.1投标文件须按招标文件提供的统一格式填写(格式中的所有表格，均可视内容扩展)，包括完整地填写投标函，中文打字并装订成册。</w:t>
      </w:r>
    </w:p>
    <w:p>
      <w:pPr>
        <w:tabs>
          <w:tab w:val="left" w:pos="1260"/>
        </w:tabs>
        <w:spacing w:line="440" w:lineRule="exact"/>
        <w:ind w:firstLine="480" w:firstLineChars="200"/>
        <w:jc w:val="left"/>
        <w:rPr>
          <w:rFonts w:hint="eastAsia" w:ascii="宋体" w:hAnsi="宋体"/>
          <w:sz w:val="24"/>
        </w:rPr>
      </w:pPr>
      <w:r>
        <w:rPr>
          <w:rFonts w:hint="eastAsia" w:ascii="宋体" w:hAnsi="宋体"/>
          <w:sz w:val="24"/>
          <w:lang w:val="en-US" w:eastAsia="zh-CN"/>
        </w:rPr>
        <w:t>15</w:t>
      </w:r>
      <w:r>
        <w:rPr>
          <w:rFonts w:hint="eastAsia" w:ascii="宋体" w:hAnsi="宋体"/>
          <w:sz w:val="24"/>
        </w:rPr>
        <w:t>.2 投标文件由下列内容组成。</w:t>
      </w:r>
    </w:p>
    <w:p>
      <w:pPr>
        <w:tabs>
          <w:tab w:val="left" w:pos="1260"/>
        </w:tabs>
        <w:spacing w:line="440" w:lineRule="exact"/>
        <w:ind w:firstLine="480" w:firstLineChars="200"/>
        <w:jc w:val="left"/>
        <w:rPr>
          <w:rFonts w:hint="eastAsia" w:ascii="宋体" w:hAnsi="宋体"/>
          <w:sz w:val="24"/>
        </w:rPr>
      </w:pPr>
      <w:r>
        <w:rPr>
          <w:rFonts w:hint="eastAsia" w:ascii="宋体" w:hAnsi="宋体"/>
          <w:sz w:val="24"/>
        </w:rPr>
        <w:t>（1）投标承诺函</w:t>
      </w:r>
    </w:p>
    <w:p>
      <w:pPr>
        <w:tabs>
          <w:tab w:val="left" w:pos="1260"/>
        </w:tabs>
        <w:spacing w:line="440" w:lineRule="exact"/>
        <w:ind w:firstLine="480" w:firstLineChars="200"/>
        <w:jc w:val="left"/>
        <w:rPr>
          <w:rFonts w:hint="eastAsia" w:ascii="宋体" w:hAnsi="宋体"/>
          <w:sz w:val="24"/>
        </w:rPr>
      </w:pPr>
      <w:r>
        <w:rPr>
          <w:rFonts w:hint="eastAsia" w:ascii="宋体" w:hAnsi="宋体"/>
          <w:sz w:val="24"/>
        </w:rPr>
        <w:t>（2）企业和人员的证书、证件复印件</w:t>
      </w:r>
    </w:p>
    <w:p>
      <w:pPr>
        <w:tabs>
          <w:tab w:val="left" w:pos="1260"/>
        </w:tabs>
        <w:spacing w:line="440" w:lineRule="exact"/>
        <w:ind w:firstLine="480" w:firstLineChars="200"/>
        <w:jc w:val="left"/>
        <w:rPr>
          <w:rFonts w:hint="eastAsia" w:ascii="宋体" w:hAnsi="宋体"/>
          <w:sz w:val="24"/>
        </w:rPr>
      </w:pPr>
      <w:r>
        <w:rPr>
          <w:rFonts w:hint="eastAsia" w:ascii="宋体" w:hAnsi="宋体"/>
          <w:sz w:val="24"/>
        </w:rPr>
        <w:t>（3）法定代表人资格证明书、法定代表人授权委托书（格式）</w:t>
      </w:r>
    </w:p>
    <w:p>
      <w:pPr>
        <w:pStyle w:val="4"/>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注：投</w:t>
      </w:r>
      <w:r>
        <w:rPr>
          <w:rFonts w:hint="eastAsia" w:ascii="Times New Roman" w:hAnsi="Times New Roman" w:eastAsia="宋体" w:cs="Times New Roman"/>
          <w:color w:val="auto"/>
          <w:sz w:val="24"/>
          <w:szCs w:val="24"/>
          <w:highlight w:val="none"/>
        </w:rPr>
        <w:t>标承诺函中企业信息（营业执照、资质证书、安全生产许可证等）和项目负责人信息（建造师证、安全考核证、身份证等）应原件扫描制作在投标文件中。</w:t>
      </w:r>
    </w:p>
    <w:p>
      <w:pPr>
        <w:tabs>
          <w:tab w:val="left" w:pos="0"/>
        </w:tabs>
        <w:spacing w:line="440" w:lineRule="exact"/>
        <w:ind w:firstLine="482" w:firstLineChars="200"/>
        <w:jc w:val="left"/>
        <w:rPr>
          <w:rFonts w:hint="eastAsia" w:ascii="宋体" w:hAnsi="宋体"/>
          <w:b/>
          <w:sz w:val="24"/>
        </w:rPr>
      </w:pPr>
      <w:r>
        <w:rPr>
          <w:rFonts w:hint="eastAsia" w:ascii="宋体" w:hAnsi="宋体"/>
          <w:b/>
          <w:sz w:val="24"/>
        </w:rPr>
        <w:t>1</w:t>
      </w:r>
      <w:r>
        <w:rPr>
          <w:rFonts w:hint="eastAsia" w:ascii="宋体" w:hAnsi="宋体"/>
          <w:b/>
          <w:sz w:val="24"/>
          <w:lang w:val="en-US" w:eastAsia="zh-CN"/>
        </w:rPr>
        <w:t>6</w:t>
      </w:r>
      <w:r>
        <w:rPr>
          <w:rFonts w:hint="eastAsia" w:ascii="宋体" w:hAnsi="宋体"/>
          <w:b/>
          <w:sz w:val="24"/>
        </w:rPr>
        <w:t>.</w:t>
      </w:r>
      <w:r>
        <w:rPr>
          <w:rFonts w:hint="eastAsia" w:ascii="宋体" w:hAnsi="宋体"/>
          <w:b/>
          <w:bCs/>
          <w:sz w:val="24"/>
        </w:rPr>
        <w:t>投标有效期</w:t>
      </w:r>
    </w:p>
    <w:p>
      <w:pPr>
        <w:spacing w:line="440" w:lineRule="exact"/>
        <w:ind w:firstLine="480" w:firstLineChars="200"/>
        <w:jc w:val="left"/>
        <w:rPr>
          <w:rFonts w:hint="eastAsia" w:ascii="宋体" w:hAnsi="宋体"/>
          <w:bCs/>
          <w:sz w:val="24"/>
        </w:rPr>
      </w:pPr>
      <w:r>
        <w:rPr>
          <w:rFonts w:hint="eastAsia" w:ascii="宋体" w:hAnsi="宋体"/>
          <w:bCs/>
          <w:sz w:val="24"/>
        </w:rPr>
        <w:t>本招标项目的投标有效期为90日历天(从投标截止之日算起)。</w:t>
      </w:r>
    </w:p>
    <w:p>
      <w:pPr>
        <w:spacing w:line="440" w:lineRule="exact"/>
        <w:ind w:firstLine="482" w:firstLineChars="200"/>
        <w:jc w:val="left"/>
        <w:rPr>
          <w:rFonts w:hint="eastAsia" w:ascii="宋体" w:hAnsi="宋体"/>
          <w:b/>
          <w:bCs/>
          <w:sz w:val="24"/>
        </w:rPr>
      </w:pPr>
      <w:r>
        <w:rPr>
          <w:rFonts w:hint="eastAsia" w:ascii="宋体" w:hAnsi="宋体"/>
          <w:b/>
          <w:bCs/>
          <w:sz w:val="24"/>
          <w:lang w:val="en-US" w:eastAsia="zh-CN"/>
        </w:rPr>
        <w:t>17</w:t>
      </w:r>
      <w:r>
        <w:rPr>
          <w:rFonts w:hint="eastAsia" w:ascii="宋体" w:hAnsi="宋体"/>
          <w:b/>
          <w:bCs/>
          <w:sz w:val="24"/>
        </w:rPr>
        <w:t>.投标保证金</w:t>
      </w:r>
    </w:p>
    <w:p>
      <w:pPr>
        <w:spacing w:line="440" w:lineRule="exact"/>
        <w:ind w:firstLine="480" w:firstLineChars="200"/>
        <w:jc w:val="left"/>
        <w:rPr>
          <w:rFonts w:hint="eastAsia" w:ascii="宋体" w:hAnsi="宋体"/>
          <w:sz w:val="24"/>
          <w:lang w:eastAsia="zh-CN"/>
        </w:rPr>
      </w:pPr>
      <w:r>
        <w:rPr>
          <w:rFonts w:hint="eastAsia" w:ascii="宋体" w:hAnsi="宋体"/>
          <w:bCs/>
          <w:sz w:val="24"/>
          <w:lang w:val="en-US" w:eastAsia="zh-CN"/>
        </w:rPr>
        <w:t>17</w:t>
      </w:r>
      <w:r>
        <w:rPr>
          <w:rFonts w:hint="eastAsia" w:ascii="宋体" w:hAnsi="宋体"/>
          <w:bCs/>
          <w:sz w:val="24"/>
        </w:rPr>
        <w:t>.1.</w:t>
      </w:r>
      <w:r>
        <w:rPr>
          <w:rFonts w:hint="eastAsia" w:ascii="宋体" w:hAnsi="宋体"/>
          <w:sz w:val="24"/>
        </w:rPr>
        <w:t>投标保证金金额为人民币</w:t>
      </w:r>
      <w:r>
        <w:rPr>
          <w:rFonts w:hint="eastAsia" w:ascii="宋体" w:hAnsi="宋体"/>
          <w:sz w:val="24"/>
          <w:u w:val="single"/>
        </w:rPr>
        <w:t>:</w:t>
      </w:r>
      <w:r>
        <w:rPr>
          <w:rFonts w:hint="eastAsia" w:ascii="宋体" w:hAnsi="宋体"/>
          <w:sz w:val="24"/>
          <w:u w:val="single"/>
          <w:lang w:val="en-US" w:eastAsia="zh-CN"/>
        </w:rPr>
        <w:t>叁仟贰佰</w:t>
      </w:r>
      <w:r>
        <w:rPr>
          <w:rFonts w:hint="eastAsia" w:ascii="宋体" w:hAnsi="宋体"/>
          <w:sz w:val="24"/>
          <w:u w:val="single"/>
        </w:rPr>
        <w:t xml:space="preserve">元整(¥ </w:t>
      </w:r>
      <w:r>
        <w:rPr>
          <w:rFonts w:hint="eastAsia" w:ascii="宋体" w:hAnsi="宋体"/>
          <w:sz w:val="24"/>
          <w:u w:val="single"/>
          <w:lang w:val="en-US" w:eastAsia="zh-CN"/>
        </w:rPr>
        <w:t>32</w:t>
      </w:r>
      <w:r>
        <w:rPr>
          <w:rFonts w:hint="eastAsia" w:ascii="宋体" w:hAnsi="宋体"/>
          <w:sz w:val="24"/>
          <w:u w:val="single"/>
        </w:rPr>
        <w:t>00元整)</w:t>
      </w:r>
      <w:r>
        <w:rPr>
          <w:rFonts w:hint="eastAsia" w:ascii="宋体" w:hAnsi="宋体"/>
          <w:sz w:val="24"/>
          <w:lang w:eastAsia="zh-CN"/>
        </w:rPr>
        <w:t>。</w:t>
      </w:r>
    </w:p>
    <w:p>
      <w:pPr>
        <w:spacing w:line="440" w:lineRule="exact"/>
        <w:ind w:firstLine="480" w:firstLineChars="200"/>
        <w:jc w:val="left"/>
        <w:rPr>
          <w:rFonts w:hint="eastAsia" w:ascii="宋体" w:hAnsi="宋体"/>
          <w:sz w:val="24"/>
        </w:rPr>
      </w:pPr>
      <w:r>
        <w:rPr>
          <w:rFonts w:hint="eastAsia" w:ascii="宋体" w:hAnsi="宋体"/>
          <w:sz w:val="24"/>
          <w:lang w:val="en-US" w:eastAsia="zh-CN"/>
        </w:rPr>
        <w:t>17</w:t>
      </w:r>
      <w:r>
        <w:rPr>
          <w:rFonts w:hint="eastAsia" w:ascii="宋体" w:hAnsi="宋体"/>
          <w:sz w:val="24"/>
        </w:rPr>
        <w:t>.2投标保证金形式：本项目（标段）投标截止时没有被列为招投标重点监管对象的投标人可以使用下列第①②③④</w:t>
      </w:r>
      <w:r>
        <w:rPr>
          <w:rFonts w:hint="eastAsia" w:ascii="宋体" w:hAnsi="宋体" w:eastAsia="宋体" w:cs="宋体"/>
          <w:color w:val="auto"/>
          <w:sz w:val="24"/>
          <w:highlight w:val="none"/>
          <w:u w:val="none"/>
          <w:lang w:val="en-US" w:eastAsia="zh-CN"/>
        </w:rPr>
        <w:t>⑤</w:t>
      </w:r>
      <w:r>
        <w:rPr>
          <w:rFonts w:hint="eastAsia" w:ascii="宋体" w:hAnsi="宋体"/>
          <w:sz w:val="24"/>
        </w:rPr>
        <w:t>种形式之一提交；本项目（标段）投标截止时仍被列为招投标重点监管对象的投标人，仅限于使用第①种形式提交。招投标重点监管对象名单通过福建省公共资源电子行政监督平台查询）：</w:t>
      </w:r>
    </w:p>
    <w:p>
      <w:pPr>
        <w:spacing w:line="440" w:lineRule="exact"/>
        <w:ind w:firstLine="480" w:firstLineChars="200"/>
        <w:jc w:val="left"/>
        <w:rPr>
          <w:rFonts w:hint="eastAsia" w:ascii="宋体" w:hAnsi="宋体"/>
          <w:sz w:val="24"/>
        </w:rPr>
      </w:pPr>
      <w:r>
        <w:rPr>
          <w:rFonts w:hint="eastAsia" w:ascii="宋体" w:hAnsi="宋体"/>
          <w:sz w:val="24"/>
        </w:rPr>
        <w:t>①现金形式: 应在投标截止时间之前从投标人所在地银行的投标人企业基本账户以电汇或银行转账的形式，汇到招标文件指定的投标保证金账户，并应在电汇或银行转账单上注明招标项目编号或招标项目名称，如因投标人汇款凭证未注明招标项目编号造成银行无法识别投标保证金到账情况或识别错误的，其责任由投标人自行承担。招标人在投标截止的同一时间到银行查询投标保证金到帐情况，投标人企业基本账户开户许可证或基本存款账户开户银行开具的《基本存款账户信息》上账号应与投标保证金转账回单上账号一致，否则视为未按规定提交投标保证金，资格审查不合格。</w:t>
      </w:r>
    </w:p>
    <w:p>
      <w:pPr>
        <w:snapToGrid w:val="0"/>
        <w:spacing w:line="360" w:lineRule="auto"/>
        <w:ind w:firstLine="482" w:firstLineChars="200"/>
        <w:rPr>
          <w:rFonts w:hint="eastAsia" w:ascii="宋体" w:hAnsi="宋体" w:eastAsia="宋体" w:cs="宋体"/>
          <w:b/>
          <w:bCs/>
          <w:color w:val="0000FF"/>
          <w:sz w:val="24"/>
          <w:highlight w:val="none"/>
          <w:u w:val="none"/>
          <w:lang w:val="en-US" w:eastAsia="zh-CN"/>
        </w:rPr>
      </w:pPr>
      <w:r>
        <w:rPr>
          <w:rFonts w:hint="eastAsia" w:ascii="宋体" w:hAnsi="宋体" w:eastAsia="宋体" w:cs="宋体"/>
          <w:b/>
          <w:bCs/>
          <w:color w:val="0000FF"/>
          <w:sz w:val="24"/>
          <w:highlight w:val="none"/>
          <w:u w:val="none"/>
          <w:lang w:val="en-US" w:eastAsia="zh-CN"/>
        </w:rPr>
        <w:t>开户银行：平安银行南通分行营业部</w:t>
      </w:r>
    </w:p>
    <w:p>
      <w:pPr>
        <w:snapToGrid w:val="0"/>
        <w:spacing w:line="360" w:lineRule="auto"/>
        <w:ind w:firstLine="482" w:firstLineChars="200"/>
        <w:rPr>
          <w:rFonts w:hint="eastAsia" w:ascii="宋体" w:hAnsi="宋体" w:eastAsia="宋体" w:cs="宋体"/>
          <w:b/>
          <w:bCs/>
          <w:color w:val="0000FF"/>
          <w:sz w:val="24"/>
          <w:highlight w:val="none"/>
          <w:u w:val="none"/>
          <w:lang w:val="en-US" w:eastAsia="zh-CN"/>
        </w:rPr>
      </w:pPr>
      <w:r>
        <w:rPr>
          <w:rFonts w:hint="eastAsia" w:ascii="宋体" w:hAnsi="宋体" w:eastAsia="宋体" w:cs="宋体"/>
          <w:b/>
          <w:bCs/>
          <w:color w:val="0000FF"/>
          <w:sz w:val="24"/>
          <w:highlight w:val="none"/>
          <w:u w:val="none"/>
          <w:lang w:val="en-US" w:eastAsia="zh-CN"/>
        </w:rPr>
        <w:t>账户名称：苏州国泰新点软件有限公司</w:t>
      </w:r>
    </w:p>
    <w:p>
      <w:pPr>
        <w:spacing w:line="440" w:lineRule="exact"/>
        <w:ind w:firstLine="482" w:firstLineChars="200"/>
        <w:jc w:val="left"/>
        <w:rPr>
          <w:rFonts w:hint="eastAsia" w:ascii="宋体" w:hAnsi="宋体"/>
          <w:color w:val="0000FF"/>
          <w:sz w:val="24"/>
        </w:rPr>
      </w:pPr>
      <w:r>
        <w:rPr>
          <w:rFonts w:hint="eastAsia" w:ascii="宋体" w:hAnsi="宋体" w:eastAsia="宋体" w:cs="宋体"/>
          <w:b/>
          <w:bCs/>
          <w:color w:val="0000FF"/>
          <w:sz w:val="24"/>
          <w:highlight w:val="none"/>
          <w:u w:val="none"/>
          <w:lang w:val="en-US" w:eastAsia="zh-CN"/>
        </w:rPr>
        <w:t>账    号：在线获取保证金子账号</w:t>
      </w:r>
    </w:p>
    <w:p>
      <w:pPr>
        <w:pStyle w:val="27"/>
        <w:snapToGrid w:val="0"/>
        <w:spacing w:line="340" w:lineRule="exact"/>
        <w:ind w:left="4" w:leftChars="2" w:firstLine="480" w:firstLineChars="200"/>
        <w:rPr>
          <w:rFonts w:hint="eastAsia" w:ascii="宋体" w:hAnsi="宋体"/>
          <w:sz w:val="24"/>
          <w:szCs w:val="24"/>
        </w:rPr>
      </w:pPr>
      <w:r>
        <w:rPr>
          <w:rFonts w:hint="eastAsia" w:ascii="宋体" w:hAnsi="宋体"/>
          <w:sz w:val="24"/>
          <w:szCs w:val="24"/>
        </w:rPr>
        <w:t>②银行保函形式：</w:t>
      </w:r>
      <w:bookmarkStart w:id="1" w:name="EB85498cc0943141ad8523cc5b0b055cbb"/>
      <w:r>
        <w:rPr>
          <w:rFonts w:hint="eastAsia" w:ascii="宋体" w:hAnsi="宋体"/>
          <w:sz w:val="24"/>
          <w:szCs w:val="24"/>
        </w:rPr>
        <w:t>保证人应是中华人民共和国境内注册的有资格的银行，并提供在线申请索赔服务（具体要求根据《福建省住房和城乡建设厅关于进一步规范我省房建和房屋建筑工程招标项目投标保证金管理的通知》（闽建筑[2020]8号）文件规定执行）</w:t>
      </w:r>
      <w:bookmarkEnd w:id="1"/>
      <w:r>
        <w:rPr>
          <w:rFonts w:hint="eastAsia" w:ascii="宋体" w:hAnsi="宋体"/>
          <w:sz w:val="24"/>
          <w:szCs w:val="24"/>
        </w:rPr>
        <w:t>。</w:t>
      </w:r>
    </w:p>
    <w:p>
      <w:pPr>
        <w:pStyle w:val="27"/>
        <w:wordWrap w:val="0"/>
        <w:snapToGrid w:val="0"/>
        <w:spacing w:line="340" w:lineRule="exact"/>
        <w:ind w:firstLine="482" w:firstLineChars="200"/>
        <w:rPr>
          <w:rFonts w:hint="eastAsia" w:ascii="宋体" w:hAnsi="宋体"/>
          <w:b/>
          <w:iCs/>
          <w:sz w:val="24"/>
          <w:szCs w:val="24"/>
        </w:rPr>
      </w:pPr>
      <w:r>
        <w:rPr>
          <w:rFonts w:hint="eastAsia" w:ascii="宋体" w:hAnsi="宋体"/>
          <w:b/>
          <w:iCs/>
          <w:sz w:val="24"/>
          <w:szCs w:val="24"/>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hAnsi="宋体"/>
          <w:b/>
          <w:sz w:val="24"/>
          <w:szCs w:val="24"/>
          <w:u w:val="single"/>
        </w:rPr>
        <w:t>（招标项目编号）</w:t>
      </w:r>
      <w:r>
        <w:rPr>
          <w:rFonts w:hint="eastAsia" w:ascii="宋体" w:hAnsi="宋体"/>
          <w:b/>
          <w:iCs/>
          <w:sz w:val="24"/>
          <w:szCs w:val="24"/>
        </w:rPr>
        <w:t>。</w:t>
      </w:r>
      <w:r>
        <w:rPr>
          <w:rFonts w:hint="eastAsia" w:ascii="宋体" w:hAnsi="宋体"/>
          <w:sz w:val="24"/>
          <w:szCs w:val="24"/>
          <w:lang w:val="zh-CN"/>
        </w:rPr>
        <w:t>采开具保函费用由投标人自理。</w:t>
      </w:r>
    </w:p>
    <w:p>
      <w:pPr>
        <w:pStyle w:val="27"/>
        <w:snapToGrid w:val="0"/>
        <w:spacing w:line="340" w:lineRule="exact"/>
        <w:ind w:firstLine="480" w:firstLineChars="200"/>
        <w:rPr>
          <w:rFonts w:hint="eastAsia" w:ascii="宋体" w:hAnsi="宋体"/>
          <w:sz w:val="24"/>
          <w:szCs w:val="24"/>
        </w:rPr>
      </w:pPr>
      <w:r>
        <w:rPr>
          <w:rFonts w:hint="eastAsia" w:ascii="宋体" w:hAnsi="宋体"/>
          <w:sz w:val="24"/>
          <w:szCs w:val="24"/>
        </w:rPr>
        <w:t>③工程担保公司出具的担保保函形式（适用于已推行工程担保的地区）：</w:t>
      </w:r>
      <w:bookmarkStart w:id="2" w:name="EBb68d21e0ad6a44acb8fad8cf9f1e3672"/>
      <w:r>
        <w:rPr>
          <w:rFonts w:hint="eastAsia" w:ascii="宋体" w:hAnsi="宋体"/>
          <w:sz w:val="24"/>
          <w:szCs w:val="24"/>
        </w:rPr>
        <w:t>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房屋建筑工程招标项目投标保证金管理的通知》（闽建筑[2020]8号）文件规定执行</w:t>
      </w:r>
      <w:bookmarkEnd w:id="2"/>
      <w:r>
        <w:rPr>
          <w:rFonts w:hint="eastAsia" w:ascii="宋体" w:hAnsi="宋体"/>
          <w:sz w:val="24"/>
          <w:szCs w:val="24"/>
        </w:rPr>
        <w:t xml:space="preserve"> 。</w:t>
      </w:r>
    </w:p>
    <w:p>
      <w:pPr>
        <w:pStyle w:val="27"/>
        <w:wordWrap w:val="0"/>
        <w:snapToGrid w:val="0"/>
        <w:spacing w:line="340" w:lineRule="exact"/>
        <w:ind w:firstLine="482" w:firstLineChars="200"/>
        <w:rPr>
          <w:rFonts w:hint="eastAsia" w:ascii="宋体" w:hAnsi="宋体"/>
          <w:b/>
          <w:iCs/>
          <w:sz w:val="24"/>
          <w:szCs w:val="24"/>
        </w:rPr>
      </w:pPr>
      <w:r>
        <w:rPr>
          <w:rFonts w:hint="eastAsia" w:ascii="宋体" w:hAnsi="宋体"/>
          <w:b/>
          <w:iCs/>
          <w:sz w:val="24"/>
          <w:szCs w:val="24"/>
        </w:rPr>
        <w:t>投标人向工程担保公司缴交的保函费用，应在投标截止时间之前从投标人所在地银行的投标人企业基本账户以电汇或银行转账的形式汇到担保公司账户，并应在电汇或银行转账单上注明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kern w:val="0"/>
          <w:sz w:val="24"/>
          <w:szCs w:val="24"/>
          <w:u w:val="single"/>
        </w:rPr>
        <w:t xml:space="preserve"> </w:t>
      </w:r>
      <w:r>
        <w:rPr>
          <w:rFonts w:hint="eastAsia" w:ascii="宋体" w:hAnsi="宋体"/>
          <w:b/>
          <w:sz w:val="24"/>
          <w:szCs w:val="24"/>
          <w:u w:val="single"/>
        </w:rPr>
        <w:t>（招标项目编号）</w:t>
      </w:r>
      <w:r>
        <w:rPr>
          <w:rFonts w:hint="eastAsia" w:ascii="宋体" w:hAnsi="宋体"/>
          <w:kern w:val="0"/>
          <w:sz w:val="24"/>
          <w:szCs w:val="24"/>
          <w:u w:val="single"/>
        </w:rPr>
        <w:t xml:space="preserve"> </w:t>
      </w:r>
      <w:r>
        <w:rPr>
          <w:rFonts w:hint="eastAsia" w:ascii="宋体" w:hAnsi="宋体"/>
          <w:b/>
          <w:iCs/>
          <w:sz w:val="24"/>
          <w:szCs w:val="24"/>
        </w:rPr>
        <w:t>。</w:t>
      </w:r>
      <w:r>
        <w:rPr>
          <w:rFonts w:hint="eastAsia" w:ascii="宋体" w:hAnsi="宋体"/>
          <w:iCs/>
          <w:sz w:val="24"/>
          <w:szCs w:val="24"/>
          <w:lang w:val="zh-CN"/>
        </w:rPr>
        <w:t>开具保函费用由投标人自理。</w:t>
      </w:r>
    </w:p>
    <w:p>
      <w:pPr>
        <w:widowControl/>
        <w:ind w:firstLine="480" w:firstLineChars="200"/>
        <w:rPr>
          <w:rFonts w:hint="eastAsia" w:ascii="宋体" w:hAnsi="宋体"/>
          <w:sz w:val="24"/>
        </w:rPr>
      </w:pPr>
      <w:r>
        <w:rPr>
          <w:rFonts w:hint="eastAsia" w:ascii="宋体" w:hAnsi="宋体"/>
          <w:sz w:val="24"/>
        </w:rPr>
        <w:t>④保险公司出具的投标保证保险形式：</w:t>
      </w:r>
      <w:bookmarkStart w:id="3" w:name="EB8f0bbd18dce04f2382e71aefaf3c17ee"/>
      <w:r>
        <w:rPr>
          <w:rFonts w:hint="eastAsia" w:ascii="宋体" w:hAnsi="宋体"/>
          <w:sz w:val="24"/>
        </w:rPr>
        <w:t>保证人应是中华人民共和国境内注册的有资格的保险公司，并提供在线申请索赔服务。保证保险的保险条款应当经中国保监会批准或备案（具体要求根据《福建省住房和城乡建设厅关于进一步规范我省房建和房屋建筑工程招标项目投标保证金管理的通知》（闽建筑[2020]8号）文件规定执行）（投标保证保险应为先行赔付、后续追偿的见索即付保单。保险条款须经中国银保监会或原中国保监会批准或备案。)</w:t>
      </w:r>
      <w:bookmarkEnd w:id="3"/>
    </w:p>
    <w:p>
      <w:pPr>
        <w:pStyle w:val="27"/>
        <w:snapToGrid w:val="0"/>
        <w:spacing w:line="340" w:lineRule="exact"/>
        <w:ind w:firstLine="480" w:firstLineChars="200"/>
        <w:rPr>
          <w:rFonts w:hint="eastAsia" w:ascii="宋体" w:hAnsi="宋体"/>
          <w:iCs/>
          <w:sz w:val="24"/>
          <w:szCs w:val="24"/>
          <w:lang w:val="zh-CN"/>
        </w:rPr>
      </w:pPr>
      <w:r>
        <w:rPr>
          <w:rFonts w:hint="eastAsia" w:ascii="宋体" w:hAnsi="宋体"/>
          <w:sz w:val="24"/>
          <w:szCs w:val="24"/>
        </w:rPr>
        <w:t xml:space="preserve">   </w:t>
      </w:r>
      <w:r>
        <w:rPr>
          <w:rFonts w:hint="eastAsia" w:ascii="宋体" w:hAnsi="宋体"/>
          <w:b/>
          <w:iCs/>
          <w:sz w:val="24"/>
          <w:szCs w:val="24"/>
        </w:rPr>
        <w:t>投标人向保险公司缴交的保费，应在投标截止时间之前从投标人所在地银行的投标人企业基本账户以电汇或银行转账的形式汇到保险公司账户，并应在电汇或银行转账单上注明</w:t>
      </w:r>
      <w:r>
        <w:rPr>
          <w:rFonts w:hint="eastAsia" w:ascii="宋体" w:hAnsi="宋体"/>
          <w:sz w:val="24"/>
          <w:szCs w:val="24"/>
          <w:u w:val="single"/>
        </w:rPr>
        <w:t xml:space="preserve"> </w:t>
      </w:r>
      <w:r>
        <w:rPr>
          <w:rFonts w:hint="eastAsia" w:ascii="宋体" w:hAnsi="宋体"/>
          <w:kern w:val="0"/>
          <w:sz w:val="24"/>
          <w:szCs w:val="24"/>
          <w:u w:val="single"/>
        </w:rPr>
        <w:t xml:space="preserve">  </w:t>
      </w:r>
      <w:r>
        <w:rPr>
          <w:rFonts w:hint="eastAsia" w:ascii="宋体" w:hAnsi="宋体"/>
          <w:b/>
          <w:sz w:val="24"/>
          <w:szCs w:val="24"/>
          <w:u w:val="single"/>
        </w:rPr>
        <w:t>（招标项目编号）</w:t>
      </w:r>
      <w:r>
        <w:rPr>
          <w:rFonts w:hint="eastAsia" w:ascii="宋体" w:hAnsi="宋体"/>
          <w:b/>
          <w:iCs/>
          <w:sz w:val="24"/>
          <w:szCs w:val="24"/>
        </w:rPr>
        <w:t>。</w:t>
      </w:r>
      <w:r>
        <w:rPr>
          <w:rFonts w:hint="eastAsia" w:ascii="宋体" w:hAnsi="宋体"/>
          <w:iCs/>
          <w:sz w:val="24"/>
          <w:szCs w:val="24"/>
          <w:lang w:val="zh-CN"/>
        </w:rPr>
        <w:t>开具保证保险的费用由投标人自理。</w:t>
      </w:r>
    </w:p>
    <w:p>
      <w:pPr>
        <w:snapToGrid w:val="0"/>
        <w:spacing w:afterLines="0" w:line="360" w:lineRule="auto"/>
        <w:ind w:firstLine="480" w:firstLineChars="200"/>
        <w:jc w:val="left"/>
        <w:rPr>
          <w:rFonts w:hint="eastAsia" w:ascii="宋体" w:hAnsi="宋体"/>
          <w:iCs/>
          <w:sz w:val="24"/>
          <w:szCs w:val="24"/>
          <w:lang w:val="zh-CN"/>
        </w:rPr>
      </w:pPr>
      <w:r>
        <w:rPr>
          <w:rFonts w:hint="eastAsia" w:ascii="宋体" w:hAnsi="宋体" w:eastAsia="宋体" w:cs="宋体"/>
          <w:color w:val="auto"/>
          <w:sz w:val="24"/>
          <w:highlight w:val="none"/>
          <w:lang w:val="en-US" w:eastAsia="zh-CN"/>
        </w:rPr>
        <w:t>⑤</w:t>
      </w:r>
      <w:r>
        <w:rPr>
          <w:rFonts w:hint="eastAsia" w:ascii="宋体" w:hAnsi="宋体" w:eastAsia="宋体" w:cs="Times New Roman"/>
          <w:color w:val="auto"/>
          <w:sz w:val="24"/>
          <w:highlight w:val="none"/>
          <w:lang w:val="en-US" w:eastAsia="zh-CN"/>
        </w:rPr>
        <w:t>根据《福建省发展和改革委员会等 5 部门关于印发保障各类经营主体平等参与招投标竞争九条措施的通知》（闽发改规〔2023〕7号）第四条规定：“对依法必须招标且招标标的金额在1000万元以下（含1000万元）的政府投资项目，免于收取无失信记录企业投标保证金”要求，本项目免于收取无失信记录企业投标保证金，投标人制作投标文件时自行承诺（格式自拟）。当出现招标文件中投标保证金不予退还等情形时，投标人或中标人须于5个工作日内足额补缴本项目投标保证金（人民币40000元）并依法承担违约责任。对未按期足额补缴投标保证金给招标人带来损失的，还应依法承担赔偿责任。</w:t>
      </w:r>
    </w:p>
    <w:p>
      <w:pPr>
        <w:pStyle w:val="27"/>
        <w:snapToGrid w:val="0"/>
        <w:spacing w:line="340" w:lineRule="exact"/>
        <w:ind w:firstLine="480" w:firstLineChars="200"/>
        <w:rPr>
          <w:rFonts w:hint="eastAsia" w:ascii="宋体" w:hAnsi="宋体"/>
          <w:sz w:val="24"/>
          <w:szCs w:val="24"/>
        </w:rPr>
      </w:pPr>
      <w:r>
        <w:rPr>
          <w:rFonts w:hint="eastAsia" w:ascii="宋体" w:hAnsi="宋体"/>
          <w:sz w:val="24"/>
          <w:szCs w:val="24"/>
        </w:rPr>
        <w:t>投标保证金证明材料提交形式：</w:t>
      </w:r>
    </w:p>
    <w:p>
      <w:pPr>
        <w:pStyle w:val="27"/>
        <w:snapToGrid w:val="0"/>
        <w:spacing w:line="340" w:lineRule="exact"/>
        <w:ind w:firstLine="480" w:firstLineChars="200"/>
        <w:rPr>
          <w:rFonts w:hint="eastAsia" w:ascii="宋体" w:hAnsi="宋体"/>
          <w:bCs/>
          <w:sz w:val="24"/>
          <w:szCs w:val="24"/>
        </w:rPr>
      </w:pPr>
      <w:r>
        <w:rPr>
          <w:rFonts w:hint="eastAsia" w:ascii="宋体" w:hAnsi="宋体"/>
          <w:bCs/>
          <w:sz w:val="24"/>
          <w:szCs w:val="24"/>
        </w:rPr>
        <w:t>①采用现金形式：</w:t>
      </w:r>
      <w:r>
        <w:rPr>
          <w:rFonts w:hint="eastAsia" w:ascii="宋体" w:hAnsi="宋体"/>
          <w:b/>
          <w:sz w:val="24"/>
          <w:szCs w:val="24"/>
          <w:lang w:val="zh-CN"/>
        </w:rPr>
        <w:t>提交电汇或银行转账单的扫描件并加盖投标人单位电子印章，作为</w:t>
      </w:r>
      <w:r>
        <w:rPr>
          <w:rFonts w:hint="eastAsia" w:ascii="宋体" w:hAnsi="宋体"/>
          <w:b/>
          <w:sz w:val="24"/>
          <w:szCs w:val="24"/>
        </w:rPr>
        <w:t>投标</w:t>
      </w:r>
      <w:r>
        <w:rPr>
          <w:rFonts w:hint="eastAsia" w:ascii="宋体" w:hAnsi="宋体"/>
          <w:b/>
          <w:sz w:val="24"/>
          <w:szCs w:val="24"/>
          <w:lang w:val="zh-CN"/>
        </w:rPr>
        <w:t>文件的组成部分。</w:t>
      </w:r>
    </w:p>
    <w:p>
      <w:pPr>
        <w:pStyle w:val="27"/>
        <w:snapToGrid w:val="0"/>
        <w:spacing w:line="340" w:lineRule="exact"/>
        <w:ind w:firstLine="480" w:firstLineChars="200"/>
        <w:rPr>
          <w:rFonts w:hint="eastAsia" w:ascii="宋体" w:hAnsi="宋体"/>
          <w:bCs/>
          <w:sz w:val="24"/>
          <w:szCs w:val="24"/>
        </w:rPr>
      </w:pPr>
      <w:r>
        <w:rPr>
          <w:rFonts w:hint="eastAsia" w:ascii="宋体" w:hAnsi="宋体"/>
          <w:bCs/>
          <w:sz w:val="24"/>
          <w:szCs w:val="24"/>
        </w:rPr>
        <w:t>②采用</w:t>
      </w:r>
      <w:r>
        <w:rPr>
          <w:rFonts w:hint="eastAsia" w:ascii="宋体" w:hAnsi="宋体"/>
          <w:bCs/>
          <w:sz w:val="24"/>
          <w:szCs w:val="24"/>
          <w:lang w:val="zh-CN"/>
        </w:rPr>
        <w:t>投标保函（</w:t>
      </w:r>
      <w:r>
        <w:rPr>
          <w:rFonts w:hint="eastAsia" w:ascii="宋体" w:hAnsi="宋体"/>
          <w:bCs/>
          <w:sz w:val="24"/>
          <w:szCs w:val="24"/>
        </w:rPr>
        <w:t>银行保函或担保保函或保证保险</w:t>
      </w:r>
      <w:r>
        <w:rPr>
          <w:rFonts w:hint="eastAsia" w:ascii="宋体" w:hAnsi="宋体"/>
          <w:bCs/>
          <w:sz w:val="24"/>
          <w:szCs w:val="24"/>
          <w:lang w:val="zh-CN"/>
        </w:rPr>
        <w:t>）形式</w:t>
      </w:r>
      <w:r>
        <w:rPr>
          <w:rFonts w:hint="eastAsia" w:ascii="宋体" w:hAnsi="宋体"/>
          <w:b/>
          <w:sz w:val="24"/>
          <w:szCs w:val="24"/>
          <w:lang w:val="zh-CN"/>
        </w:rPr>
        <w:t>：提交电汇或银行转账单的扫描件并加盖投标人单位电子印章，以及提交保函开立人出具的加盖保函开立人公章（或保函开立人依法刻制并授权用于投标保函业务的专用章）的到账证明扫描件并加盖投标人单位电子印章，作为投标文件的组成部分。 投标保函</w:t>
      </w:r>
      <w:r>
        <w:rPr>
          <w:rFonts w:hint="eastAsia" w:ascii="宋体" w:hAnsi="宋体"/>
          <w:kern w:val="0"/>
          <w:sz w:val="24"/>
          <w:szCs w:val="24"/>
          <w:u w:val="single"/>
          <w:lang w:val="zh-CN"/>
        </w:rPr>
        <w:t>采用</w:t>
      </w:r>
      <w:r>
        <w:rPr>
          <w:rFonts w:hint="eastAsia" w:ascii="宋体" w:hAnsi="宋体"/>
          <w:b/>
          <w:sz w:val="24"/>
          <w:szCs w:val="24"/>
          <w:lang w:val="zh-CN"/>
        </w:rPr>
        <w:t>电子保函形式，</w:t>
      </w:r>
      <w:r>
        <w:rPr>
          <w:rFonts w:hint="eastAsia" w:ascii="宋体" w:hAnsi="宋体"/>
          <w:b/>
          <w:sz w:val="24"/>
          <w:szCs w:val="24"/>
        </w:rPr>
        <w:t>且</w:t>
      </w:r>
      <w:r>
        <w:rPr>
          <w:rFonts w:hint="eastAsia" w:ascii="宋体" w:hAnsi="宋体"/>
          <w:b/>
          <w:sz w:val="24"/>
          <w:szCs w:val="24"/>
          <w:lang w:val="zh-CN"/>
        </w:rPr>
        <w:t>应满足</w:t>
      </w:r>
      <w:r>
        <w:rPr>
          <w:rFonts w:hint="eastAsia" w:ascii="宋体" w:hAnsi="宋体"/>
          <w:kern w:val="0"/>
          <w:sz w:val="24"/>
          <w:szCs w:val="24"/>
          <w:u w:val="single"/>
          <w:lang w:val="zh-CN"/>
        </w:rPr>
        <w:t>闽建筑[2020]8号文件规定</w:t>
      </w:r>
      <w:r>
        <w:rPr>
          <w:rFonts w:hint="eastAsia" w:ascii="宋体" w:hAnsi="宋体"/>
          <w:b/>
          <w:sz w:val="24"/>
          <w:szCs w:val="24"/>
          <w:lang w:val="zh-CN"/>
        </w:rPr>
        <w:t>。</w:t>
      </w:r>
    </w:p>
    <w:p>
      <w:pPr>
        <w:pStyle w:val="27"/>
        <w:snapToGrid w:val="0"/>
        <w:spacing w:line="340" w:lineRule="exact"/>
        <w:ind w:firstLine="480" w:firstLineChars="200"/>
        <w:rPr>
          <w:rFonts w:hint="eastAsia" w:ascii="宋体" w:hAnsi="宋体"/>
          <w:sz w:val="24"/>
          <w:szCs w:val="24"/>
        </w:rPr>
      </w:pPr>
      <w:r>
        <w:rPr>
          <w:rFonts w:hint="eastAsia" w:ascii="宋体" w:hAnsi="宋体"/>
          <w:sz w:val="24"/>
          <w:szCs w:val="24"/>
        </w:rPr>
        <w:t>③采用年度投标保证金形式</w:t>
      </w:r>
      <w:r>
        <w:rPr>
          <w:rFonts w:hint="eastAsia" w:ascii="宋体" w:hAnsi="宋体"/>
          <w:b/>
          <w:sz w:val="24"/>
          <w:szCs w:val="24"/>
        </w:rPr>
        <w:t>：</w:t>
      </w:r>
      <w:r>
        <w:rPr>
          <w:rFonts w:hint="eastAsia" w:ascii="宋体" w:hAnsi="宋体"/>
          <w:b/>
          <w:sz w:val="24"/>
          <w:szCs w:val="24"/>
          <w:lang w:val="zh-CN"/>
        </w:rPr>
        <w:t>提交年度投标保证金凭证的扫描件并加盖投标人单位电子印章，作为投标文件的组成部分。</w:t>
      </w:r>
    </w:p>
    <w:p>
      <w:pPr>
        <w:pStyle w:val="27"/>
        <w:snapToGrid w:val="0"/>
        <w:spacing w:line="340" w:lineRule="exact"/>
        <w:ind w:firstLine="480" w:firstLineChars="200"/>
        <w:rPr>
          <w:rFonts w:hint="eastAsia" w:ascii="宋体" w:hAnsi="宋体"/>
          <w:sz w:val="24"/>
          <w:szCs w:val="24"/>
        </w:rPr>
      </w:pPr>
      <w:r>
        <w:rPr>
          <w:rFonts w:hint="eastAsia" w:ascii="宋体" w:hAnsi="宋体"/>
          <w:sz w:val="24"/>
          <w:szCs w:val="24"/>
        </w:rPr>
        <w:t>④采用</w:t>
      </w:r>
      <w:r>
        <w:rPr>
          <w:rFonts w:hint="eastAsia" w:ascii="宋体" w:hAnsi="宋体"/>
          <w:sz w:val="24"/>
          <w:szCs w:val="24"/>
          <w:lang w:val="zh-CN"/>
        </w:rPr>
        <w:t>免缴投标保证金形式：</w:t>
      </w:r>
      <w:r>
        <w:rPr>
          <w:rFonts w:hint="eastAsia" w:ascii="宋体" w:hAnsi="宋体"/>
          <w:b/>
          <w:sz w:val="24"/>
          <w:szCs w:val="24"/>
          <w:lang w:val="zh-CN"/>
        </w:rPr>
        <w:t>符合免缴投标保证金</w:t>
      </w:r>
      <w:r>
        <w:rPr>
          <w:rFonts w:hint="eastAsia" w:ascii="宋体" w:hAnsi="宋体"/>
          <w:b/>
          <w:sz w:val="24"/>
          <w:szCs w:val="24"/>
        </w:rPr>
        <w:t>情形之一</w:t>
      </w:r>
      <w:r>
        <w:rPr>
          <w:rFonts w:hint="eastAsia" w:ascii="宋体" w:hAnsi="宋体"/>
          <w:b/>
          <w:sz w:val="24"/>
          <w:szCs w:val="24"/>
          <w:lang w:val="zh-CN"/>
        </w:rPr>
        <w:t>的投标人，在本招标项目采用免缴投标保证金形式的，提交加盖投标人单位电子印章的《免缴投标保证金承诺函》，作为投标文件的组成部分。</w:t>
      </w:r>
    </w:p>
    <w:p>
      <w:pPr>
        <w:pStyle w:val="27"/>
        <w:snapToGrid w:val="0"/>
        <w:spacing w:line="340" w:lineRule="exact"/>
        <w:ind w:firstLine="480" w:firstLineChars="200"/>
        <w:rPr>
          <w:rFonts w:hint="eastAsia" w:ascii="宋体" w:hAnsi="宋体"/>
          <w:sz w:val="24"/>
          <w:szCs w:val="24"/>
        </w:rPr>
      </w:pPr>
      <w:r>
        <w:rPr>
          <w:rFonts w:hint="eastAsia" w:ascii="宋体" w:hAnsi="宋体"/>
          <w:sz w:val="24"/>
          <w:szCs w:val="24"/>
        </w:rPr>
        <w:t>⑤</w:t>
      </w:r>
      <w:r>
        <w:rPr>
          <w:rFonts w:hint="eastAsia" w:ascii="宋体" w:hAnsi="宋体"/>
          <w:kern w:val="0"/>
          <w:sz w:val="24"/>
          <w:szCs w:val="24"/>
          <w:u w:val="single"/>
          <w:lang w:val="zh-CN"/>
        </w:rPr>
        <w:t>根据《福建省住房和城乡建设厅关于进一步规范我省房建和市政工程招标项目投标保证金管理的通知》（闽建筑[2020]8号）文件规定，本工程取消使用纸质保函</w:t>
      </w:r>
      <w:r>
        <w:rPr>
          <w:rFonts w:hint="eastAsia" w:ascii="宋体" w:hAnsi="宋体"/>
          <w:b/>
          <w:sz w:val="24"/>
          <w:szCs w:val="24"/>
        </w:rPr>
        <w:t>。</w:t>
      </w:r>
    </w:p>
    <w:p>
      <w:pPr>
        <w:spacing w:line="440" w:lineRule="exact"/>
        <w:ind w:firstLine="480" w:firstLineChars="200"/>
        <w:jc w:val="left"/>
        <w:rPr>
          <w:rFonts w:hint="eastAsia" w:ascii="宋体" w:hAnsi="宋体"/>
          <w:bCs/>
          <w:sz w:val="24"/>
        </w:rPr>
      </w:pPr>
      <w:r>
        <w:rPr>
          <w:rFonts w:hint="eastAsia" w:ascii="宋体" w:hAnsi="宋体"/>
          <w:bCs/>
          <w:sz w:val="24"/>
          <w:lang w:val="en-US" w:eastAsia="zh-CN"/>
        </w:rPr>
        <w:t>17</w:t>
      </w:r>
      <w:r>
        <w:rPr>
          <w:rFonts w:hint="eastAsia" w:ascii="宋体" w:hAnsi="宋体"/>
          <w:bCs/>
          <w:sz w:val="24"/>
        </w:rPr>
        <w:t>.3 发生下列情况之一，投标保证金将被没收：</w:t>
      </w:r>
    </w:p>
    <w:p>
      <w:pPr>
        <w:spacing w:line="440" w:lineRule="exact"/>
        <w:ind w:firstLine="480" w:firstLineChars="200"/>
        <w:jc w:val="left"/>
        <w:rPr>
          <w:rFonts w:hint="eastAsia" w:ascii="宋体" w:hAnsi="宋体"/>
          <w:bCs/>
          <w:sz w:val="24"/>
        </w:rPr>
      </w:pPr>
      <w:r>
        <w:rPr>
          <w:rFonts w:hint="eastAsia" w:ascii="宋体" w:hAnsi="宋体"/>
          <w:bCs/>
          <w:sz w:val="24"/>
        </w:rPr>
        <w:t>(1) 开标后在投标有效期间，投标人撤回其投标书的；</w:t>
      </w:r>
    </w:p>
    <w:p>
      <w:pPr>
        <w:spacing w:line="440" w:lineRule="exact"/>
        <w:ind w:firstLine="480" w:firstLineChars="200"/>
        <w:jc w:val="left"/>
        <w:rPr>
          <w:rFonts w:hint="eastAsia" w:ascii="宋体" w:hAnsi="宋体"/>
          <w:bCs/>
          <w:sz w:val="24"/>
        </w:rPr>
      </w:pPr>
      <w:r>
        <w:rPr>
          <w:rFonts w:hint="eastAsia" w:ascii="宋体" w:hAnsi="宋体"/>
          <w:bCs/>
          <w:sz w:val="24"/>
        </w:rPr>
        <w:t>(2) 中标人放弃中标的或不按规定签约的；</w:t>
      </w:r>
    </w:p>
    <w:p>
      <w:pPr>
        <w:spacing w:line="440" w:lineRule="exact"/>
        <w:ind w:firstLine="480" w:firstLineChars="200"/>
        <w:jc w:val="left"/>
        <w:rPr>
          <w:rFonts w:hint="eastAsia" w:ascii="宋体" w:hAnsi="宋体"/>
          <w:bCs/>
          <w:sz w:val="24"/>
        </w:rPr>
      </w:pPr>
      <w:r>
        <w:rPr>
          <w:rFonts w:hint="eastAsia" w:ascii="宋体" w:hAnsi="宋体"/>
          <w:bCs/>
          <w:sz w:val="24"/>
        </w:rPr>
        <w:t>(3) 中标人在规定的期限内未提交履约保证金的；</w:t>
      </w:r>
    </w:p>
    <w:p>
      <w:pPr>
        <w:spacing w:line="440" w:lineRule="exact"/>
        <w:ind w:firstLine="480" w:firstLineChars="200"/>
        <w:jc w:val="left"/>
        <w:rPr>
          <w:rFonts w:hint="eastAsia" w:ascii="宋体" w:hAnsi="宋体"/>
          <w:bCs/>
          <w:sz w:val="24"/>
        </w:rPr>
      </w:pPr>
      <w:r>
        <w:rPr>
          <w:rFonts w:hint="eastAsia" w:ascii="宋体" w:hAnsi="宋体"/>
          <w:bCs/>
          <w:sz w:val="24"/>
        </w:rPr>
        <w:t>(4) 因中标人在本招标项目投标中存在违法行为导致中标被依法确认无效的；</w:t>
      </w:r>
    </w:p>
    <w:p>
      <w:pPr>
        <w:spacing w:line="440" w:lineRule="exact"/>
        <w:ind w:firstLine="480" w:firstLineChars="200"/>
        <w:jc w:val="left"/>
        <w:rPr>
          <w:rFonts w:hint="eastAsia" w:ascii="宋体" w:hAnsi="宋体"/>
          <w:bCs/>
          <w:sz w:val="24"/>
        </w:rPr>
      </w:pPr>
      <w:r>
        <w:rPr>
          <w:rFonts w:hint="eastAsia" w:ascii="宋体" w:hAnsi="宋体"/>
          <w:bCs/>
          <w:sz w:val="24"/>
        </w:rPr>
        <w:t>(5) 中标人放弃中标的；</w:t>
      </w:r>
    </w:p>
    <w:p>
      <w:pPr>
        <w:spacing w:line="440" w:lineRule="exact"/>
        <w:ind w:firstLine="480" w:firstLineChars="200"/>
        <w:jc w:val="left"/>
        <w:rPr>
          <w:rFonts w:hint="eastAsia" w:ascii="宋体" w:hAnsi="宋体"/>
          <w:bCs/>
          <w:sz w:val="24"/>
        </w:rPr>
      </w:pPr>
      <w:r>
        <w:rPr>
          <w:rFonts w:hint="eastAsia" w:ascii="宋体" w:hAnsi="宋体"/>
          <w:bCs/>
          <w:sz w:val="24"/>
        </w:rPr>
        <w:t>(6) 法律、法规规定的其他情形。</w:t>
      </w:r>
    </w:p>
    <w:p>
      <w:pPr>
        <w:tabs>
          <w:tab w:val="left" w:pos="540"/>
          <w:tab w:val="left" w:pos="1080"/>
          <w:tab w:val="left" w:pos="1800"/>
        </w:tabs>
        <w:spacing w:line="440" w:lineRule="exact"/>
        <w:ind w:firstLine="482" w:firstLineChars="200"/>
        <w:jc w:val="left"/>
        <w:rPr>
          <w:rFonts w:hint="eastAsia" w:ascii="宋体" w:hAnsi="宋体"/>
          <w:b/>
          <w:sz w:val="24"/>
        </w:rPr>
      </w:pPr>
      <w:r>
        <w:rPr>
          <w:rFonts w:hint="eastAsia" w:ascii="宋体" w:hAnsi="宋体"/>
          <w:b/>
          <w:sz w:val="24"/>
          <w:lang w:val="en-US" w:eastAsia="zh-CN"/>
        </w:rPr>
        <w:t>18</w:t>
      </w:r>
      <w:r>
        <w:rPr>
          <w:rFonts w:hint="eastAsia" w:ascii="宋体" w:hAnsi="宋体"/>
          <w:b/>
          <w:sz w:val="24"/>
        </w:rPr>
        <w:t>.投标文件的编制</w:t>
      </w:r>
    </w:p>
    <w:p>
      <w:pPr>
        <w:tabs>
          <w:tab w:val="left" w:pos="540"/>
          <w:tab w:val="left" w:pos="1080"/>
          <w:tab w:val="left" w:pos="1800"/>
        </w:tabs>
        <w:spacing w:line="440" w:lineRule="exact"/>
        <w:ind w:firstLine="480"/>
        <w:jc w:val="left"/>
        <w:rPr>
          <w:rFonts w:hint="eastAsia" w:ascii="宋体" w:hAnsi="宋体"/>
          <w:kern w:val="1"/>
          <w:sz w:val="24"/>
        </w:rPr>
      </w:pPr>
      <w:r>
        <w:rPr>
          <w:rFonts w:hint="eastAsia" w:ascii="宋体" w:hAnsi="宋体"/>
          <w:kern w:val="1"/>
          <w:sz w:val="24"/>
          <w:lang w:val="en-US" w:eastAsia="zh-CN"/>
        </w:rPr>
        <w:t>18</w:t>
      </w:r>
      <w:r>
        <w:rPr>
          <w:rFonts w:hint="eastAsia" w:ascii="宋体" w:hAnsi="宋体"/>
          <w:kern w:val="1"/>
          <w:sz w:val="24"/>
        </w:rPr>
        <w:t>.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tabs>
          <w:tab w:val="left" w:pos="540"/>
          <w:tab w:val="left" w:pos="1080"/>
          <w:tab w:val="left" w:pos="1800"/>
        </w:tabs>
        <w:spacing w:line="440" w:lineRule="exact"/>
        <w:ind w:firstLine="482"/>
        <w:jc w:val="left"/>
        <w:rPr>
          <w:rFonts w:hint="eastAsia" w:ascii="宋体" w:hAnsi="宋体"/>
          <w:b/>
          <w:kern w:val="1"/>
          <w:sz w:val="24"/>
        </w:rPr>
      </w:pPr>
      <w:r>
        <w:rPr>
          <w:rFonts w:hint="eastAsia" w:ascii="宋体" w:hAnsi="宋体"/>
          <w:b/>
          <w:kern w:val="1"/>
          <w:sz w:val="24"/>
          <w:lang w:val="en-US" w:eastAsia="zh-CN"/>
        </w:rPr>
        <w:t>18</w:t>
      </w:r>
      <w:r>
        <w:rPr>
          <w:rFonts w:hint="eastAsia" w:ascii="宋体" w:hAnsi="宋体"/>
          <w:b/>
          <w:kern w:val="1"/>
          <w:sz w:val="24"/>
        </w:rPr>
        <w:t>.2投标文件应当对招标文件有关工程发包价、招标工期、质量要求、投标有效期、项目管理人员等实质性内容作出响应。</w:t>
      </w:r>
    </w:p>
    <w:p>
      <w:pPr>
        <w:spacing w:line="440" w:lineRule="exact"/>
        <w:ind w:firstLine="480"/>
        <w:jc w:val="left"/>
        <w:rPr>
          <w:rFonts w:hint="eastAsia" w:ascii="宋体" w:hAnsi="宋体"/>
          <w:kern w:val="1"/>
          <w:sz w:val="24"/>
        </w:rPr>
      </w:pPr>
      <w:r>
        <w:rPr>
          <w:rFonts w:hint="eastAsia" w:ascii="宋体" w:hAnsi="宋体"/>
          <w:kern w:val="1"/>
          <w:sz w:val="24"/>
          <w:lang w:val="en-US" w:eastAsia="zh-CN"/>
        </w:rPr>
        <w:t>18</w:t>
      </w:r>
      <w:r>
        <w:rPr>
          <w:rFonts w:hint="eastAsia" w:ascii="宋体" w:hAnsi="宋体"/>
          <w:kern w:val="1"/>
          <w:sz w:val="24"/>
        </w:rPr>
        <w:t>.3</w:t>
      </w:r>
      <w:r>
        <w:rPr>
          <w:rStyle w:val="75"/>
          <w:rFonts w:ascii="宋体" w:hAnsi="宋体"/>
          <w:sz w:val="24"/>
        </w:rPr>
        <w:t>招标人不接受书面投标文件，投标人必须提交网上投标文件。投标人是否投标以网上投标文件为准。资格审查小组只对网上投标文件进行评审。</w:t>
      </w:r>
      <w:r>
        <w:rPr>
          <w:rStyle w:val="75"/>
          <w:rFonts w:ascii="宋体" w:hAnsi="宋体"/>
          <w:b/>
          <w:bCs/>
          <w:sz w:val="24"/>
        </w:rPr>
        <w:t xml:space="preserve"> 本招标项目采用远程解密投标文件</w:t>
      </w:r>
      <w:r>
        <w:rPr>
          <w:rFonts w:hint="eastAsia" w:ascii="宋体" w:hAnsi="宋体"/>
          <w:kern w:val="1"/>
          <w:sz w:val="24"/>
        </w:rPr>
        <w:t>。</w:t>
      </w:r>
    </w:p>
    <w:p>
      <w:pPr>
        <w:spacing w:line="440" w:lineRule="exact"/>
        <w:ind w:firstLine="482" w:firstLineChars="200"/>
        <w:jc w:val="left"/>
        <w:rPr>
          <w:rFonts w:hint="eastAsia" w:ascii="宋体" w:hAnsi="宋体"/>
          <w:b/>
          <w:sz w:val="24"/>
        </w:rPr>
      </w:pPr>
      <w:r>
        <w:rPr>
          <w:rFonts w:hint="eastAsia" w:ascii="宋体" w:hAnsi="宋体"/>
          <w:b/>
          <w:sz w:val="24"/>
          <w:lang w:val="en-US" w:eastAsia="zh-CN"/>
        </w:rPr>
        <w:t>19</w:t>
      </w:r>
      <w:r>
        <w:rPr>
          <w:rFonts w:hint="eastAsia" w:ascii="宋体" w:hAnsi="宋体"/>
          <w:b/>
          <w:sz w:val="24"/>
        </w:rPr>
        <w:t>.投标文件的密封及标记</w:t>
      </w:r>
    </w:p>
    <w:p>
      <w:pPr>
        <w:snapToGrid w:val="0"/>
        <w:spacing w:line="360" w:lineRule="exact"/>
        <w:ind w:firstLine="480" w:firstLineChars="200"/>
        <w:jc w:val="left"/>
        <w:rPr>
          <w:rStyle w:val="75"/>
          <w:rFonts w:hint="eastAsia" w:ascii="宋体" w:hAnsi="宋体"/>
          <w:bCs/>
          <w:sz w:val="24"/>
        </w:rPr>
      </w:pPr>
      <w:r>
        <w:rPr>
          <w:rStyle w:val="75"/>
          <w:rFonts w:hint="eastAsia" w:ascii="宋体" w:hAnsi="宋体"/>
          <w:bCs/>
          <w:sz w:val="24"/>
          <w:lang w:val="en-US" w:eastAsia="zh-CN"/>
        </w:rPr>
        <w:t>19</w:t>
      </w:r>
      <w:r>
        <w:rPr>
          <w:rStyle w:val="75"/>
          <w:rFonts w:ascii="宋体" w:hAnsi="宋体"/>
          <w:bCs/>
          <w:sz w:val="24"/>
        </w:rPr>
        <w:t>.1投标文件编制和加密要求：投标单位的投标文件必须使用网上申报系统中最新版来制作，投标单位只能用单位CA数字证书对投标文件加密生成标书上传到系统中，否则开标时无法解密，导致投标失败，由此造成的后果投标人自行承担。</w:t>
      </w:r>
    </w:p>
    <w:p>
      <w:pPr>
        <w:snapToGrid w:val="0"/>
        <w:spacing w:line="360" w:lineRule="exact"/>
        <w:ind w:firstLine="480" w:firstLineChars="200"/>
        <w:jc w:val="left"/>
        <w:rPr>
          <w:rStyle w:val="75"/>
          <w:rFonts w:hint="eastAsia" w:ascii="宋体" w:hAnsi="宋体"/>
          <w:bCs/>
          <w:sz w:val="24"/>
        </w:rPr>
      </w:pPr>
      <w:r>
        <w:rPr>
          <w:rFonts w:hint="eastAsia" w:ascii="宋体" w:hAnsi="宋体" w:eastAsia="宋体" w:cs="Times New Roman"/>
          <w:bCs/>
          <w:sz w:val="24"/>
          <w:lang w:val="en-US" w:eastAsia="zh-CN"/>
        </w:rPr>
        <w:t>19</w:t>
      </w:r>
      <w:r>
        <w:rPr>
          <w:rStyle w:val="75"/>
          <w:rFonts w:ascii="宋体" w:hAnsi="宋体"/>
          <w:bCs/>
          <w:sz w:val="24"/>
        </w:rPr>
        <w:t>.2本招标项目投标文件解密采用远程在线解密，即投标人必须在投标文件提交截止时间前将加密的电子版投标文件通过网络上传至</w:t>
      </w:r>
      <w:r>
        <w:rPr>
          <w:rStyle w:val="75"/>
          <w:rFonts w:hint="eastAsia" w:ascii="宋体" w:hAnsi="宋体"/>
          <w:sz w:val="24"/>
          <w:lang w:eastAsia="zh-CN"/>
        </w:rPr>
        <w:t>新点电子交易平台-福建专区</w:t>
      </w:r>
      <w:r>
        <w:rPr>
          <w:rStyle w:val="75"/>
          <w:rFonts w:ascii="宋体" w:hAnsi="宋体"/>
          <w:bCs/>
          <w:sz w:val="24"/>
        </w:rPr>
        <w:t>，在开始解密时间（开标时间）起</w:t>
      </w:r>
      <w:r>
        <w:rPr>
          <w:rStyle w:val="75"/>
          <w:rFonts w:hint="eastAsia" w:ascii="宋体" w:hAnsi="宋体"/>
          <w:bCs/>
          <w:sz w:val="24"/>
        </w:rPr>
        <w:t>45</w:t>
      </w:r>
      <w:r>
        <w:rPr>
          <w:rStyle w:val="75"/>
          <w:rFonts w:ascii="宋体" w:hAnsi="宋体"/>
          <w:bCs/>
          <w:sz w:val="24"/>
        </w:rPr>
        <w:t>分钟内使用生成投标文件的单位CA数字证书在线进行电子投标文件的解密操作。投标文件提交截止时间后，网上投标系统无法接受投标文件，未在规定时间内解密，视为没有上传电子版投标文件，投标无效。</w:t>
      </w:r>
    </w:p>
    <w:p>
      <w:pPr>
        <w:snapToGrid w:val="0"/>
        <w:spacing w:line="360" w:lineRule="exact"/>
        <w:ind w:firstLine="480" w:firstLineChars="200"/>
        <w:jc w:val="left"/>
        <w:rPr>
          <w:rStyle w:val="75"/>
          <w:rFonts w:hint="eastAsia" w:ascii="宋体" w:hAnsi="宋体"/>
          <w:bCs/>
          <w:sz w:val="24"/>
        </w:rPr>
      </w:pPr>
      <w:r>
        <w:rPr>
          <w:rFonts w:hint="eastAsia" w:ascii="宋体" w:hAnsi="宋体" w:eastAsia="宋体" w:cs="Times New Roman"/>
          <w:bCs/>
          <w:sz w:val="24"/>
          <w:lang w:val="en-US" w:eastAsia="zh-CN"/>
        </w:rPr>
        <w:t>19</w:t>
      </w:r>
      <w:r>
        <w:rPr>
          <w:rStyle w:val="75"/>
          <w:rFonts w:ascii="宋体" w:hAnsi="宋体"/>
          <w:bCs/>
          <w:sz w:val="24"/>
        </w:rPr>
        <w:t>.3投标文件解密失败的补救方案</w:t>
      </w:r>
    </w:p>
    <w:p>
      <w:pPr>
        <w:snapToGrid w:val="0"/>
        <w:spacing w:line="360" w:lineRule="exact"/>
        <w:ind w:firstLine="480" w:firstLineChars="200"/>
        <w:jc w:val="left"/>
        <w:rPr>
          <w:rStyle w:val="75"/>
          <w:rFonts w:ascii="宋体" w:hAnsi="宋体"/>
          <w:bCs/>
          <w:sz w:val="24"/>
        </w:rPr>
      </w:pPr>
      <w:r>
        <w:rPr>
          <w:rStyle w:val="75"/>
          <w:rFonts w:ascii="宋体" w:hAnsi="宋体"/>
          <w:bCs/>
          <w:sz w:val="24"/>
        </w:rPr>
        <w:t>（1）若为投标人设备故障或网络故障，则投标人自行更换设备或解决网络问题，投标文件解密失败经补救，仍不成功的，视为放弃投标,开标继续进行；</w:t>
      </w:r>
    </w:p>
    <w:p>
      <w:pPr>
        <w:snapToGrid w:val="0"/>
        <w:spacing w:line="360" w:lineRule="exact"/>
        <w:ind w:firstLine="480" w:firstLineChars="200"/>
        <w:jc w:val="left"/>
        <w:rPr>
          <w:rStyle w:val="75"/>
          <w:rFonts w:ascii="宋体" w:hAnsi="宋体"/>
          <w:bCs/>
          <w:sz w:val="24"/>
        </w:rPr>
      </w:pPr>
      <w:r>
        <w:rPr>
          <w:rStyle w:val="75"/>
          <w:rFonts w:ascii="宋体" w:hAnsi="宋体"/>
          <w:bCs/>
          <w:sz w:val="24"/>
        </w:rPr>
        <w:t>（2） 若为招标人原因导致无法正常解密，则由招标人及时提出解决方案；</w:t>
      </w:r>
    </w:p>
    <w:p>
      <w:pPr>
        <w:snapToGrid w:val="0"/>
        <w:spacing w:line="360" w:lineRule="exact"/>
        <w:ind w:firstLine="480" w:firstLineChars="200"/>
        <w:jc w:val="left"/>
        <w:rPr>
          <w:rStyle w:val="75"/>
          <w:rFonts w:ascii="宋体" w:hAnsi="宋体"/>
          <w:bCs/>
          <w:sz w:val="24"/>
        </w:rPr>
      </w:pPr>
      <w:r>
        <w:rPr>
          <w:rStyle w:val="75"/>
          <w:rFonts w:ascii="宋体" w:hAnsi="宋体"/>
          <w:bCs/>
          <w:sz w:val="24"/>
        </w:rPr>
        <w:t>（3） 若为交易平台原因导致无法正常解密，则由交易平台及时提出解决方案。</w:t>
      </w:r>
    </w:p>
    <w:p>
      <w:pPr>
        <w:snapToGrid w:val="0"/>
        <w:spacing w:line="360" w:lineRule="exact"/>
        <w:ind w:firstLine="480" w:firstLineChars="200"/>
        <w:jc w:val="left"/>
        <w:rPr>
          <w:rStyle w:val="75"/>
          <w:rFonts w:ascii="宋体" w:hAnsi="宋体"/>
          <w:bCs/>
          <w:sz w:val="24"/>
        </w:rPr>
      </w:pPr>
      <w:r>
        <w:rPr>
          <w:rStyle w:val="75"/>
          <w:rFonts w:ascii="宋体" w:hAnsi="宋体"/>
          <w:bCs/>
          <w:sz w:val="24"/>
        </w:rPr>
        <w:t>（4） 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w:t>
      </w:r>
      <w:r>
        <w:rPr>
          <w:rStyle w:val="75"/>
          <w:rFonts w:hint="eastAsia" w:ascii="宋体" w:hAnsi="宋体"/>
          <w:bCs/>
          <w:sz w:val="24"/>
        </w:rPr>
        <w:t>资格审查小组</w:t>
      </w:r>
      <w:r>
        <w:rPr>
          <w:rStyle w:val="75"/>
          <w:rFonts w:ascii="宋体" w:hAnsi="宋体"/>
          <w:bCs/>
          <w:sz w:val="24"/>
        </w:rPr>
        <w:t>进行评标。</w:t>
      </w:r>
    </w:p>
    <w:p>
      <w:pPr>
        <w:spacing w:line="440" w:lineRule="exact"/>
        <w:ind w:firstLine="482" w:firstLineChars="200"/>
        <w:jc w:val="left"/>
        <w:rPr>
          <w:rFonts w:hint="eastAsia" w:ascii="宋体" w:hAnsi="宋体"/>
          <w:b/>
          <w:sz w:val="24"/>
        </w:rPr>
      </w:pPr>
      <w:r>
        <w:rPr>
          <w:rFonts w:hint="eastAsia" w:ascii="宋体" w:hAnsi="宋体"/>
          <w:b/>
          <w:sz w:val="24"/>
          <w:lang w:val="en-US" w:eastAsia="zh-CN"/>
        </w:rPr>
        <w:t>20</w:t>
      </w:r>
      <w:r>
        <w:rPr>
          <w:rFonts w:hint="eastAsia" w:ascii="宋体" w:hAnsi="宋体"/>
          <w:b/>
          <w:sz w:val="24"/>
        </w:rPr>
        <w:t>.投标文件的递交地点、递交截止时间</w:t>
      </w:r>
    </w:p>
    <w:p>
      <w:pPr>
        <w:pStyle w:val="5"/>
        <w:keepNext w:val="0"/>
        <w:keepLines w:val="0"/>
        <w:widowControl/>
        <w:suppressLineNumbers w:val="0"/>
        <w:spacing w:before="496" w:beforeAutospacing="0" w:after="0" w:afterAutospacing="0" w:line="23" w:lineRule="atLeast"/>
        <w:ind w:left="0" w:right="0" w:firstLine="482"/>
        <w:jc w:val="left"/>
        <w:rPr>
          <w:rStyle w:val="75"/>
          <w:rFonts w:ascii="宋体" w:hAnsi="宋体"/>
          <w:sz w:val="24"/>
        </w:rPr>
      </w:pPr>
      <w:r>
        <w:rPr>
          <w:rStyle w:val="75"/>
          <w:rFonts w:ascii="宋体" w:hAnsi="宋体"/>
          <w:sz w:val="24"/>
        </w:rPr>
        <w:t>2</w:t>
      </w:r>
      <w:r>
        <w:rPr>
          <w:rStyle w:val="75"/>
          <w:rFonts w:hint="eastAsia" w:ascii="宋体" w:hAnsi="宋体"/>
          <w:sz w:val="24"/>
          <w:lang w:val="en-US" w:eastAsia="zh-CN"/>
        </w:rPr>
        <w:t>0</w:t>
      </w:r>
      <w:r>
        <w:rPr>
          <w:rStyle w:val="75"/>
          <w:rFonts w:ascii="宋体" w:hAnsi="宋体"/>
          <w:sz w:val="24"/>
        </w:rPr>
        <w:t>.1网上投标文件提交截止时间为</w:t>
      </w:r>
      <w:r>
        <w:rPr>
          <w:rStyle w:val="75"/>
          <w:rFonts w:ascii="宋体" w:hAnsi="宋体"/>
          <w:sz w:val="24"/>
          <w:highlight w:val="none"/>
        </w:rPr>
        <w:t>：北京时间</w:t>
      </w:r>
      <w:r>
        <w:rPr>
          <w:rStyle w:val="75"/>
          <w:rFonts w:ascii="宋体" w:hAnsi="宋体"/>
          <w:spacing w:val="-6"/>
          <w:sz w:val="24"/>
          <w:highlight w:val="none"/>
          <w:u w:val="single"/>
        </w:rPr>
        <w:t>202</w:t>
      </w:r>
      <w:r>
        <w:rPr>
          <w:rStyle w:val="75"/>
          <w:rFonts w:hint="eastAsia" w:ascii="宋体" w:hAnsi="宋体"/>
          <w:spacing w:val="-6"/>
          <w:sz w:val="24"/>
          <w:highlight w:val="none"/>
          <w:u w:val="single"/>
          <w:lang w:val="en-US" w:eastAsia="zh-CN"/>
        </w:rPr>
        <w:t>6</w:t>
      </w:r>
      <w:r>
        <w:rPr>
          <w:rStyle w:val="75"/>
          <w:rFonts w:ascii="宋体" w:hAnsi="宋体"/>
          <w:spacing w:val="-6"/>
          <w:sz w:val="24"/>
          <w:highlight w:val="none"/>
        </w:rPr>
        <w:t>年</w:t>
      </w:r>
      <w:r>
        <w:rPr>
          <w:rStyle w:val="75"/>
          <w:rFonts w:hint="eastAsia" w:ascii="宋体" w:hAnsi="宋体"/>
          <w:spacing w:val="-6"/>
          <w:sz w:val="24"/>
          <w:highlight w:val="none"/>
          <w:u w:val="single"/>
          <w:lang w:val="en-US" w:eastAsia="zh-CN"/>
        </w:rPr>
        <w:t xml:space="preserve">03 </w:t>
      </w:r>
      <w:r>
        <w:rPr>
          <w:rStyle w:val="75"/>
          <w:rFonts w:ascii="宋体" w:hAnsi="宋体"/>
          <w:sz w:val="24"/>
          <w:highlight w:val="none"/>
        </w:rPr>
        <w:t>月</w:t>
      </w:r>
      <w:r>
        <w:rPr>
          <w:rStyle w:val="75"/>
          <w:rFonts w:hint="eastAsia" w:ascii="宋体" w:hAnsi="宋体"/>
          <w:sz w:val="24"/>
          <w:highlight w:val="none"/>
          <w:u w:val="single"/>
          <w:lang w:val="en-US" w:eastAsia="zh-CN"/>
        </w:rPr>
        <w:t xml:space="preserve"> 18</w:t>
      </w:r>
      <w:r>
        <w:rPr>
          <w:rStyle w:val="75"/>
          <w:rFonts w:ascii="宋体" w:hAnsi="宋体"/>
          <w:sz w:val="24"/>
          <w:highlight w:val="none"/>
        </w:rPr>
        <w:t>日</w:t>
      </w:r>
      <w:r>
        <w:rPr>
          <w:rStyle w:val="75"/>
          <w:rFonts w:hint="eastAsia" w:ascii="宋体" w:hAnsi="宋体"/>
          <w:sz w:val="24"/>
          <w:highlight w:val="none"/>
          <w:u w:val="single"/>
        </w:rPr>
        <w:t xml:space="preserve"> 09</w:t>
      </w:r>
      <w:r>
        <w:rPr>
          <w:rStyle w:val="75"/>
          <w:rFonts w:ascii="宋体" w:hAnsi="宋体"/>
          <w:sz w:val="24"/>
          <w:highlight w:val="none"/>
        </w:rPr>
        <w:t>时</w:t>
      </w:r>
      <w:r>
        <w:rPr>
          <w:rStyle w:val="75"/>
          <w:rFonts w:hint="eastAsia" w:ascii="宋体" w:hAnsi="宋体"/>
          <w:sz w:val="24"/>
          <w:highlight w:val="none"/>
          <w:u w:val="single"/>
        </w:rPr>
        <w:t xml:space="preserve"> 00</w:t>
      </w:r>
      <w:r>
        <w:rPr>
          <w:rStyle w:val="75"/>
          <w:rFonts w:ascii="宋体" w:hAnsi="宋体"/>
          <w:sz w:val="24"/>
          <w:highlight w:val="none"/>
        </w:rPr>
        <w:t>分</w:t>
      </w:r>
      <w:r>
        <w:rPr>
          <w:rStyle w:val="75"/>
          <w:rFonts w:ascii="宋体" w:hAnsi="宋体"/>
          <w:sz w:val="24"/>
        </w:rPr>
        <w:t>。网上投标操作见网上投标操作指南（具体详见：</w:t>
      </w:r>
      <w:r>
        <w:rPr>
          <w:rStyle w:val="75"/>
          <w:rFonts w:hint="eastAsia" w:ascii="宋体" w:hAnsi="宋体"/>
          <w:sz w:val="24"/>
          <w:lang w:eastAsia="zh-CN"/>
        </w:rPr>
        <w:t>新点电子交易平台-福建专区</w:t>
      </w:r>
      <w:r>
        <w:rPr>
          <w:rStyle w:val="75"/>
          <w:rFonts w:ascii="宋体" w:hAnsi="宋体"/>
          <w:sz w:val="24"/>
        </w:rPr>
        <w:t>（</w:t>
      </w:r>
      <w:r>
        <w:rPr>
          <w:rFonts w:hint="eastAsia" w:ascii="宋体" w:hAnsi="宋体" w:eastAsia="宋体" w:cs="宋体"/>
          <w:color w:val="333333"/>
          <w:sz w:val="24"/>
          <w:szCs w:val="24"/>
          <w:u w:val="single"/>
        </w:rPr>
        <w:t>http://fujian.etrading.cn/</w:t>
      </w:r>
      <w:r>
        <w:rPr>
          <w:rStyle w:val="75"/>
          <w:rFonts w:ascii="宋体" w:hAnsi="宋体"/>
          <w:sz w:val="24"/>
        </w:rPr>
        <w:t>）网站首页。若有疑问 ，可向网上投标系统开发公司咨询。技术支持电话：</w:t>
      </w:r>
      <w:r>
        <w:rPr>
          <w:rStyle w:val="75"/>
          <w:rFonts w:hint="eastAsia" w:ascii="宋体" w:hAnsi="宋体"/>
          <w:sz w:val="24"/>
        </w:rPr>
        <w:t>4009280095-5或0594-2221219</w:t>
      </w:r>
      <w:r>
        <w:rPr>
          <w:rStyle w:val="75"/>
          <w:rFonts w:ascii="宋体" w:hAnsi="宋体"/>
          <w:sz w:val="24"/>
        </w:rPr>
        <w:t>。</w:t>
      </w:r>
    </w:p>
    <w:p>
      <w:pPr>
        <w:pStyle w:val="5"/>
        <w:keepNext w:val="0"/>
        <w:keepLines w:val="0"/>
        <w:widowControl/>
        <w:suppressLineNumbers w:val="0"/>
        <w:spacing w:before="496" w:beforeAutospacing="0" w:after="0" w:afterAutospacing="0" w:line="23" w:lineRule="atLeast"/>
        <w:ind w:left="0" w:right="0" w:firstLine="482"/>
        <w:jc w:val="left"/>
        <w:rPr>
          <w:rStyle w:val="75"/>
          <w:rFonts w:ascii="宋体" w:hAnsi="宋体"/>
          <w:sz w:val="24"/>
        </w:rPr>
      </w:pPr>
      <w:r>
        <w:rPr>
          <w:rFonts w:ascii="宋体" w:hAnsi="宋体" w:eastAsia="宋体" w:cs="Times New Roman"/>
          <w:sz w:val="24"/>
        </w:rPr>
        <w:t>2</w:t>
      </w:r>
      <w:r>
        <w:rPr>
          <w:rFonts w:hint="eastAsia" w:ascii="宋体" w:hAnsi="宋体" w:eastAsia="宋体" w:cs="Times New Roman"/>
          <w:sz w:val="24"/>
          <w:lang w:val="en-US" w:eastAsia="zh-CN"/>
        </w:rPr>
        <w:t>0</w:t>
      </w:r>
      <w:r>
        <w:rPr>
          <w:rStyle w:val="75"/>
          <w:rFonts w:ascii="宋体" w:hAnsi="宋体"/>
          <w:sz w:val="24"/>
        </w:rPr>
        <w:t>.2投标单位的投标文件应使用网上申报系统中最新版本新点投标文件制作软件来制作。</w:t>
      </w:r>
      <w:r>
        <w:rPr>
          <w:rStyle w:val="75"/>
          <w:rFonts w:hint="eastAsia" w:ascii="宋体" w:hAnsi="宋体"/>
          <w:sz w:val="24"/>
        </w:rPr>
        <w:t>如有技术疑问，请咨询平台电话：4009280095-5或0594-2221219。</w:t>
      </w:r>
    </w:p>
    <w:p>
      <w:pPr>
        <w:snapToGrid w:val="0"/>
        <w:spacing w:line="360" w:lineRule="exact"/>
        <w:ind w:firstLine="480" w:firstLineChars="200"/>
        <w:jc w:val="left"/>
        <w:rPr>
          <w:rStyle w:val="75"/>
          <w:rFonts w:ascii="宋体" w:hAnsi="宋体"/>
          <w:sz w:val="24"/>
        </w:rPr>
      </w:pPr>
      <w:r>
        <w:rPr>
          <w:rFonts w:ascii="宋体" w:hAnsi="宋体" w:eastAsia="宋体" w:cs="Times New Roman"/>
          <w:sz w:val="24"/>
        </w:rPr>
        <w:t>2</w:t>
      </w:r>
      <w:r>
        <w:rPr>
          <w:rFonts w:hint="eastAsia" w:ascii="宋体" w:hAnsi="宋体" w:eastAsia="宋体" w:cs="Times New Roman"/>
          <w:sz w:val="24"/>
          <w:lang w:val="en-US" w:eastAsia="zh-CN"/>
        </w:rPr>
        <w:t>0</w:t>
      </w:r>
      <w:r>
        <w:rPr>
          <w:rStyle w:val="75"/>
          <w:rFonts w:ascii="宋体" w:hAnsi="宋体"/>
          <w:sz w:val="24"/>
        </w:rPr>
        <w:t>.3逾期提交的网上投标文件，招标人将拒绝接收。</w:t>
      </w:r>
    </w:p>
    <w:p>
      <w:pPr>
        <w:snapToGrid w:val="0"/>
        <w:spacing w:line="360" w:lineRule="exact"/>
        <w:ind w:firstLine="480" w:firstLineChars="200"/>
        <w:jc w:val="left"/>
        <w:rPr>
          <w:rStyle w:val="75"/>
          <w:rFonts w:ascii="宋体" w:hAnsi="宋体"/>
          <w:sz w:val="24"/>
        </w:rPr>
      </w:pPr>
      <w:r>
        <w:rPr>
          <w:rFonts w:ascii="宋体" w:hAnsi="宋体" w:eastAsia="宋体" w:cs="Times New Roman"/>
          <w:sz w:val="24"/>
        </w:rPr>
        <w:t>2</w:t>
      </w:r>
      <w:r>
        <w:rPr>
          <w:rFonts w:hint="eastAsia" w:ascii="宋体" w:hAnsi="宋体" w:eastAsia="宋体" w:cs="Times New Roman"/>
          <w:sz w:val="24"/>
          <w:lang w:val="en-US" w:eastAsia="zh-CN"/>
        </w:rPr>
        <w:t>0</w:t>
      </w:r>
      <w:r>
        <w:rPr>
          <w:rStyle w:val="75"/>
          <w:rFonts w:ascii="宋体" w:hAnsi="宋体"/>
          <w:sz w:val="24"/>
        </w:rPr>
        <w:t>.4不同投标人的电子投标文件存在下列情形之一，视为电子投标文件雷同：</w:t>
      </w:r>
    </w:p>
    <w:p>
      <w:pPr>
        <w:snapToGrid w:val="0"/>
        <w:spacing w:line="360" w:lineRule="exact"/>
        <w:ind w:firstLine="480" w:firstLineChars="200"/>
        <w:jc w:val="left"/>
        <w:rPr>
          <w:rStyle w:val="75"/>
          <w:rFonts w:ascii="宋体" w:hAnsi="宋体"/>
          <w:sz w:val="24"/>
        </w:rPr>
      </w:pPr>
      <w:r>
        <w:rPr>
          <w:rStyle w:val="75"/>
          <w:rFonts w:ascii="宋体" w:hAnsi="宋体"/>
          <w:sz w:val="24"/>
        </w:rPr>
        <w:t>（1）不同投标人的电子投标文件上传计算机的网卡MAC地址、CPU序列号和硬盘序列号等硬件信息均相同的,开标现场上传电子投标文件的除外。</w:t>
      </w:r>
    </w:p>
    <w:p>
      <w:pPr>
        <w:snapToGrid w:val="0"/>
        <w:spacing w:line="360" w:lineRule="exact"/>
        <w:ind w:firstLine="480" w:firstLineChars="200"/>
        <w:jc w:val="left"/>
        <w:rPr>
          <w:rStyle w:val="75"/>
          <w:rFonts w:ascii="宋体" w:hAnsi="宋体"/>
          <w:sz w:val="24"/>
        </w:rPr>
      </w:pPr>
      <w:r>
        <w:rPr>
          <w:rStyle w:val="75"/>
          <w:rFonts w:ascii="宋体" w:hAnsi="宋体"/>
          <w:sz w:val="24"/>
        </w:rPr>
        <w:t>（2）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投标文件（已标价工程量清单XML电子文档除外）编制时的计算机硬件信息中存在一条及以上的计算机网卡MAC地址（如有）、CPU序列号和硬盘序列号均相同的。</w:t>
      </w:r>
    </w:p>
    <w:p>
      <w:pPr>
        <w:snapToGrid w:val="0"/>
        <w:spacing w:line="360" w:lineRule="exact"/>
        <w:ind w:firstLine="480" w:firstLineChars="200"/>
        <w:jc w:val="left"/>
        <w:rPr>
          <w:rStyle w:val="75"/>
          <w:rFonts w:ascii="宋体" w:hAnsi="宋体"/>
          <w:sz w:val="24"/>
        </w:rPr>
      </w:pPr>
      <w:r>
        <w:rPr>
          <w:rStyle w:val="75"/>
          <w:rFonts w:ascii="宋体" w:hAnsi="宋体"/>
          <w:sz w:val="24"/>
        </w:rPr>
        <w:t>（3）不同投标人的技术文件经电子招标投标交易平台查重分析，内容异常一致或者实质性相同的。</w:t>
      </w:r>
    </w:p>
    <w:p>
      <w:pPr>
        <w:snapToGrid w:val="0"/>
        <w:spacing w:line="360" w:lineRule="exact"/>
        <w:ind w:firstLine="480" w:firstLineChars="200"/>
        <w:jc w:val="left"/>
        <w:rPr>
          <w:rStyle w:val="75"/>
          <w:rFonts w:ascii="宋体" w:hAnsi="宋体"/>
          <w:sz w:val="24"/>
        </w:rPr>
      </w:pPr>
      <w:r>
        <w:rPr>
          <w:rFonts w:ascii="宋体" w:hAnsi="宋体" w:eastAsia="宋体" w:cs="Times New Roman"/>
          <w:sz w:val="24"/>
        </w:rPr>
        <w:t>2</w:t>
      </w:r>
      <w:r>
        <w:rPr>
          <w:rFonts w:hint="eastAsia" w:ascii="宋体" w:hAnsi="宋体" w:eastAsia="宋体" w:cs="Times New Roman"/>
          <w:sz w:val="24"/>
          <w:lang w:val="en-US" w:eastAsia="zh-CN"/>
        </w:rPr>
        <w:t>0</w:t>
      </w:r>
      <w:r>
        <w:rPr>
          <w:rStyle w:val="75"/>
          <w:rFonts w:ascii="宋体" w:hAnsi="宋体"/>
          <w:sz w:val="24"/>
        </w:rPr>
        <w:t>.5至投标截止时间，投标人少于三个的，招标人将依法重新组织招标。</w:t>
      </w:r>
    </w:p>
    <w:p>
      <w:pPr>
        <w:spacing w:line="440" w:lineRule="exact"/>
        <w:jc w:val="center"/>
        <w:rPr>
          <w:rFonts w:hint="eastAsia" w:ascii="宋体" w:hAnsi="宋体"/>
          <w:b/>
          <w:sz w:val="30"/>
          <w:szCs w:val="30"/>
        </w:rPr>
      </w:pPr>
      <w:r>
        <w:rPr>
          <w:rFonts w:hint="eastAsia" w:ascii="宋体" w:hAnsi="宋体"/>
          <w:b/>
          <w:sz w:val="30"/>
          <w:szCs w:val="30"/>
        </w:rPr>
        <w:t xml:space="preserve"> (四)开标、评标及定标</w:t>
      </w:r>
    </w:p>
    <w:p>
      <w:pPr>
        <w:spacing w:line="440" w:lineRule="exact"/>
        <w:ind w:firstLine="482" w:firstLineChars="200"/>
        <w:jc w:val="left"/>
        <w:rPr>
          <w:rFonts w:hint="eastAsia" w:ascii="宋体" w:hAnsi="宋体"/>
          <w:b/>
          <w:bCs/>
          <w:sz w:val="24"/>
        </w:rPr>
      </w:pPr>
      <w:r>
        <w:rPr>
          <w:rFonts w:hint="eastAsia" w:ascii="宋体" w:hAnsi="宋体"/>
          <w:b/>
          <w:bCs/>
          <w:sz w:val="24"/>
        </w:rPr>
        <w:t>2</w:t>
      </w:r>
      <w:r>
        <w:rPr>
          <w:rFonts w:hint="eastAsia" w:ascii="宋体" w:hAnsi="宋体"/>
          <w:b/>
          <w:bCs/>
          <w:sz w:val="24"/>
          <w:lang w:val="en-US" w:eastAsia="zh-CN"/>
        </w:rPr>
        <w:t>1</w:t>
      </w:r>
      <w:r>
        <w:rPr>
          <w:rFonts w:hint="eastAsia" w:ascii="宋体" w:hAnsi="宋体"/>
          <w:b/>
          <w:bCs/>
          <w:sz w:val="24"/>
        </w:rPr>
        <w:t xml:space="preserve">.开标 </w:t>
      </w:r>
    </w:p>
    <w:p>
      <w:pPr>
        <w:pStyle w:val="5"/>
        <w:keepNext w:val="0"/>
        <w:keepLines w:val="0"/>
        <w:widowControl/>
        <w:suppressLineNumbers w:val="0"/>
        <w:spacing w:before="496" w:beforeAutospacing="0" w:after="0" w:afterAutospacing="0" w:line="23" w:lineRule="atLeast"/>
        <w:ind w:left="0" w:right="0" w:firstLine="480"/>
        <w:jc w:val="both"/>
        <w:rPr>
          <w:rFonts w:hint="eastAsia" w:ascii="宋体" w:hAnsi="宋体"/>
          <w:sz w:val="24"/>
        </w:rPr>
      </w:pPr>
      <w:r>
        <w:rPr>
          <w:rFonts w:hint="eastAsia" w:ascii="宋体" w:hAnsi="宋体"/>
          <w:sz w:val="24"/>
          <w:lang w:val="en-US" w:eastAsia="zh-CN"/>
        </w:rPr>
        <w:t>21</w:t>
      </w:r>
      <w:r>
        <w:rPr>
          <w:rFonts w:hint="eastAsia" w:ascii="宋体" w:hAnsi="宋体"/>
          <w:sz w:val="24"/>
          <w:highlight w:val="none"/>
        </w:rPr>
        <w:t>.1</w:t>
      </w:r>
      <w:r>
        <w:rPr>
          <w:rStyle w:val="75"/>
          <w:rFonts w:ascii="宋体" w:hAnsi="宋体"/>
          <w:sz w:val="24"/>
          <w:highlight w:val="none"/>
        </w:rPr>
        <w:t>开标会定于</w:t>
      </w:r>
      <w:r>
        <w:rPr>
          <w:rStyle w:val="75"/>
          <w:rFonts w:ascii="宋体" w:hAnsi="宋体"/>
          <w:sz w:val="24"/>
          <w:highlight w:val="none"/>
          <w:u w:val="single"/>
        </w:rPr>
        <w:t xml:space="preserve"> 202</w:t>
      </w:r>
      <w:r>
        <w:rPr>
          <w:rStyle w:val="75"/>
          <w:rFonts w:hint="eastAsia" w:ascii="宋体" w:hAnsi="宋体"/>
          <w:sz w:val="24"/>
          <w:highlight w:val="none"/>
          <w:u w:val="single"/>
          <w:lang w:val="en-US" w:eastAsia="zh-CN"/>
        </w:rPr>
        <w:t>6</w:t>
      </w:r>
      <w:r>
        <w:rPr>
          <w:rStyle w:val="75"/>
          <w:rFonts w:ascii="宋体" w:hAnsi="宋体"/>
          <w:sz w:val="24"/>
          <w:highlight w:val="none"/>
        </w:rPr>
        <w:t>年</w:t>
      </w:r>
      <w:r>
        <w:rPr>
          <w:rStyle w:val="75"/>
          <w:rFonts w:hint="eastAsia" w:ascii="宋体" w:hAnsi="宋体"/>
          <w:sz w:val="24"/>
          <w:highlight w:val="none"/>
          <w:u w:val="single"/>
          <w:lang w:val="en-US" w:eastAsia="zh-CN"/>
        </w:rPr>
        <w:t xml:space="preserve"> 03 </w:t>
      </w:r>
      <w:r>
        <w:rPr>
          <w:rStyle w:val="75"/>
          <w:rFonts w:ascii="宋体" w:hAnsi="宋体"/>
          <w:sz w:val="24"/>
          <w:highlight w:val="none"/>
        </w:rPr>
        <w:t>月</w:t>
      </w:r>
      <w:r>
        <w:rPr>
          <w:rStyle w:val="75"/>
          <w:rFonts w:hint="eastAsia" w:ascii="宋体" w:hAnsi="宋体"/>
          <w:sz w:val="24"/>
          <w:highlight w:val="none"/>
          <w:u w:val="single"/>
          <w:lang w:val="en-US" w:eastAsia="zh-CN"/>
        </w:rPr>
        <w:t xml:space="preserve"> 18 </w:t>
      </w:r>
      <w:r>
        <w:rPr>
          <w:rStyle w:val="75"/>
          <w:rFonts w:ascii="宋体" w:hAnsi="宋体"/>
          <w:sz w:val="24"/>
          <w:highlight w:val="none"/>
        </w:rPr>
        <w:t>日</w:t>
      </w:r>
      <w:r>
        <w:rPr>
          <w:rStyle w:val="75"/>
          <w:rFonts w:hint="eastAsia" w:ascii="宋体" w:hAnsi="宋体"/>
          <w:sz w:val="24"/>
          <w:highlight w:val="none"/>
        </w:rPr>
        <w:t>09</w:t>
      </w:r>
      <w:r>
        <w:rPr>
          <w:rStyle w:val="75"/>
          <w:rFonts w:ascii="宋体" w:hAnsi="宋体"/>
          <w:sz w:val="24"/>
          <w:highlight w:val="none"/>
        </w:rPr>
        <w:t>:</w:t>
      </w:r>
      <w:r>
        <w:rPr>
          <w:rStyle w:val="75"/>
          <w:rFonts w:hint="eastAsia" w:ascii="宋体" w:hAnsi="宋体"/>
          <w:sz w:val="24"/>
          <w:highlight w:val="none"/>
        </w:rPr>
        <w:t xml:space="preserve">00 </w:t>
      </w:r>
      <w:r>
        <w:rPr>
          <w:rStyle w:val="75"/>
          <w:rFonts w:ascii="宋体" w:hAnsi="宋体"/>
          <w:sz w:val="24"/>
          <w:highlight w:val="none"/>
        </w:rPr>
        <w:t>时在</w:t>
      </w:r>
      <w:r>
        <w:rPr>
          <w:rStyle w:val="75"/>
          <w:rFonts w:ascii="宋体" w:hAnsi="宋体"/>
          <w:sz w:val="24"/>
          <w:highlight w:val="none"/>
          <w:u w:val="single"/>
        </w:rPr>
        <w:t xml:space="preserve"> </w:t>
      </w:r>
      <w:r>
        <w:rPr>
          <w:rFonts w:hint="eastAsia" w:ascii="宋体" w:hAnsi="宋体" w:eastAsia="宋体" w:cs="宋体"/>
          <w:b w:val="0"/>
          <w:bCs w:val="0"/>
          <w:color w:val="333333"/>
          <w:sz w:val="24"/>
          <w:szCs w:val="24"/>
          <w:highlight w:val="none"/>
          <w:u w:val="single"/>
        </w:rPr>
        <w:t>莆田市城厢区龙桥街道荔城中大道龙兴路（路口）二楼（莆田市数字城市电子交易服务平台）</w:t>
      </w:r>
      <w:r>
        <w:rPr>
          <w:rStyle w:val="75"/>
          <w:rFonts w:ascii="宋体" w:hAnsi="宋体"/>
          <w:sz w:val="24"/>
          <w:highlight w:val="none"/>
        </w:rPr>
        <w:t>进行，开标会由</w:t>
      </w:r>
      <w:r>
        <w:rPr>
          <w:rStyle w:val="75"/>
          <w:rFonts w:ascii="宋体" w:hAnsi="宋体"/>
          <w:sz w:val="24"/>
        </w:rPr>
        <w:t>招标人或招标代理机构主持，投标人自行决定要不要来开标会现场</w:t>
      </w:r>
      <w:r>
        <w:rPr>
          <w:rFonts w:hint="eastAsia" w:ascii="宋体" w:hAnsi="宋体"/>
          <w:b/>
          <w:sz w:val="24"/>
        </w:rPr>
        <w:t>。</w:t>
      </w:r>
    </w:p>
    <w:p>
      <w:pPr>
        <w:spacing w:line="440" w:lineRule="exact"/>
        <w:ind w:firstLine="480" w:firstLineChars="200"/>
        <w:jc w:val="left"/>
        <w:rPr>
          <w:rFonts w:hint="eastAsia" w:ascii="宋体" w:hAnsi="宋体"/>
          <w:bCs/>
          <w:sz w:val="24"/>
        </w:rPr>
      </w:pPr>
      <w:r>
        <w:rPr>
          <w:rFonts w:hint="eastAsia" w:ascii="宋体" w:hAnsi="宋体"/>
          <w:sz w:val="24"/>
          <w:lang w:val="en-US" w:eastAsia="zh-CN"/>
        </w:rPr>
        <w:t>21</w:t>
      </w:r>
      <w:r>
        <w:rPr>
          <w:rFonts w:hint="eastAsia" w:ascii="宋体" w:hAnsi="宋体"/>
          <w:bCs/>
          <w:sz w:val="24"/>
        </w:rPr>
        <w:t>.2</w:t>
      </w:r>
      <w:r>
        <w:rPr>
          <w:rFonts w:hint="eastAsia" w:ascii="宋体" w:hAnsi="宋体"/>
          <w:sz w:val="24"/>
        </w:rPr>
        <w:t>投标人的法定代表人参加开标会的，</w:t>
      </w:r>
      <w:r>
        <w:rPr>
          <w:rFonts w:hint="eastAsia" w:ascii="宋体" w:hAnsi="宋体"/>
          <w:bCs/>
          <w:sz w:val="24"/>
        </w:rPr>
        <w:t>须随带个人身份证和法定代表人资格证明书；如是法定代表人</w:t>
      </w:r>
      <w:r>
        <w:rPr>
          <w:rFonts w:hint="eastAsia" w:ascii="宋体" w:hAnsi="宋体"/>
          <w:sz w:val="24"/>
        </w:rPr>
        <w:t>的委托代理人参加</w:t>
      </w:r>
      <w:bookmarkStart w:id="4" w:name="_GoBack"/>
      <w:bookmarkEnd w:id="4"/>
      <w:r>
        <w:rPr>
          <w:rFonts w:hint="eastAsia" w:ascii="宋体" w:hAnsi="宋体"/>
          <w:sz w:val="24"/>
        </w:rPr>
        <w:t>开标会的，须随带</w:t>
      </w:r>
      <w:r>
        <w:rPr>
          <w:rFonts w:hint="eastAsia" w:ascii="宋体" w:hAnsi="宋体"/>
          <w:bCs/>
          <w:sz w:val="24"/>
        </w:rPr>
        <w:t>个人身份证和</w:t>
      </w:r>
      <w:r>
        <w:rPr>
          <w:rFonts w:hint="eastAsia" w:ascii="宋体" w:hAnsi="宋体"/>
          <w:sz w:val="24"/>
        </w:rPr>
        <w:t>法定代表人的</w:t>
      </w:r>
      <w:r>
        <w:rPr>
          <w:rFonts w:hint="eastAsia" w:ascii="宋体" w:hAnsi="宋体"/>
          <w:bCs/>
          <w:sz w:val="24"/>
        </w:rPr>
        <w:t>授权委托书</w:t>
      </w:r>
      <w:r>
        <w:rPr>
          <w:rFonts w:hint="eastAsia" w:ascii="宋体" w:hAnsi="宋体"/>
          <w:sz w:val="24"/>
        </w:rPr>
        <w:t>。</w:t>
      </w:r>
    </w:p>
    <w:p>
      <w:pPr>
        <w:spacing w:line="440" w:lineRule="exact"/>
        <w:ind w:firstLine="480" w:firstLineChars="200"/>
        <w:jc w:val="left"/>
        <w:rPr>
          <w:rFonts w:hint="eastAsia" w:ascii="宋体" w:hAnsi="宋体"/>
          <w:sz w:val="24"/>
        </w:rPr>
      </w:pPr>
      <w:r>
        <w:rPr>
          <w:rFonts w:hint="eastAsia" w:ascii="宋体" w:hAnsi="宋体"/>
          <w:sz w:val="24"/>
          <w:lang w:val="en-US" w:eastAsia="zh-CN"/>
        </w:rPr>
        <w:t>21</w:t>
      </w:r>
      <w:r>
        <w:rPr>
          <w:rFonts w:hint="eastAsia" w:ascii="宋体" w:hAnsi="宋体"/>
          <w:sz w:val="24"/>
        </w:rPr>
        <w:t>.3资格审查小组</w:t>
      </w:r>
    </w:p>
    <w:p>
      <w:pPr>
        <w:spacing w:line="360" w:lineRule="auto"/>
        <w:ind w:firstLine="480" w:firstLineChars="200"/>
        <w:jc w:val="left"/>
        <w:rPr>
          <w:rStyle w:val="75"/>
          <w:rFonts w:ascii="宋体" w:hAnsi="宋体"/>
          <w:sz w:val="24"/>
        </w:rPr>
      </w:pPr>
      <w:r>
        <w:rPr>
          <w:rFonts w:hint="eastAsia" w:ascii="宋体" w:hAnsi="宋体" w:eastAsia="宋体" w:cs="楷体"/>
          <w:color w:val="auto"/>
          <w:sz w:val="24"/>
          <w:highlight w:val="none"/>
        </w:rPr>
        <w:t>招标人不组建评标委员会，由招标人代表、招标代理机构代表等3人以上组成资格审查小组，对投标人的资格、资质和投标文件的有效性进行审查。</w:t>
      </w:r>
    </w:p>
    <w:p>
      <w:pPr>
        <w:tabs>
          <w:tab w:val="left" w:pos="540"/>
          <w:tab w:val="left" w:pos="1260"/>
        </w:tabs>
        <w:snapToGrid w:val="0"/>
        <w:spacing w:line="360" w:lineRule="exact"/>
        <w:ind w:firstLine="480" w:firstLineChars="200"/>
        <w:jc w:val="left"/>
        <w:rPr>
          <w:rStyle w:val="75"/>
          <w:rFonts w:ascii="宋体" w:hAnsi="宋体"/>
          <w:sz w:val="24"/>
        </w:rPr>
      </w:pPr>
      <w:r>
        <w:rPr>
          <w:rFonts w:hint="eastAsia" w:ascii="宋体" w:hAnsi="宋体"/>
          <w:sz w:val="24"/>
          <w:lang w:val="en-US" w:eastAsia="zh-CN"/>
        </w:rPr>
        <w:t>21</w:t>
      </w:r>
      <w:r>
        <w:rPr>
          <w:rStyle w:val="75"/>
          <w:rFonts w:ascii="宋体" w:hAnsi="宋体"/>
          <w:sz w:val="24"/>
        </w:rPr>
        <w:t>.</w:t>
      </w:r>
      <w:r>
        <w:rPr>
          <w:rStyle w:val="75"/>
          <w:rFonts w:hint="eastAsia" w:ascii="宋体" w:hAnsi="宋体"/>
          <w:sz w:val="24"/>
          <w:lang w:val="en-US" w:eastAsia="zh-CN"/>
        </w:rPr>
        <w:t>4</w:t>
      </w:r>
      <w:r>
        <w:rPr>
          <w:rStyle w:val="75"/>
          <w:rFonts w:ascii="宋体" w:hAnsi="宋体"/>
          <w:sz w:val="24"/>
        </w:rPr>
        <w:t>开标程序：</w:t>
      </w:r>
    </w:p>
    <w:p>
      <w:pPr>
        <w:snapToGrid w:val="0"/>
        <w:spacing w:line="360" w:lineRule="exact"/>
        <w:ind w:firstLine="480" w:firstLineChars="200"/>
        <w:jc w:val="left"/>
        <w:rPr>
          <w:rStyle w:val="75"/>
          <w:rFonts w:ascii="宋体" w:hAnsi="宋体"/>
          <w:sz w:val="24"/>
        </w:rPr>
      </w:pPr>
      <w:r>
        <w:rPr>
          <w:rStyle w:val="75"/>
          <w:rFonts w:ascii="宋体" w:hAnsi="宋体"/>
          <w:sz w:val="24"/>
        </w:rPr>
        <w:t>(1)主持人介绍参加开标会的有关单位；</w:t>
      </w:r>
    </w:p>
    <w:p>
      <w:pPr>
        <w:snapToGrid w:val="0"/>
        <w:spacing w:line="360" w:lineRule="exact"/>
        <w:ind w:firstLine="480" w:firstLineChars="200"/>
        <w:jc w:val="left"/>
        <w:rPr>
          <w:rStyle w:val="75"/>
          <w:rFonts w:ascii="宋体" w:hAnsi="宋体"/>
          <w:sz w:val="24"/>
        </w:rPr>
      </w:pPr>
      <w:r>
        <w:rPr>
          <w:rStyle w:val="75"/>
          <w:rFonts w:ascii="宋体" w:hAnsi="宋体"/>
          <w:sz w:val="24"/>
        </w:rPr>
        <w:t>(2)主持人宣布开标纪律。</w:t>
      </w:r>
    </w:p>
    <w:p>
      <w:pPr>
        <w:snapToGrid w:val="0"/>
        <w:spacing w:line="360" w:lineRule="exact"/>
        <w:ind w:firstLine="480" w:firstLineChars="200"/>
        <w:jc w:val="left"/>
        <w:rPr>
          <w:rStyle w:val="75"/>
          <w:rFonts w:ascii="宋体" w:hAnsi="宋体"/>
          <w:sz w:val="24"/>
        </w:rPr>
      </w:pPr>
      <w:r>
        <w:rPr>
          <w:rStyle w:val="75"/>
          <w:rFonts w:ascii="宋体" w:hAnsi="宋体"/>
          <w:sz w:val="24"/>
        </w:rPr>
        <w:t>(3)确定进入资格审查的潜在投标人名单，若投标人少于15家(含15家)的，则所有投标人全部进入资格审查；若投标人多于15家时，则在资格审查前随机抽取10家进入资格审查程序，未抽中的，退出资格审查和中标人抽取程序。</w:t>
      </w:r>
      <w:r>
        <w:rPr>
          <w:rStyle w:val="75"/>
          <w:rFonts w:ascii="宋体" w:hAnsi="宋体"/>
          <w:b/>
          <w:bCs/>
          <w:sz w:val="24"/>
        </w:rPr>
        <w:t>直接采用网上生成的对应号相对应的投标人，系统自动抽取入围号</w:t>
      </w:r>
      <w:r>
        <w:rPr>
          <w:rStyle w:val="75"/>
          <w:rFonts w:ascii="宋体" w:hAnsi="宋体"/>
          <w:b/>
          <w:bCs/>
          <w:kern w:val="0"/>
          <w:sz w:val="24"/>
        </w:rPr>
        <w:t>，</w:t>
      </w:r>
      <w:r>
        <w:rPr>
          <w:rStyle w:val="75"/>
          <w:rFonts w:ascii="宋体" w:hAnsi="宋体"/>
          <w:b/>
          <w:bCs/>
          <w:sz w:val="24"/>
        </w:rPr>
        <w:t>所对应的投标人进行资格审查，未抽中的不进入评标程序。</w:t>
      </w:r>
    </w:p>
    <w:p>
      <w:pPr>
        <w:snapToGrid w:val="0"/>
        <w:spacing w:line="360" w:lineRule="exact"/>
        <w:ind w:firstLine="482" w:firstLineChars="200"/>
        <w:jc w:val="left"/>
        <w:rPr>
          <w:rStyle w:val="75"/>
          <w:rFonts w:ascii="宋体" w:hAnsi="宋体"/>
          <w:b/>
          <w:bCs/>
          <w:sz w:val="24"/>
        </w:rPr>
      </w:pPr>
      <w:r>
        <w:rPr>
          <w:rStyle w:val="75"/>
          <w:rFonts w:ascii="宋体" w:hAnsi="宋体"/>
          <w:b/>
          <w:bCs/>
          <w:sz w:val="24"/>
        </w:rPr>
        <w:t>(4) 主持人宣布进入资格审查的投标人名单。</w:t>
      </w:r>
    </w:p>
    <w:p>
      <w:pPr>
        <w:snapToGrid w:val="0"/>
        <w:spacing w:line="360" w:lineRule="exact"/>
        <w:ind w:firstLine="480" w:firstLineChars="200"/>
        <w:jc w:val="left"/>
        <w:rPr>
          <w:rStyle w:val="75"/>
          <w:rFonts w:ascii="宋体" w:hAnsi="宋体"/>
          <w:sz w:val="24"/>
        </w:rPr>
      </w:pPr>
      <w:r>
        <w:rPr>
          <w:rStyle w:val="75"/>
          <w:rFonts w:ascii="宋体" w:hAnsi="宋体"/>
          <w:sz w:val="24"/>
        </w:rPr>
        <w:t>(5)宣读投标人的投标文件并记录。宣读内容为投标人名称、投标报价、工程质量、工期、项目负责人姓名及其它必要的内容。</w:t>
      </w:r>
    </w:p>
    <w:p>
      <w:pPr>
        <w:snapToGrid w:val="0"/>
        <w:spacing w:line="360" w:lineRule="exact"/>
        <w:ind w:firstLine="480" w:firstLineChars="200"/>
        <w:jc w:val="left"/>
        <w:rPr>
          <w:rStyle w:val="75"/>
          <w:rFonts w:ascii="宋体" w:hAnsi="宋体"/>
          <w:sz w:val="24"/>
        </w:rPr>
      </w:pPr>
      <w:r>
        <w:rPr>
          <w:rStyle w:val="75"/>
          <w:rFonts w:ascii="宋体" w:hAnsi="宋体"/>
          <w:sz w:val="24"/>
        </w:rPr>
        <w:t>(6)投标人对开标有异议的，应当在开标现场提出，招标人应当当场作出答复，并制作记录。</w:t>
      </w:r>
    </w:p>
    <w:p>
      <w:pPr>
        <w:snapToGrid w:val="0"/>
        <w:spacing w:line="360" w:lineRule="exact"/>
        <w:ind w:firstLine="482" w:firstLineChars="200"/>
        <w:jc w:val="left"/>
        <w:rPr>
          <w:rStyle w:val="75"/>
          <w:rFonts w:ascii="宋体" w:hAnsi="宋体"/>
          <w:b/>
          <w:sz w:val="24"/>
        </w:rPr>
      </w:pPr>
      <w:r>
        <w:rPr>
          <w:rStyle w:val="75"/>
          <w:rFonts w:ascii="宋体" w:hAnsi="宋体"/>
          <w:b/>
          <w:sz w:val="24"/>
        </w:rPr>
        <w:t>2</w:t>
      </w:r>
      <w:r>
        <w:rPr>
          <w:rStyle w:val="75"/>
          <w:rFonts w:hint="eastAsia" w:ascii="宋体" w:hAnsi="宋体"/>
          <w:b/>
          <w:sz w:val="24"/>
          <w:lang w:val="en-US" w:eastAsia="zh-CN"/>
        </w:rPr>
        <w:t>2</w:t>
      </w:r>
      <w:r>
        <w:rPr>
          <w:rStyle w:val="75"/>
          <w:rFonts w:ascii="宋体" w:hAnsi="宋体"/>
          <w:b/>
          <w:sz w:val="24"/>
        </w:rPr>
        <w:t>.评标</w:t>
      </w:r>
    </w:p>
    <w:p>
      <w:pPr>
        <w:snapToGrid w:val="0"/>
        <w:spacing w:line="360" w:lineRule="exact"/>
        <w:ind w:firstLine="480" w:firstLineChars="200"/>
        <w:jc w:val="left"/>
        <w:rPr>
          <w:rStyle w:val="75"/>
          <w:rFonts w:ascii="宋体" w:hAnsi="宋体"/>
          <w:sz w:val="24"/>
        </w:rPr>
      </w:pPr>
      <w:r>
        <w:rPr>
          <w:rStyle w:val="75"/>
          <w:rFonts w:ascii="宋体" w:hAnsi="宋体"/>
          <w:sz w:val="24"/>
        </w:rPr>
        <w:t>2</w:t>
      </w:r>
      <w:r>
        <w:rPr>
          <w:rStyle w:val="75"/>
          <w:rFonts w:hint="eastAsia" w:ascii="宋体" w:hAnsi="宋体"/>
          <w:sz w:val="24"/>
          <w:lang w:val="en-US" w:eastAsia="zh-CN"/>
        </w:rPr>
        <w:t>2</w:t>
      </w:r>
      <w:r>
        <w:rPr>
          <w:rStyle w:val="75"/>
          <w:rFonts w:ascii="宋体" w:hAnsi="宋体"/>
          <w:sz w:val="24"/>
        </w:rPr>
        <w:t>.1  资格审查小组审查投标文件，确定进入公开抽取中标人程序的合格投标人名单。</w:t>
      </w:r>
      <w:r>
        <w:rPr>
          <w:rStyle w:val="75"/>
          <w:rFonts w:ascii="宋体" w:hAnsi="宋体"/>
          <w:b/>
          <w:sz w:val="24"/>
        </w:rPr>
        <w:t>存在下列情形之一的，应当作为废标处理，不得进入随机抽取程序：</w:t>
      </w:r>
    </w:p>
    <w:p>
      <w:pPr>
        <w:snapToGrid w:val="0"/>
        <w:spacing w:line="360" w:lineRule="exact"/>
        <w:ind w:firstLine="480" w:firstLineChars="200"/>
        <w:jc w:val="left"/>
        <w:rPr>
          <w:rStyle w:val="75"/>
          <w:rFonts w:ascii="宋体" w:hAnsi="宋体"/>
          <w:b/>
          <w:sz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ascii="宋体" w:hAnsi="宋体"/>
          <w:b/>
          <w:bCs/>
          <w:sz w:val="24"/>
        </w:rPr>
        <w:t>.1</w:t>
      </w:r>
      <w:r>
        <w:rPr>
          <w:rStyle w:val="75"/>
          <w:rFonts w:ascii="宋体" w:hAnsi="宋体"/>
          <w:b/>
          <w:kern w:val="0"/>
          <w:sz w:val="24"/>
        </w:rPr>
        <w:t>.1</w:t>
      </w:r>
      <w:r>
        <w:rPr>
          <w:rStyle w:val="75"/>
          <w:rFonts w:ascii="宋体" w:hAnsi="宋体"/>
          <w:b/>
          <w:bCs/>
          <w:sz w:val="24"/>
        </w:rPr>
        <w:t>投标人的企业营业执照、企业资质证书和安全生产许可证、电子注册建造师执业证书、安全生产考核合格证、有效的银行开户许可证(或基本存款账户信息)等不符合招标文件要求的；</w:t>
      </w:r>
    </w:p>
    <w:p>
      <w:pPr>
        <w:pStyle w:val="77"/>
        <w:snapToGrid w:val="0"/>
        <w:spacing w:line="360" w:lineRule="exact"/>
        <w:ind w:firstLine="480" w:firstLineChars="200"/>
        <w:rPr>
          <w:rStyle w:val="75"/>
          <w:rFonts w:ascii="宋体" w:hAnsi="宋体"/>
          <w:b/>
          <w:sz w:val="24"/>
          <w:szCs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ascii="宋体" w:hAnsi="宋体"/>
          <w:b/>
          <w:sz w:val="24"/>
          <w:szCs w:val="24"/>
        </w:rPr>
        <w:t>.1.2投标承诺函未按投标文件格式规定编制、填写内容或签署、盖章的</w:t>
      </w:r>
      <w:r>
        <w:rPr>
          <w:rStyle w:val="75"/>
          <w:rFonts w:ascii="宋体" w:hAnsi="宋体"/>
          <w:b/>
          <w:bCs/>
          <w:sz w:val="24"/>
          <w:szCs w:val="24"/>
        </w:rPr>
        <w:t>；</w:t>
      </w:r>
    </w:p>
    <w:p>
      <w:pPr>
        <w:snapToGrid w:val="0"/>
        <w:spacing w:line="360" w:lineRule="exact"/>
        <w:ind w:firstLine="480" w:firstLineChars="200"/>
        <w:jc w:val="left"/>
        <w:rPr>
          <w:rStyle w:val="75"/>
          <w:rFonts w:ascii="宋体" w:hAnsi="宋体"/>
          <w:b/>
          <w:sz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ascii="宋体" w:hAnsi="宋体"/>
          <w:b/>
          <w:bCs/>
          <w:sz w:val="24"/>
        </w:rPr>
        <w:t>.1.3投标人的承诺不满足招标文件实质性要求的</w:t>
      </w:r>
      <w:r>
        <w:rPr>
          <w:rStyle w:val="75"/>
          <w:rFonts w:ascii="宋体" w:hAnsi="宋体"/>
          <w:b/>
          <w:sz w:val="24"/>
        </w:rPr>
        <w:t>；</w:t>
      </w:r>
    </w:p>
    <w:p>
      <w:pPr>
        <w:snapToGrid w:val="0"/>
        <w:spacing w:line="360" w:lineRule="exact"/>
        <w:ind w:firstLine="480" w:firstLineChars="200"/>
        <w:jc w:val="left"/>
        <w:rPr>
          <w:rStyle w:val="75"/>
          <w:rFonts w:ascii="宋体" w:hAnsi="宋体"/>
          <w:b/>
          <w:sz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ascii="宋体" w:hAnsi="宋体"/>
          <w:b/>
          <w:bCs/>
          <w:sz w:val="24"/>
        </w:rPr>
        <w:t>.1.4具有投标须知第3.9条情形之一的</w:t>
      </w:r>
      <w:r>
        <w:rPr>
          <w:rStyle w:val="75"/>
          <w:rFonts w:ascii="宋体" w:hAnsi="宋体"/>
          <w:b/>
          <w:sz w:val="24"/>
        </w:rPr>
        <w:t>；</w:t>
      </w:r>
    </w:p>
    <w:p>
      <w:pPr>
        <w:snapToGrid w:val="0"/>
        <w:spacing w:line="360" w:lineRule="exact"/>
        <w:ind w:firstLine="480" w:firstLineChars="200"/>
        <w:jc w:val="left"/>
        <w:rPr>
          <w:rStyle w:val="75"/>
          <w:rFonts w:ascii="宋体" w:hAnsi="宋体"/>
          <w:b/>
          <w:sz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ascii="宋体" w:hAnsi="宋体"/>
          <w:b/>
          <w:bCs/>
          <w:sz w:val="24"/>
        </w:rPr>
        <w:t>.1.5</w:t>
      </w:r>
      <w:r>
        <w:rPr>
          <w:rStyle w:val="75"/>
          <w:rFonts w:ascii="宋体" w:hAnsi="宋体"/>
          <w:b/>
          <w:sz w:val="24"/>
        </w:rPr>
        <w:t>投标人拟派出项目负责人不满足招标文件要求的，未按要求提供；</w:t>
      </w:r>
    </w:p>
    <w:p>
      <w:pPr>
        <w:snapToGrid w:val="0"/>
        <w:spacing w:line="276" w:lineRule="auto"/>
        <w:ind w:firstLine="470" w:firstLineChars="196"/>
        <w:rPr>
          <w:rStyle w:val="75"/>
          <w:rFonts w:ascii="宋体" w:hAnsi="宋体"/>
          <w:b/>
          <w:sz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ascii="宋体" w:hAnsi="宋体"/>
          <w:b/>
          <w:sz w:val="24"/>
        </w:rPr>
        <w:t>.1.6</w:t>
      </w:r>
      <w:r>
        <w:rPr>
          <w:rStyle w:val="75"/>
          <w:rFonts w:ascii="宋体" w:hAnsi="宋体"/>
          <w:b/>
          <w:bCs/>
          <w:sz w:val="24"/>
        </w:rPr>
        <w:t>投标人未按招标文件将企业及个人的证书、证件或证明材料以原件扫描件相应附上且加盖投标人电子印章；</w:t>
      </w:r>
    </w:p>
    <w:p>
      <w:pPr>
        <w:snapToGrid w:val="0"/>
        <w:spacing w:line="276" w:lineRule="auto"/>
        <w:ind w:firstLine="470" w:firstLineChars="196"/>
        <w:rPr>
          <w:rStyle w:val="75"/>
          <w:rFonts w:ascii="宋体" w:hAnsi="宋体"/>
          <w:b/>
          <w:bCs/>
          <w:sz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ascii="宋体" w:hAnsi="宋体"/>
          <w:b/>
          <w:bCs/>
          <w:sz w:val="24"/>
        </w:rPr>
        <w:t>.1.7投标保证金未按规定交纳的；</w:t>
      </w:r>
    </w:p>
    <w:p>
      <w:pPr>
        <w:snapToGrid w:val="0"/>
        <w:spacing w:line="360" w:lineRule="exact"/>
        <w:ind w:firstLine="480" w:firstLineChars="200"/>
        <w:jc w:val="left"/>
        <w:rPr>
          <w:rStyle w:val="75"/>
          <w:rFonts w:ascii="宋体" w:hAnsi="宋体"/>
          <w:b/>
          <w:bCs/>
          <w:sz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ascii="宋体" w:hAnsi="宋体"/>
          <w:b/>
          <w:bCs/>
          <w:sz w:val="24"/>
        </w:rPr>
        <w:t>.1.8</w:t>
      </w:r>
      <w:r>
        <w:rPr>
          <w:rFonts w:hint="eastAsia" w:ascii="宋体" w:hAnsi="宋体"/>
          <w:b/>
          <w:sz w:val="24"/>
        </w:rPr>
        <w:t>投标人处于被住房和城乡建设部或福建省住房和城乡建设厅认定的建筑市场主体黑名单管理期限内</w:t>
      </w:r>
      <w:r>
        <w:rPr>
          <w:rStyle w:val="75"/>
          <w:rFonts w:hint="eastAsia" w:ascii="宋体" w:hAnsi="宋体"/>
          <w:b/>
          <w:bCs/>
          <w:sz w:val="24"/>
        </w:rPr>
        <w:t>；</w:t>
      </w:r>
    </w:p>
    <w:p>
      <w:pPr>
        <w:snapToGrid w:val="0"/>
        <w:spacing w:line="360" w:lineRule="exact"/>
        <w:ind w:firstLine="480" w:firstLineChars="200"/>
        <w:jc w:val="left"/>
        <w:rPr>
          <w:rStyle w:val="75"/>
          <w:rFonts w:hint="eastAsia" w:ascii="宋体" w:hAnsi="宋体"/>
          <w:b/>
          <w:bCs/>
          <w:sz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hint="eastAsia" w:ascii="宋体" w:hAnsi="宋体"/>
          <w:b/>
          <w:bCs/>
          <w:sz w:val="24"/>
        </w:rPr>
        <w:t>.1.9投标人的企业信息和拟派项目管理人员信息应在福建省建设行业信息公开平台可查询到且查询到的信息完整；</w:t>
      </w:r>
    </w:p>
    <w:p>
      <w:pPr>
        <w:snapToGrid w:val="0"/>
        <w:spacing w:line="360" w:lineRule="exact"/>
        <w:ind w:firstLine="480" w:firstLineChars="200"/>
        <w:jc w:val="left"/>
        <w:rPr>
          <w:rStyle w:val="75"/>
          <w:rFonts w:ascii="宋体" w:hAnsi="宋体"/>
          <w:b/>
          <w:sz w:val="24"/>
        </w:rPr>
      </w:pPr>
      <w:r>
        <w:rPr>
          <w:rFonts w:ascii="宋体" w:hAnsi="宋体" w:eastAsia="宋体" w:cs="Times New Roman"/>
          <w:sz w:val="24"/>
        </w:rPr>
        <w:t>2</w:t>
      </w:r>
      <w:r>
        <w:rPr>
          <w:rFonts w:hint="eastAsia" w:ascii="宋体" w:hAnsi="宋体" w:eastAsia="宋体" w:cs="Times New Roman"/>
          <w:sz w:val="24"/>
          <w:lang w:val="en-US" w:eastAsia="zh-CN"/>
        </w:rPr>
        <w:t>2</w:t>
      </w:r>
      <w:r>
        <w:rPr>
          <w:rStyle w:val="75"/>
          <w:rFonts w:ascii="宋体" w:hAnsi="宋体"/>
          <w:b/>
          <w:bCs/>
          <w:sz w:val="24"/>
        </w:rPr>
        <w:t>.1.</w:t>
      </w:r>
      <w:r>
        <w:rPr>
          <w:rStyle w:val="75"/>
          <w:rFonts w:hint="eastAsia" w:ascii="宋体" w:hAnsi="宋体"/>
          <w:b/>
          <w:bCs/>
          <w:sz w:val="24"/>
        </w:rPr>
        <w:t>10</w:t>
      </w:r>
      <w:r>
        <w:rPr>
          <w:rStyle w:val="75"/>
          <w:rFonts w:ascii="宋体" w:hAnsi="宋体"/>
          <w:b/>
          <w:bCs/>
          <w:sz w:val="24"/>
        </w:rPr>
        <w:t>不符合招标文件规定的其它实质性要求。</w:t>
      </w:r>
    </w:p>
    <w:p>
      <w:pPr>
        <w:spacing w:line="440" w:lineRule="exact"/>
        <w:ind w:firstLine="482" w:firstLineChars="200"/>
        <w:jc w:val="left"/>
        <w:rPr>
          <w:rFonts w:hint="eastAsia" w:ascii="宋体" w:hAnsi="宋体"/>
          <w:b/>
          <w:sz w:val="24"/>
        </w:rPr>
      </w:pPr>
      <w:r>
        <w:rPr>
          <w:rFonts w:hint="eastAsia" w:ascii="宋体" w:hAnsi="宋体"/>
          <w:b/>
          <w:sz w:val="24"/>
        </w:rPr>
        <w:t>2</w:t>
      </w:r>
      <w:r>
        <w:rPr>
          <w:rFonts w:hint="eastAsia" w:ascii="宋体" w:hAnsi="宋体"/>
          <w:b/>
          <w:sz w:val="24"/>
          <w:lang w:val="en-US" w:eastAsia="zh-CN"/>
        </w:rPr>
        <w:t>3</w:t>
      </w:r>
      <w:r>
        <w:rPr>
          <w:rFonts w:hint="eastAsia" w:ascii="宋体" w:hAnsi="宋体"/>
          <w:b/>
          <w:sz w:val="24"/>
        </w:rPr>
        <w:t>.确定中标人</w:t>
      </w:r>
    </w:p>
    <w:p>
      <w:pPr>
        <w:tabs>
          <w:tab w:val="left" w:pos="1050"/>
        </w:tabs>
        <w:spacing w:line="360" w:lineRule="auto"/>
        <w:ind w:firstLine="480" w:firstLineChars="200"/>
        <w:rPr>
          <w:rFonts w:hint="eastAsia" w:ascii="宋体" w:hAnsi="宋体" w:eastAsia="宋体" w:cs="楷体"/>
          <w:color w:val="auto"/>
          <w:sz w:val="24"/>
          <w:highlight w:val="none"/>
        </w:rPr>
      </w:pPr>
      <w:r>
        <w:rPr>
          <w:rFonts w:hint="eastAsia" w:ascii="宋体" w:hAnsi="宋体" w:eastAsia="宋体" w:cs="楷体"/>
          <w:color w:val="auto"/>
          <w:sz w:val="24"/>
          <w:highlight w:val="none"/>
        </w:rPr>
        <w:t>2</w:t>
      </w:r>
      <w:r>
        <w:rPr>
          <w:rFonts w:hint="eastAsia" w:ascii="宋体" w:hAnsi="宋体" w:eastAsia="宋体" w:cs="楷体"/>
          <w:color w:val="auto"/>
          <w:sz w:val="24"/>
          <w:highlight w:val="none"/>
          <w:lang w:val="en-US" w:eastAsia="zh-CN"/>
        </w:rPr>
        <w:t>3</w:t>
      </w:r>
      <w:r>
        <w:rPr>
          <w:rFonts w:hint="eastAsia" w:ascii="宋体" w:hAnsi="宋体" w:eastAsia="宋体" w:cs="楷体"/>
          <w:color w:val="auto"/>
          <w:sz w:val="24"/>
          <w:highlight w:val="none"/>
        </w:rPr>
        <w:t>.1从审查合格的投标人中随机抽取一家中标人。</w:t>
      </w:r>
    </w:p>
    <w:p>
      <w:pPr>
        <w:kinsoku/>
        <w:overflowPunct/>
        <w:topLinePunct w:val="0"/>
        <w:autoSpaceDE/>
        <w:autoSpaceDN/>
        <w:bidi w:val="0"/>
        <w:spacing w:line="360" w:lineRule="auto"/>
        <w:ind w:firstLine="480" w:firstLineChars="200"/>
        <w:jc w:val="both"/>
        <w:rPr>
          <w:rFonts w:hint="eastAsia" w:ascii="宋体" w:hAnsi="宋体" w:eastAsia="宋体" w:cs="Times New Roman"/>
          <w:b w:val="0"/>
          <w:bCs/>
          <w:color w:val="auto"/>
          <w:sz w:val="24"/>
          <w:highlight w:val="none"/>
        </w:rPr>
      </w:pPr>
      <w:r>
        <w:rPr>
          <w:rFonts w:hint="eastAsia" w:ascii="宋体" w:hAnsi="宋体" w:eastAsia="宋体" w:cs="楷体"/>
          <w:color w:val="auto"/>
          <w:sz w:val="24"/>
          <w:highlight w:val="none"/>
        </w:rPr>
        <w:t>2</w:t>
      </w:r>
      <w:r>
        <w:rPr>
          <w:rFonts w:hint="eastAsia" w:ascii="宋体" w:hAnsi="宋体" w:eastAsia="宋体" w:cs="楷体"/>
          <w:color w:val="auto"/>
          <w:sz w:val="24"/>
          <w:highlight w:val="none"/>
          <w:lang w:val="en-US" w:eastAsia="zh-CN"/>
        </w:rPr>
        <w:t>3</w:t>
      </w:r>
      <w:r>
        <w:rPr>
          <w:rFonts w:hint="eastAsia" w:ascii="宋体" w:hAnsi="宋体" w:eastAsia="宋体" w:cs="楷体"/>
          <w:color w:val="auto"/>
          <w:sz w:val="24"/>
          <w:highlight w:val="none"/>
        </w:rPr>
        <w:t>.2</w:t>
      </w:r>
      <w:r>
        <w:rPr>
          <w:rFonts w:hint="eastAsia" w:ascii="宋体" w:hAnsi="宋体" w:eastAsia="宋体" w:cs="Times New Roman"/>
          <w:b w:val="0"/>
          <w:bCs/>
          <w:color w:val="auto"/>
          <w:sz w:val="24"/>
          <w:highlight w:val="none"/>
          <w:lang w:val="en-US" w:eastAsia="zh-CN"/>
        </w:rPr>
        <w:t>由招标人公开随机抽取确定中标人排序。确定中标人排序的程序为：以系统生成的投标人代表号为相应中标人的代表号，由招标人在系统上随机抽取，第一个抽取到的球号所对应的单位即为中标人。</w:t>
      </w:r>
    </w:p>
    <w:p>
      <w:pPr>
        <w:widowControl/>
        <w:spacing w:line="360" w:lineRule="auto"/>
        <w:ind w:firstLine="480" w:firstLineChars="200"/>
        <w:jc w:val="left"/>
        <w:rPr>
          <w:rFonts w:ascii="宋体" w:hAnsi="宋体" w:eastAsia="宋体" w:cs="Times New Roman"/>
          <w:color w:val="auto"/>
          <w:sz w:val="24"/>
          <w:highlight w:val="none"/>
        </w:rPr>
      </w:pPr>
      <w:r>
        <w:rPr>
          <w:rFonts w:hint="eastAsia" w:ascii="宋体" w:hAnsi="宋体" w:eastAsia="宋体" w:cs="Times New Roman"/>
          <w:b w:val="0"/>
          <w:bCs/>
          <w:color w:val="auto"/>
          <w:sz w:val="24"/>
          <w:highlight w:val="none"/>
        </w:rPr>
        <w:t>注：在抽取合格投标人和中标单位时，均在现场由相关工作人员监督下进行，由招标人</w:t>
      </w:r>
      <w:r>
        <w:rPr>
          <w:rFonts w:hint="eastAsia" w:ascii="宋体" w:hAnsi="宋体" w:eastAsia="宋体" w:cs="Times New Roman"/>
          <w:b w:val="0"/>
          <w:bCs/>
          <w:color w:val="auto"/>
          <w:sz w:val="24"/>
          <w:highlight w:val="none"/>
          <w:lang w:val="en-US" w:eastAsia="zh-CN"/>
        </w:rPr>
        <w:t>在系统上</w:t>
      </w:r>
      <w:r>
        <w:rPr>
          <w:rFonts w:hint="eastAsia" w:ascii="宋体" w:hAnsi="宋体" w:eastAsia="宋体" w:cs="Times New Roman"/>
          <w:b w:val="0"/>
          <w:bCs/>
          <w:color w:val="auto"/>
          <w:sz w:val="24"/>
          <w:highlight w:val="none"/>
        </w:rPr>
        <w:t>随机抽取，投标人均可以观看开标全过程，默认抽取结果，如有异议当场提出。</w:t>
      </w:r>
    </w:p>
    <w:p>
      <w:pPr>
        <w:tabs>
          <w:tab w:val="left" w:pos="1050"/>
        </w:tabs>
        <w:spacing w:line="360" w:lineRule="auto"/>
        <w:ind w:firstLine="482" w:firstLineChars="200"/>
        <w:rPr>
          <w:rFonts w:hint="eastAsia" w:ascii="宋体" w:hAnsi="宋体" w:eastAsia="宋体" w:cs="楷体"/>
          <w:color w:val="auto"/>
          <w:sz w:val="24"/>
          <w:highlight w:val="none"/>
        </w:rPr>
      </w:pPr>
      <w:r>
        <w:rPr>
          <w:rFonts w:hint="eastAsia" w:ascii="宋体" w:hAnsi="宋体" w:eastAsia="宋体" w:cs="楷体"/>
          <w:b/>
          <w:color w:val="auto"/>
          <w:sz w:val="24"/>
          <w:highlight w:val="none"/>
        </w:rPr>
        <w:t>2</w:t>
      </w:r>
      <w:r>
        <w:rPr>
          <w:rFonts w:hint="eastAsia" w:ascii="宋体" w:hAnsi="宋体" w:eastAsia="宋体" w:cs="楷体"/>
          <w:b/>
          <w:color w:val="auto"/>
          <w:sz w:val="24"/>
          <w:highlight w:val="none"/>
          <w:lang w:val="en-US" w:eastAsia="zh-CN"/>
        </w:rPr>
        <w:t>3</w:t>
      </w:r>
      <w:r>
        <w:rPr>
          <w:rFonts w:hint="eastAsia" w:ascii="宋体" w:hAnsi="宋体" w:eastAsia="宋体" w:cs="楷体"/>
          <w:b/>
          <w:color w:val="auto"/>
          <w:sz w:val="24"/>
          <w:highlight w:val="none"/>
        </w:rPr>
        <w:t>.3</w:t>
      </w:r>
      <w:r>
        <w:rPr>
          <w:rFonts w:hint="eastAsia" w:ascii="宋体" w:hAnsi="宋体" w:eastAsia="宋体" w:cs="楷体"/>
          <w:color w:val="auto"/>
          <w:sz w:val="24"/>
          <w:highlight w:val="none"/>
        </w:rPr>
        <w:t xml:space="preserve">招标代理机构撰写开标情况报告，由招标人、招标代理机构及相关行政监督部门签字确认后存档。 </w:t>
      </w:r>
    </w:p>
    <w:p>
      <w:pPr>
        <w:spacing w:line="360" w:lineRule="auto"/>
        <w:ind w:firstLine="482" w:firstLineChars="200"/>
        <w:rPr>
          <w:rFonts w:hint="eastAsia" w:ascii="宋体" w:hAnsi="宋体" w:eastAsia="宋体" w:cs="Times New Roman"/>
          <w:color w:val="auto"/>
          <w:sz w:val="24"/>
          <w:highlight w:val="none"/>
          <w:lang w:eastAsia="zh-CN"/>
        </w:rPr>
      </w:pPr>
      <w:r>
        <w:rPr>
          <w:rFonts w:hint="eastAsia" w:ascii="宋体" w:hAnsi="宋体" w:eastAsia="宋体" w:cs="楷体"/>
          <w:b/>
          <w:color w:val="auto"/>
          <w:sz w:val="24"/>
          <w:highlight w:val="none"/>
        </w:rPr>
        <w:t>2</w:t>
      </w:r>
      <w:r>
        <w:rPr>
          <w:rFonts w:hint="eastAsia" w:ascii="宋体" w:hAnsi="宋体" w:eastAsia="宋体" w:cs="楷体"/>
          <w:b/>
          <w:color w:val="auto"/>
          <w:sz w:val="24"/>
          <w:highlight w:val="none"/>
          <w:lang w:val="en-US" w:eastAsia="zh-CN"/>
        </w:rPr>
        <w:t>3</w:t>
      </w:r>
      <w:r>
        <w:rPr>
          <w:rFonts w:hint="eastAsia" w:ascii="宋体" w:hAnsi="宋体" w:eastAsia="宋体" w:cs="楷体"/>
          <w:b/>
          <w:color w:val="auto"/>
          <w:sz w:val="24"/>
          <w:highlight w:val="none"/>
        </w:rPr>
        <w:t xml:space="preserve">.4 </w:t>
      </w:r>
      <w:r>
        <w:rPr>
          <w:rFonts w:hint="eastAsia" w:ascii="宋体" w:hAnsi="宋体" w:eastAsia="宋体" w:cs="楷体"/>
          <w:b w:val="0"/>
          <w:bCs/>
          <w:color w:val="auto"/>
          <w:sz w:val="24"/>
          <w:highlight w:val="none"/>
          <w:lang w:val="en-US" w:eastAsia="zh-CN"/>
        </w:rPr>
        <w:t>经</w:t>
      </w:r>
      <w:r>
        <w:rPr>
          <w:rFonts w:hint="eastAsia" w:ascii="宋体" w:hAnsi="宋体" w:eastAsia="宋体" w:cs="宋体"/>
          <w:b w:val="0"/>
          <w:bCs/>
          <w:color w:val="000000"/>
          <w:sz w:val="24"/>
          <w:highlight w:val="none"/>
        </w:rPr>
        <w:t>过审</w:t>
      </w:r>
      <w:r>
        <w:rPr>
          <w:rFonts w:hint="eastAsia" w:ascii="宋体" w:hAnsi="宋体" w:eastAsia="宋体" w:cs="宋体"/>
          <w:color w:val="000000"/>
          <w:sz w:val="24"/>
          <w:highlight w:val="none"/>
        </w:rPr>
        <w:t>查，若合格的投标人不足三家，招标人将重新招标</w:t>
      </w:r>
      <w:r>
        <w:rPr>
          <w:rFonts w:hint="eastAsia" w:ascii="宋体" w:hAnsi="宋体" w:eastAsia="宋体" w:cs="宋体"/>
          <w:b w:val="0"/>
          <w:bCs w:val="0"/>
          <w:color w:val="000000"/>
          <w:sz w:val="24"/>
          <w:highlight w:val="none"/>
          <w:lang w:eastAsia="zh-CN"/>
        </w:rPr>
        <w:t>。</w:t>
      </w:r>
    </w:p>
    <w:p>
      <w:pPr>
        <w:spacing w:line="440" w:lineRule="exact"/>
        <w:ind w:firstLine="482" w:firstLineChars="200"/>
        <w:jc w:val="left"/>
        <w:rPr>
          <w:rFonts w:hint="eastAsia" w:ascii="宋体" w:hAnsi="宋体"/>
          <w:b/>
          <w:sz w:val="24"/>
        </w:rPr>
      </w:pPr>
      <w:r>
        <w:rPr>
          <w:rFonts w:hint="eastAsia" w:ascii="宋体" w:hAnsi="宋体"/>
          <w:b/>
          <w:sz w:val="24"/>
        </w:rPr>
        <w:t>2</w:t>
      </w:r>
      <w:r>
        <w:rPr>
          <w:rFonts w:hint="eastAsia" w:ascii="宋体" w:hAnsi="宋体"/>
          <w:b/>
          <w:sz w:val="24"/>
          <w:lang w:val="en-US" w:eastAsia="zh-CN"/>
        </w:rPr>
        <w:t>4</w:t>
      </w:r>
      <w:r>
        <w:rPr>
          <w:rFonts w:hint="eastAsia" w:ascii="宋体" w:hAnsi="宋体"/>
          <w:b/>
          <w:sz w:val="24"/>
        </w:rPr>
        <w:t>.中标通知和中标公示</w:t>
      </w:r>
    </w:p>
    <w:p>
      <w:pPr>
        <w:wordWrap w:val="0"/>
        <w:spacing w:line="440" w:lineRule="exact"/>
        <w:ind w:firstLine="480" w:firstLineChars="200"/>
        <w:jc w:val="left"/>
        <w:rPr>
          <w:rFonts w:hint="eastAsia" w:ascii="宋体" w:hAnsi="宋体"/>
          <w:b/>
          <w:sz w:val="24"/>
        </w:rPr>
      </w:pPr>
      <w:r>
        <w:rPr>
          <w:rFonts w:hint="eastAsia" w:ascii="宋体" w:hAnsi="宋体"/>
          <w:b w:val="0"/>
          <w:bCs/>
          <w:sz w:val="24"/>
        </w:rPr>
        <w:t>2</w:t>
      </w:r>
      <w:r>
        <w:rPr>
          <w:rFonts w:hint="eastAsia" w:ascii="宋体" w:hAnsi="宋体"/>
          <w:b w:val="0"/>
          <w:bCs/>
          <w:sz w:val="24"/>
          <w:lang w:val="en-US" w:eastAsia="zh-CN"/>
        </w:rPr>
        <w:t>4</w:t>
      </w:r>
      <w:r>
        <w:rPr>
          <w:rFonts w:hint="eastAsia" w:ascii="宋体" w:hAnsi="宋体"/>
          <w:b w:val="0"/>
          <w:bCs/>
          <w:sz w:val="24"/>
        </w:rPr>
        <w:t>.1</w:t>
      </w:r>
      <w:r>
        <w:rPr>
          <w:rFonts w:hint="eastAsia" w:ascii="宋体" w:hAnsi="宋体"/>
          <w:sz w:val="24"/>
        </w:rPr>
        <w:t>招标人应当根据评标结果在3个工作日内，将招标项目名称、中标人名称、中标价、项目经理姓名(包括建造师等级和注册编号)，在湄洲湾职业技术学院网上(http://www.fjmzw.com/)</w:t>
      </w:r>
      <w:r>
        <w:rPr>
          <w:rStyle w:val="75"/>
          <w:rFonts w:hint="eastAsia" w:ascii="宋体" w:hAnsi="宋体"/>
          <w:sz w:val="24"/>
        </w:rPr>
        <w:t>和</w:t>
      </w:r>
      <w:r>
        <w:rPr>
          <w:rStyle w:val="75"/>
          <w:rFonts w:hint="eastAsia" w:ascii="宋体" w:hAnsi="宋体"/>
          <w:sz w:val="24"/>
          <w:lang w:eastAsia="zh-CN"/>
        </w:rPr>
        <w:t>新点电子交易平台-福建专区</w:t>
      </w:r>
      <w:r>
        <w:rPr>
          <w:rStyle w:val="75"/>
          <w:rFonts w:ascii="宋体" w:hAnsi="宋体"/>
          <w:sz w:val="24"/>
        </w:rPr>
        <w:t>（https://www.enjoy5191.com/）</w:t>
      </w:r>
      <w:r>
        <w:rPr>
          <w:rFonts w:hint="eastAsia" w:ascii="宋体" w:hAnsi="宋体"/>
          <w:sz w:val="24"/>
        </w:rPr>
        <w:t>公示。</w:t>
      </w:r>
    </w:p>
    <w:p>
      <w:pPr>
        <w:spacing w:line="360" w:lineRule="auto"/>
        <w:ind w:firstLine="480" w:firstLineChars="200"/>
        <w:jc w:val="left"/>
        <w:rPr>
          <w:rFonts w:hint="eastAsia" w:ascii="宋体" w:hAnsi="宋体"/>
          <w:b/>
          <w:sz w:val="24"/>
        </w:rPr>
      </w:pPr>
      <w:r>
        <w:rPr>
          <w:rFonts w:hint="eastAsia" w:ascii="宋体" w:hAnsi="宋体"/>
          <w:b w:val="0"/>
          <w:bCs/>
          <w:sz w:val="24"/>
        </w:rPr>
        <w:t>2</w:t>
      </w:r>
      <w:r>
        <w:rPr>
          <w:rFonts w:hint="eastAsia" w:ascii="宋体" w:hAnsi="宋体"/>
          <w:b w:val="0"/>
          <w:bCs/>
          <w:sz w:val="24"/>
          <w:lang w:val="en-US" w:eastAsia="zh-CN"/>
        </w:rPr>
        <w:t>4</w:t>
      </w:r>
      <w:r>
        <w:rPr>
          <w:rFonts w:hint="eastAsia" w:ascii="宋体" w:hAnsi="宋体"/>
          <w:b w:val="0"/>
          <w:bCs/>
          <w:sz w:val="24"/>
        </w:rPr>
        <w:t>.2</w:t>
      </w:r>
      <w:r>
        <w:rPr>
          <w:rFonts w:hint="eastAsia" w:ascii="宋体" w:hAnsi="宋体" w:eastAsia="宋体" w:cs="Times New Roman"/>
          <w:bCs/>
          <w:color w:val="auto"/>
          <w:sz w:val="24"/>
          <w:highlight w:val="none"/>
        </w:rPr>
        <w:t>招标人应当自中标结果公示结束并无接到投诉后通知中标人领取中标通知书</w:t>
      </w:r>
      <w:r>
        <w:rPr>
          <w:rFonts w:hint="eastAsia" w:ascii="宋体" w:hAnsi="宋体"/>
          <w:sz w:val="24"/>
        </w:rPr>
        <w:t>。</w:t>
      </w:r>
    </w:p>
    <w:p>
      <w:pPr>
        <w:spacing w:line="440" w:lineRule="exact"/>
        <w:ind w:firstLine="482" w:firstLineChars="200"/>
        <w:jc w:val="left"/>
        <w:rPr>
          <w:rFonts w:hint="eastAsia" w:ascii="宋体" w:hAnsi="宋体"/>
          <w:b/>
          <w:sz w:val="24"/>
        </w:rPr>
      </w:pPr>
      <w:r>
        <w:rPr>
          <w:rFonts w:hint="eastAsia" w:ascii="宋体" w:hAnsi="宋体"/>
          <w:b/>
          <w:sz w:val="24"/>
        </w:rPr>
        <w:t>2</w:t>
      </w:r>
      <w:r>
        <w:rPr>
          <w:rFonts w:hint="eastAsia" w:ascii="宋体" w:hAnsi="宋体"/>
          <w:b/>
          <w:sz w:val="24"/>
          <w:lang w:val="en-US" w:eastAsia="zh-CN"/>
        </w:rPr>
        <w:t>5</w:t>
      </w:r>
      <w:r>
        <w:rPr>
          <w:rFonts w:hint="eastAsia" w:ascii="宋体" w:hAnsi="宋体"/>
          <w:b/>
          <w:sz w:val="24"/>
        </w:rPr>
        <w:t>.附则</w:t>
      </w:r>
    </w:p>
    <w:p>
      <w:pPr>
        <w:spacing w:line="360" w:lineRule="auto"/>
        <w:ind w:firstLine="480" w:firstLineChars="200"/>
        <w:jc w:val="left"/>
        <w:rPr>
          <w:rFonts w:hint="eastAsia" w:ascii="宋体" w:hAnsi="宋体" w:eastAsia="宋体" w:cs="楷体"/>
          <w:color w:val="auto"/>
          <w:sz w:val="24"/>
          <w:highlight w:val="none"/>
        </w:rPr>
      </w:pPr>
      <w:r>
        <w:rPr>
          <w:rFonts w:hint="eastAsia" w:ascii="宋体" w:hAnsi="宋体" w:eastAsia="宋体" w:cs="楷体"/>
          <w:b w:val="0"/>
          <w:bCs/>
          <w:color w:val="auto"/>
          <w:sz w:val="24"/>
          <w:highlight w:val="none"/>
        </w:rPr>
        <w:t>25.1</w:t>
      </w:r>
      <w:r>
        <w:rPr>
          <w:rFonts w:hint="eastAsia" w:ascii="宋体" w:hAnsi="宋体" w:eastAsia="宋体" w:cs="楷体"/>
          <w:color w:val="auto"/>
          <w:sz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pPr>
        <w:spacing w:before="120" w:line="440" w:lineRule="exact"/>
        <w:jc w:val="center"/>
        <w:rPr>
          <w:rFonts w:hint="eastAsia" w:ascii="宋体" w:hAnsi="宋体" w:eastAsia="宋体" w:cs="楷体"/>
          <w:color w:val="auto"/>
          <w:sz w:val="24"/>
          <w:highlight w:val="none"/>
        </w:rPr>
      </w:pPr>
      <w:r>
        <w:rPr>
          <w:rFonts w:hint="eastAsia" w:ascii="宋体" w:hAnsi="宋体" w:eastAsia="宋体" w:cs="楷体"/>
          <w:b/>
          <w:color w:val="auto"/>
          <w:sz w:val="24"/>
          <w:highlight w:val="none"/>
          <w:lang w:val="en-US" w:eastAsia="zh-CN"/>
        </w:rPr>
        <w:t xml:space="preserve"> </w:t>
      </w:r>
      <w:r>
        <w:rPr>
          <w:rFonts w:hint="eastAsia" w:ascii="宋体" w:hAnsi="宋体" w:eastAsia="宋体" w:cs="楷体"/>
          <w:b w:val="0"/>
          <w:bCs/>
          <w:color w:val="auto"/>
          <w:sz w:val="24"/>
          <w:highlight w:val="none"/>
          <w:lang w:val="en-US" w:eastAsia="zh-CN"/>
        </w:rPr>
        <w:t xml:space="preserve"> </w:t>
      </w:r>
      <w:r>
        <w:rPr>
          <w:rFonts w:hint="eastAsia" w:ascii="宋体" w:hAnsi="宋体" w:eastAsia="宋体" w:cs="楷体"/>
          <w:b w:val="0"/>
          <w:bCs/>
          <w:color w:val="auto"/>
          <w:sz w:val="24"/>
          <w:highlight w:val="none"/>
        </w:rPr>
        <w:t>25.2</w:t>
      </w:r>
      <w:r>
        <w:rPr>
          <w:rFonts w:hint="eastAsia" w:ascii="宋体" w:hAnsi="宋体" w:eastAsia="宋体" w:cs="楷体"/>
          <w:color w:val="auto"/>
          <w:sz w:val="24"/>
          <w:highlight w:val="none"/>
        </w:rPr>
        <w:t>在评标过程中，资格审查小组要求投标人作出澄清的，投标人的法定代表人或其委托代理人或项目负责人须在一个小时内到达评标地点，向资格审查小组作出书面澄清。投标人未能按上述规定作出书面澄清的，则资格审查小组可以按不利于投标人的情形认定。</w:t>
      </w:r>
    </w:p>
    <w:p>
      <w:pPr>
        <w:spacing w:before="120" w:line="440" w:lineRule="exact"/>
        <w:jc w:val="left"/>
        <w:rPr>
          <w:rFonts w:hint="eastAsia"/>
        </w:rPr>
      </w:pPr>
      <w:r>
        <w:rPr>
          <w:rFonts w:hint="eastAsia" w:ascii="宋体" w:hAnsi="宋体" w:cs="楷体"/>
          <w:color w:val="auto"/>
          <w:sz w:val="24"/>
          <w:highlight w:val="none"/>
          <w:lang w:val="en-US" w:eastAsia="zh-CN"/>
        </w:rPr>
        <w:t xml:space="preserve"> </w:t>
      </w:r>
      <w:r>
        <w:rPr>
          <w:rFonts w:hint="eastAsia" w:ascii="宋体" w:hAnsi="宋体" w:eastAsia="宋体" w:cs="Times New Roman"/>
          <w:color w:val="0000FF"/>
          <w:kern w:val="2"/>
          <w:sz w:val="24"/>
          <w:szCs w:val="24"/>
          <w:lang w:val="en-US" w:eastAsia="zh-CN" w:bidi="ar-SA"/>
        </w:rPr>
        <w:t>25.3本项目</w:t>
      </w:r>
      <w:r>
        <w:rPr>
          <w:rFonts w:hint="eastAsia" w:ascii="宋体" w:hAnsi="宋体" w:eastAsia="宋体" w:cs="宋体"/>
          <w:color w:val="0000FF"/>
          <w:kern w:val="0"/>
          <w:sz w:val="24"/>
          <w:szCs w:val="21"/>
          <w:u w:val="none"/>
        </w:rPr>
        <w:t>招标代理服务费按照国家发展计划委员会文件(计价格[2002]1980号规定收费标准的</w:t>
      </w:r>
      <w:r>
        <w:rPr>
          <w:rFonts w:hint="eastAsia" w:ascii="宋体" w:hAnsi="宋体" w:eastAsia="宋体" w:cs="宋体"/>
          <w:color w:val="0000FF"/>
          <w:kern w:val="0"/>
          <w:sz w:val="24"/>
          <w:szCs w:val="21"/>
          <w:u w:val="none"/>
          <w:lang w:val="en-US" w:eastAsia="zh-CN"/>
        </w:rPr>
        <w:t>8</w:t>
      </w:r>
      <w:r>
        <w:rPr>
          <w:rFonts w:hint="eastAsia" w:ascii="宋体" w:hAnsi="宋体" w:eastAsia="宋体" w:cs="宋体"/>
          <w:color w:val="0000FF"/>
          <w:kern w:val="0"/>
          <w:sz w:val="24"/>
          <w:szCs w:val="21"/>
          <w:u w:val="none"/>
        </w:rPr>
        <w:t>0%计取</w:t>
      </w:r>
      <w:r>
        <w:rPr>
          <w:rFonts w:hint="eastAsia" w:ascii="宋体" w:hAnsi="宋体" w:eastAsia="宋体" w:cs="宋体"/>
          <w:color w:val="0000FF"/>
          <w:kern w:val="0"/>
          <w:sz w:val="24"/>
          <w:szCs w:val="21"/>
          <w:u w:val="none"/>
          <w:lang w:eastAsia="zh-CN"/>
        </w:rPr>
        <w:t>，</w:t>
      </w:r>
      <w:r>
        <w:rPr>
          <w:rFonts w:hint="eastAsia" w:ascii="宋体" w:hAnsi="宋体" w:eastAsia="宋体" w:cs="宋体"/>
          <w:color w:val="0000FF"/>
          <w:kern w:val="0"/>
          <w:sz w:val="24"/>
          <w:u w:val="none"/>
          <w:lang w:eastAsia="zh-CN"/>
        </w:rPr>
        <w:t>（</w:t>
      </w:r>
      <w:r>
        <w:rPr>
          <w:rFonts w:hint="eastAsia" w:ascii="宋体" w:hAnsi="宋体" w:eastAsia="宋体" w:cs="宋体"/>
          <w:color w:val="0000FF"/>
          <w:kern w:val="0"/>
          <w:sz w:val="24"/>
          <w:u w:val="none"/>
          <w:lang w:val="en-US" w:eastAsia="zh-CN"/>
        </w:rPr>
        <w:t>不足1000元，按1000元计</w:t>
      </w:r>
      <w:r>
        <w:rPr>
          <w:rFonts w:hint="eastAsia" w:ascii="宋体" w:hAnsi="宋体" w:eastAsia="宋体" w:cs="宋体"/>
          <w:color w:val="0000FF"/>
          <w:kern w:val="0"/>
          <w:sz w:val="24"/>
          <w:szCs w:val="21"/>
          <w:u w:val="none"/>
        </w:rPr>
        <w:t>）</w:t>
      </w:r>
      <w:r>
        <w:rPr>
          <w:rFonts w:hint="eastAsia" w:ascii="宋体" w:hAnsi="宋体" w:eastAsia="宋体" w:cs="宋体"/>
          <w:color w:val="0000FF"/>
          <w:kern w:val="0"/>
          <w:sz w:val="24"/>
          <w:szCs w:val="21"/>
          <w:u w:val="none"/>
          <w:lang w:eastAsia="zh-CN"/>
        </w:rPr>
        <w:t>，</w:t>
      </w:r>
      <w:r>
        <w:rPr>
          <w:rFonts w:hint="eastAsia" w:ascii="宋体" w:hAnsi="宋体" w:eastAsia="宋体" w:cs="宋体"/>
          <w:color w:val="0000FF"/>
          <w:sz w:val="24"/>
          <w:highlight w:val="none"/>
          <w:u w:val="none"/>
          <w:lang w:eastAsia="zh-CN"/>
        </w:rPr>
        <w:t>代理服务费由中标人在领取中标通知书时向招标代理单位一次性支付。</w:t>
      </w:r>
      <w:r>
        <w:rPr>
          <w:rFonts w:hint="eastAsia" w:ascii="宋体" w:hAnsi="宋体" w:eastAsia="宋体" w:cs="宋体"/>
          <w:color w:val="0000FF"/>
          <w:kern w:val="0"/>
          <w:sz w:val="24"/>
          <w:u w:val="none"/>
        </w:rPr>
        <w:t>工程造价咨询服务费按照《福建省物价局规范建设工程造价咨询服务收费有关问题的通知》（闽价〔2002﹞房457号）规定收费标准的</w:t>
      </w:r>
      <w:r>
        <w:rPr>
          <w:rFonts w:hint="eastAsia" w:ascii="宋体" w:hAnsi="宋体" w:eastAsia="宋体" w:cs="宋体"/>
          <w:color w:val="0000FF"/>
          <w:kern w:val="0"/>
          <w:sz w:val="24"/>
          <w:u w:val="none"/>
          <w:lang w:val="en-US" w:eastAsia="zh-CN"/>
        </w:rPr>
        <w:t>8</w:t>
      </w:r>
      <w:r>
        <w:rPr>
          <w:rFonts w:hint="eastAsia" w:ascii="宋体" w:hAnsi="宋体" w:eastAsia="宋体" w:cs="宋体"/>
          <w:color w:val="0000FF"/>
          <w:kern w:val="0"/>
          <w:sz w:val="24"/>
          <w:u w:val="none"/>
        </w:rPr>
        <w:t>0%计取</w:t>
      </w:r>
      <w:r>
        <w:rPr>
          <w:rFonts w:hint="eastAsia" w:ascii="宋体" w:hAnsi="宋体" w:eastAsia="宋体" w:cs="宋体"/>
          <w:color w:val="0000FF"/>
          <w:kern w:val="0"/>
          <w:sz w:val="24"/>
          <w:u w:val="none"/>
          <w:lang w:eastAsia="zh-CN"/>
        </w:rPr>
        <w:t>（</w:t>
      </w:r>
      <w:r>
        <w:rPr>
          <w:rFonts w:hint="eastAsia" w:ascii="宋体" w:hAnsi="宋体" w:eastAsia="宋体" w:cs="宋体"/>
          <w:color w:val="0000FF"/>
          <w:kern w:val="0"/>
          <w:sz w:val="24"/>
          <w:u w:val="none"/>
          <w:lang w:val="en-US" w:eastAsia="zh-CN"/>
        </w:rPr>
        <w:t>不足1000元，按1000元计</w:t>
      </w:r>
      <w:r>
        <w:rPr>
          <w:rFonts w:hint="eastAsia" w:ascii="宋体" w:hAnsi="宋体" w:eastAsia="宋体" w:cs="宋体"/>
          <w:color w:val="0000FF"/>
          <w:kern w:val="0"/>
          <w:sz w:val="24"/>
          <w:szCs w:val="21"/>
          <w:u w:val="none"/>
        </w:rPr>
        <w:t>）</w:t>
      </w:r>
      <w:r>
        <w:rPr>
          <w:rFonts w:hint="eastAsia" w:ascii="宋体" w:hAnsi="宋体" w:eastAsia="宋体" w:cs="宋体"/>
          <w:color w:val="0000FF"/>
          <w:kern w:val="0"/>
          <w:sz w:val="24"/>
          <w:szCs w:val="21"/>
          <w:u w:val="none"/>
          <w:lang w:eastAsia="zh-CN"/>
        </w:rPr>
        <w:t>，</w:t>
      </w:r>
      <w:r>
        <w:rPr>
          <w:rFonts w:hint="eastAsia" w:ascii="宋体" w:hAnsi="宋体" w:eastAsia="宋体" w:cs="宋体"/>
          <w:color w:val="0000FF"/>
          <w:sz w:val="24"/>
          <w:highlight w:val="none"/>
          <w:u w:val="none"/>
          <w:lang w:eastAsia="zh-CN"/>
        </w:rPr>
        <w:t>工程造价咨询服务费由中标人在领取中标通知书时向招标代理单位一次性支付</w:t>
      </w:r>
      <w:r>
        <w:rPr>
          <w:rFonts w:hint="eastAsia" w:ascii="宋体" w:hAnsi="宋体" w:eastAsia="宋体" w:cs="宋体"/>
          <w:color w:val="0000FF"/>
          <w:kern w:val="0"/>
          <w:sz w:val="24"/>
          <w:szCs w:val="21"/>
          <w:u w:val="none"/>
        </w:rPr>
        <w:t>。</w:t>
      </w:r>
    </w:p>
    <w:p>
      <w:pPr>
        <w:spacing w:before="120" w:line="440" w:lineRule="exact"/>
        <w:jc w:val="center"/>
        <w:rPr>
          <w:rFonts w:hint="eastAsia" w:ascii="宋体" w:hAnsi="宋体"/>
          <w:b/>
          <w:sz w:val="30"/>
          <w:szCs w:val="30"/>
        </w:rPr>
      </w:pPr>
      <w:r>
        <w:rPr>
          <w:rFonts w:hint="eastAsia" w:ascii="宋体" w:hAnsi="宋体"/>
          <w:b/>
          <w:sz w:val="30"/>
          <w:szCs w:val="30"/>
        </w:rPr>
        <w:t xml:space="preserve"> (五)授予合同</w:t>
      </w:r>
    </w:p>
    <w:p>
      <w:pPr>
        <w:spacing w:line="440" w:lineRule="exact"/>
        <w:ind w:firstLine="482" w:firstLineChars="200"/>
        <w:jc w:val="left"/>
        <w:rPr>
          <w:rFonts w:hint="eastAsia" w:ascii="宋体" w:hAnsi="宋体"/>
          <w:b/>
          <w:sz w:val="24"/>
        </w:rPr>
      </w:pPr>
      <w:r>
        <w:rPr>
          <w:rFonts w:hint="eastAsia" w:ascii="宋体" w:hAnsi="宋体"/>
          <w:b/>
          <w:sz w:val="24"/>
        </w:rPr>
        <w:t>2</w:t>
      </w:r>
      <w:r>
        <w:rPr>
          <w:rFonts w:hint="eastAsia" w:ascii="宋体" w:hAnsi="宋体"/>
          <w:b/>
          <w:sz w:val="24"/>
          <w:lang w:val="en-US" w:eastAsia="zh-CN"/>
        </w:rPr>
        <w:t>6</w:t>
      </w:r>
      <w:r>
        <w:rPr>
          <w:rFonts w:hint="eastAsia" w:ascii="宋体" w:hAnsi="宋体"/>
          <w:b/>
          <w:sz w:val="24"/>
        </w:rPr>
        <w:t>.签订合同</w:t>
      </w:r>
    </w:p>
    <w:p>
      <w:pPr>
        <w:spacing w:line="360" w:lineRule="auto"/>
        <w:ind w:firstLine="482" w:firstLineChars="200"/>
        <w:jc w:val="left"/>
        <w:rPr>
          <w:rFonts w:hint="eastAsia" w:ascii="宋体" w:hAnsi="宋体" w:eastAsia="宋体" w:cs="楷体"/>
          <w:color w:val="auto"/>
          <w:sz w:val="24"/>
          <w:highlight w:val="none"/>
        </w:rPr>
      </w:pPr>
      <w:r>
        <w:rPr>
          <w:rFonts w:hint="eastAsia" w:ascii="宋体" w:hAnsi="宋体" w:eastAsia="宋体" w:cs="楷体"/>
          <w:b/>
          <w:color w:val="auto"/>
          <w:sz w:val="24"/>
          <w:highlight w:val="none"/>
        </w:rPr>
        <w:t>26.1</w:t>
      </w:r>
      <w:r>
        <w:rPr>
          <w:rFonts w:hint="eastAsia" w:ascii="宋体" w:hAnsi="宋体" w:eastAsia="宋体" w:cs="楷体"/>
          <w:color w:val="auto"/>
          <w:sz w:val="24"/>
          <w:highlight w:val="none"/>
        </w:rPr>
        <w:t>招标人与中标人应于中标通知书发出之日起</w:t>
      </w:r>
      <w:r>
        <w:rPr>
          <w:rFonts w:hint="eastAsia" w:ascii="宋体" w:hAnsi="宋体" w:eastAsia="宋体" w:cs="楷体"/>
          <w:color w:val="auto"/>
          <w:sz w:val="24"/>
          <w:highlight w:val="none"/>
          <w:lang w:val="en-US" w:eastAsia="zh-CN"/>
        </w:rPr>
        <w:t>7</w:t>
      </w:r>
      <w:r>
        <w:rPr>
          <w:rFonts w:hint="eastAsia" w:ascii="宋体" w:hAnsi="宋体" w:eastAsia="宋体" w:cs="楷体"/>
          <w:color w:val="auto"/>
          <w:sz w:val="24"/>
          <w:highlight w:val="none"/>
        </w:rPr>
        <w:t>日内，按照中标通知书、招标文件和中标人的投标文件签订《建设工程施工合同》，双方不得再进行订立背离招标文件实质性内容的其他协议。</w:t>
      </w:r>
    </w:p>
    <w:p>
      <w:pPr>
        <w:spacing w:line="360" w:lineRule="auto"/>
        <w:ind w:firstLine="482" w:firstLineChars="200"/>
        <w:jc w:val="left"/>
        <w:rPr>
          <w:rFonts w:hint="eastAsia" w:ascii="宋体" w:hAnsi="宋体" w:eastAsia="宋体" w:cs="楷体"/>
          <w:color w:val="auto"/>
          <w:sz w:val="24"/>
          <w:highlight w:val="none"/>
        </w:rPr>
      </w:pPr>
      <w:r>
        <w:rPr>
          <w:rFonts w:hint="eastAsia" w:ascii="宋体" w:hAnsi="宋体" w:eastAsia="宋体" w:cs="楷体"/>
          <w:b/>
          <w:color w:val="auto"/>
          <w:sz w:val="24"/>
          <w:highlight w:val="none"/>
        </w:rPr>
        <w:t>26.2</w:t>
      </w:r>
      <w:r>
        <w:rPr>
          <w:rFonts w:hint="eastAsia" w:ascii="宋体" w:hAnsi="宋体" w:eastAsia="宋体" w:cs="楷体"/>
          <w:color w:val="auto"/>
          <w:sz w:val="24"/>
          <w:highlight w:val="none"/>
        </w:rPr>
        <w:t>中标人应在签订《建设工程施工合同》后5天内进场施工。</w:t>
      </w:r>
    </w:p>
    <w:p>
      <w:pPr>
        <w:spacing w:line="360" w:lineRule="auto"/>
        <w:ind w:firstLine="482" w:firstLineChars="200"/>
        <w:jc w:val="left"/>
        <w:rPr>
          <w:rFonts w:hint="eastAsia" w:ascii="宋体" w:hAnsi="宋体" w:eastAsia="宋体" w:cs="楷体"/>
          <w:color w:val="auto"/>
          <w:sz w:val="24"/>
          <w:highlight w:val="none"/>
        </w:rPr>
      </w:pPr>
      <w:r>
        <w:rPr>
          <w:rFonts w:hint="eastAsia" w:ascii="宋体" w:hAnsi="宋体" w:eastAsia="宋体" w:cs="楷体"/>
          <w:b/>
          <w:color w:val="auto"/>
          <w:sz w:val="24"/>
          <w:highlight w:val="none"/>
        </w:rPr>
        <w:t>26.3</w:t>
      </w:r>
      <w:r>
        <w:rPr>
          <w:rFonts w:hint="eastAsia" w:ascii="宋体" w:hAnsi="宋体" w:eastAsia="宋体" w:cs="楷体"/>
          <w:color w:val="auto"/>
          <w:sz w:val="24"/>
          <w:highlight w:val="none"/>
        </w:rPr>
        <w:t>招标人应在签订《建设工程施工合同》后</w:t>
      </w:r>
      <w:r>
        <w:rPr>
          <w:rFonts w:hint="eastAsia" w:ascii="宋体" w:hAnsi="宋体" w:eastAsia="宋体" w:cs="楷体"/>
          <w:color w:val="auto"/>
          <w:sz w:val="24"/>
          <w:highlight w:val="none"/>
          <w:lang w:val="en-US" w:eastAsia="zh-CN"/>
        </w:rPr>
        <w:t>7</w:t>
      </w:r>
      <w:r>
        <w:rPr>
          <w:rFonts w:hint="eastAsia" w:ascii="宋体" w:hAnsi="宋体" w:eastAsia="宋体" w:cs="楷体"/>
          <w:color w:val="auto"/>
          <w:sz w:val="24"/>
          <w:highlight w:val="none"/>
        </w:rPr>
        <w:t>天内将施工合同提交建设行政监督部门备案。</w:t>
      </w:r>
    </w:p>
    <w:p>
      <w:pPr>
        <w:spacing w:line="360" w:lineRule="auto"/>
        <w:ind w:firstLine="482" w:firstLineChars="200"/>
        <w:jc w:val="left"/>
        <w:rPr>
          <w:rFonts w:hint="eastAsia" w:ascii="宋体" w:hAnsi="宋体" w:eastAsia="宋体" w:cs="楷体"/>
          <w:color w:val="auto"/>
          <w:sz w:val="24"/>
          <w:highlight w:val="none"/>
        </w:rPr>
      </w:pPr>
      <w:r>
        <w:rPr>
          <w:rFonts w:hint="eastAsia" w:ascii="宋体" w:hAnsi="宋体" w:eastAsia="宋体" w:cs="楷体"/>
          <w:b/>
          <w:color w:val="auto"/>
          <w:sz w:val="24"/>
          <w:highlight w:val="none"/>
        </w:rPr>
        <w:t>26.4</w:t>
      </w:r>
      <w:r>
        <w:rPr>
          <w:rFonts w:hint="eastAsia" w:ascii="宋体" w:hAnsi="宋体" w:eastAsia="宋体" w:cs="楷体"/>
          <w:color w:val="auto"/>
          <w:sz w:val="24"/>
          <w:highlight w:val="none"/>
        </w:rPr>
        <w:t>中标人不按期与建设单位签订施工合同的，取消中标资格，没收投标保证金。</w:t>
      </w:r>
    </w:p>
    <w:p>
      <w:pPr>
        <w:spacing w:line="360" w:lineRule="auto"/>
        <w:ind w:firstLine="482" w:firstLineChars="200"/>
        <w:jc w:val="left"/>
        <w:rPr>
          <w:rFonts w:hint="eastAsia" w:ascii="宋体" w:hAnsi="宋体" w:eastAsia="宋体" w:cs="楷体"/>
          <w:b/>
          <w:color w:val="auto"/>
          <w:sz w:val="24"/>
          <w:highlight w:val="none"/>
        </w:rPr>
      </w:pPr>
      <w:r>
        <w:rPr>
          <w:rFonts w:hint="eastAsia" w:ascii="宋体" w:hAnsi="宋体" w:eastAsia="宋体" w:cs="楷体"/>
          <w:b/>
          <w:color w:val="auto"/>
          <w:sz w:val="24"/>
          <w:highlight w:val="none"/>
        </w:rPr>
        <w:t>27.履约担保和工程质量保证金</w:t>
      </w:r>
    </w:p>
    <w:p>
      <w:pPr>
        <w:spacing w:line="360" w:lineRule="auto"/>
        <w:ind w:firstLine="480" w:firstLineChars="200"/>
        <w:jc w:val="left"/>
        <w:rPr>
          <w:rFonts w:hint="eastAsia" w:ascii="宋体" w:hAnsi="宋体" w:eastAsia="宋体" w:cs="楷体"/>
          <w:color w:val="auto"/>
          <w:sz w:val="24"/>
          <w:highlight w:val="none"/>
        </w:rPr>
      </w:pPr>
      <w:r>
        <w:rPr>
          <w:rFonts w:hint="eastAsia" w:ascii="宋体" w:hAnsi="宋体" w:eastAsia="宋体" w:cs="楷体"/>
          <w:color w:val="auto"/>
          <w:sz w:val="24"/>
          <w:highlight w:val="none"/>
        </w:rPr>
        <w:t>27.1中标人在签定施工合同时，应向招标人提交履约保证金，履约保证金数额为合同金额的</w:t>
      </w:r>
      <w:r>
        <w:rPr>
          <w:rFonts w:hint="eastAsia" w:ascii="宋体" w:hAnsi="宋体" w:eastAsia="宋体" w:cs="楷体"/>
          <w:color w:val="auto"/>
          <w:sz w:val="24"/>
          <w:highlight w:val="none"/>
          <w:u w:val="single"/>
        </w:rPr>
        <w:t xml:space="preserve"> 10 </w:t>
      </w:r>
      <w:r>
        <w:rPr>
          <w:rFonts w:hint="eastAsia" w:ascii="宋体" w:hAnsi="宋体" w:eastAsia="宋体" w:cs="楷体"/>
          <w:color w:val="auto"/>
          <w:sz w:val="24"/>
          <w:highlight w:val="none"/>
        </w:rPr>
        <w:t>%。履约保证金应采用</w:t>
      </w:r>
      <w:r>
        <w:rPr>
          <w:rFonts w:hint="eastAsia" w:ascii="宋体" w:hAnsi="宋体" w:eastAsia="宋体" w:cs="Times New Roman"/>
          <w:b/>
          <w:bCs/>
          <w:color w:val="auto"/>
          <w:sz w:val="24"/>
          <w:highlight w:val="none"/>
          <w:u w:val="single"/>
        </w:rPr>
        <w:t xml:space="preserve"> </w:t>
      </w:r>
      <w:r>
        <w:rPr>
          <w:rFonts w:hint="eastAsia" w:ascii="宋体" w:hAnsi="宋体" w:eastAsia="宋体" w:cs="楷体"/>
          <w:b/>
          <w:bCs/>
          <w:color w:val="auto"/>
          <w:sz w:val="24"/>
          <w:highlight w:val="none"/>
          <w:u w:val="single"/>
        </w:rPr>
        <w:t>现金转账、银行保函、工程保证保险和担保保函</w:t>
      </w:r>
      <w:r>
        <w:rPr>
          <w:rFonts w:hint="eastAsia" w:ascii="宋体" w:hAnsi="宋体" w:eastAsia="宋体" w:cs="楷体"/>
          <w:color w:val="auto"/>
          <w:sz w:val="24"/>
          <w:highlight w:val="none"/>
          <w:u w:val="single"/>
        </w:rPr>
        <w:t xml:space="preserve"> </w:t>
      </w:r>
      <w:r>
        <w:rPr>
          <w:rFonts w:hint="eastAsia" w:ascii="宋体" w:hAnsi="宋体" w:eastAsia="宋体" w:cs="楷体"/>
          <w:color w:val="auto"/>
          <w:sz w:val="24"/>
          <w:highlight w:val="none"/>
        </w:rPr>
        <w:t>的方式提交。履约保证金有效期至工程竣工验收合格之日。中标人完成施工合同约定的施工项目并通过竣工质量验收后，凭工程质量验收合格证明申请返回履约保证金。</w:t>
      </w:r>
    </w:p>
    <w:p>
      <w:pPr>
        <w:spacing w:before="120" w:line="440" w:lineRule="exact"/>
        <w:ind w:firstLine="3313" w:firstLineChars="1100"/>
        <w:rPr>
          <w:rFonts w:hint="eastAsia" w:ascii="宋体" w:hAnsi="宋体"/>
          <w:b/>
          <w:sz w:val="30"/>
          <w:szCs w:val="30"/>
        </w:rPr>
      </w:pPr>
      <w:r>
        <w:rPr>
          <w:rFonts w:hint="eastAsia" w:ascii="宋体" w:hAnsi="宋体"/>
          <w:b/>
          <w:sz w:val="30"/>
          <w:szCs w:val="30"/>
        </w:rPr>
        <w:t>(六)标后管理</w:t>
      </w:r>
    </w:p>
    <w:p>
      <w:pPr>
        <w:spacing w:line="440" w:lineRule="exact"/>
        <w:ind w:firstLine="482" w:firstLineChars="200"/>
        <w:jc w:val="left"/>
        <w:rPr>
          <w:rFonts w:hint="eastAsia" w:ascii="宋体" w:hAnsi="宋体"/>
          <w:b/>
          <w:sz w:val="24"/>
        </w:rPr>
      </w:pPr>
      <w:r>
        <w:rPr>
          <w:rFonts w:hint="eastAsia" w:ascii="宋体" w:hAnsi="宋体"/>
          <w:b/>
          <w:sz w:val="24"/>
          <w:lang w:val="en-US" w:eastAsia="zh-CN"/>
        </w:rPr>
        <w:t>28</w:t>
      </w:r>
      <w:r>
        <w:rPr>
          <w:rFonts w:hint="eastAsia" w:ascii="宋体" w:hAnsi="宋体"/>
          <w:b/>
          <w:sz w:val="24"/>
        </w:rPr>
        <w:t>.标后管理</w:t>
      </w:r>
    </w:p>
    <w:p>
      <w:pPr>
        <w:spacing w:line="440" w:lineRule="exact"/>
        <w:ind w:firstLine="480" w:firstLineChars="200"/>
        <w:jc w:val="left"/>
        <w:rPr>
          <w:rFonts w:hint="eastAsia" w:ascii="宋体" w:hAnsi="宋体"/>
          <w:sz w:val="24"/>
        </w:rPr>
      </w:pPr>
      <w:r>
        <w:rPr>
          <w:rFonts w:hint="eastAsia" w:ascii="宋体" w:hAnsi="宋体"/>
          <w:sz w:val="24"/>
          <w:lang w:val="en-US" w:eastAsia="zh-CN"/>
        </w:rPr>
        <w:t>28</w:t>
      </w:r>
      <w:r>
        <w:rPr>
          <w:rFonts w:hint="eastAsia" w:ascii="宋体" w:hAnsi="宋体"/>
          <w:sz w:val="24"/>
        </w:rPr>
        <w:t>.1本招标项目的标后监督管理按照现行法律法规、部门规章和莆田市人民政府及其授权的招投标行政监督部门颁发的规范性文件执行。</w:t>
      </w:r>
    </w:p>
    <w:p>
      <w:pPr>
        <w:spacing w:line="440" w:lineRule="exact"/>
        <w:jc w:val="left"/>
        <w:rPr>
          <w:rFonts w:hint="eastAsia" w:ascii="宋体" w:hAnsi="宋体"/>
          <w:sz w:val="24"/>
        </w:rPr>
      </w:pPr>
      <w:r>
        <w:rPr>
          <w:rFonts w:hint="eastAsia" w:ascii="宋体" w:hAnsi="宋体" w:cs="楷体"/>
          <w:color w:val="auto"/>
          <w:sz w:val="24"/>
          <w:highlight w:val="none"/>
          <w:lang w:val="en-US" w:eastAsia="zh-CN"/>
        </w:rPr>
        <w:t xml:space="preserve">    </w:t>
      </w:r>
      <w:r>
        <w:rPr>
          <w:rFonts w:hint="eastAsia" w:ascii="宋体" w:hAnsi="宋体" w:cs="楷体"/>
          <w:color w:val="auto"/>
          <w:sz w:val="24"/>
          <w:highlight w:val="none"/>
        </w:rPr>
        <w:t>28.2上述第28.1款规定的莆田市人民政府及其授权的招投标行政监督部门颁发的规范性文件主要有</w:t>
      </w:r>
      <w:r>
        <w:rPr>
          <w:rFonts w:hint="eastAsia" w:ascii="宋体" w:hAnsi="宋体" w:cs="宋体"/>
          <w:color w:val="auto"/>
          <w:sz w:val="24"/>
          <w:highlight w:val="none"/>
        </w:rPr>
        <w:t>《莆田市人民政府关于印发莆田市建设工程标后管理的通知》（莆政综〔2020〕47 号）</w:t>
      </w:r>
      <w:r>
        <w:rPr>
          <w:rFonts w:hint="eastAsia" w:ascii="宋体" w:hAnsi="宋体" w:cs="楷体"/>
          <w:color w:val="auto"/>
          <w:sz w:val="24"/>
          <w:highlight w:val="none"/>
        </w:rPr>
        <w:t>。</w:t>
      </w:r>
    </w:p>
    <w:p>
      <w:pPr>
        <w:jc w:val="left"/>
        <w:rPr>
          <w:rFonts w:hint="eastAsia" w:ascii="宋体" w:hAnsi="宋体"/>
          <w:b/>
          <w:sz w:val="24"/>
        </w:rPr>
      </w:pPr>
    </w:p>
    <w:p>
      <w:pPr>
        <w:jc w:val="left"/>
        <w:rPr>
          <w:rFonts w:hint="eastAsia" w:ascii="宋体" w:hAnsi="宋体"/>
          <w:b/>
          <w:sz w:val="24"/>
        </w:rPr>
      </w:pPr>
    </w:p>
    <w:p>
      <w:pPr>
        <w:jc w:val="left"/>
        <w:rPr>
          <w:rFonts w:hint="eastAsia" w:ascii="宋体" w:hAnsi="宋体"/>
          <w:b/>
          <w:sz w:val="24"/>
        </w:rPr>
      </w:pPr>
    </w:p>
    <w:p>
      <w:pPr>
        <w:jc w:val="left"/>
        <w:rPr>
          <w:rFonts w:hint="eastAsia" w:ascii="宋体" w:hAnsi="宋体"/>
          <w:b/>
          <w:sz w:val="24"/>
        </w:rPr>
      </w:pPr>
    </w:p>
    <w:p>
      <w:pPr>
        <w:jc w:val="left"/>
        <w:rPr>
          <w:rFonts w:hint="eastAsia" w:ascii="宋体" w:hAnsi="宋体"/>
          <w:b/>
          <w:sz w:val="24"/>
        </w:rPr>
      </w:pPr>
      <w:r>
        <w:rPr>
          <w:rFonts w:hint="eastAsia" w:ascii="宋体" w:hAnsi="宋体"/>
          <w:b/>
          <w:sz w:val="24"/>
        </w:rPr>
        <w:t>附表1                    拟派出主要施工管理人员配备评审标准</w:t>
      </w:r>
    </w:p>
    <w:p>
      <w:pPr>
        <w:jc w:val="center"/>
        <w:rPr>
          <w:rFonts w:hint="eastAsia" w:ascii="宋体" w:hAnsi="宋体"/>
          <w:b/>
          <w:sz w:val="24"/>
        </w:rPr>
      </w:pPr>
    </w:p>
    <w:tbl>
      <w:tblPr>
        <w:tblStyle w:val="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7"/>
        <w:gridCol w:w="684"/>
        <w:gridCol w:w="2120"/>
        <w:gridCol w:w="1485"/>
        <w:gridCol w:w="4190"/>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7" w:hRule="atLeast"/>
        </w:trPr>
        <w:tc>
          <w:tcPr>
            <w:tcW w:w="125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项目内容</w:t>
            </w:r>
          </w:p>
        </w:tc>
        <w:tc>
          <w:tcPr>
            <w:tcW w:w="8548"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00" w:hRule="atLeast"/>
        </w:trPr>
        <w:tc>
          <w:tcPr>
            <w:tcW w:w="567" w:type="dxa"/>
            <w:vMerge w:val="restart"/>
            <w:tcBorders>
              <w:top w:val="single" w:color="auto" w:sz="4" w:space="0"/>
              <w:left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项</w:t>
            </w:r>
          </w:p>
          <w:p>
            <w:pPr>
              <w:spacing w:line="480" w:lineRule="exact"/>
              <w:jc w:val="center"/>
              <w:rPr>
                <w:rFonts w:hint="eastAsia" w:ascii="宋体" w:hAnsi="宋体"/>
                <w:sz w:val="24"/>
              </w:rPr>
            </w:pPr>
            <w:r>
              <w:rPr>
                <w:rFonts w:hint="eastAsia" w:ascii="宋体" w:hAnsi="宋体"/>
                <w:sz w:val="24"/>
              </w:rPr>
              <w:t>目</w:t>
            </w:r>
          </w:p>
          <w:p>
            <w:pPr>
              <w:spacing w:line="480" w:lineRule="exact"/>
              <w:jc w:val="center"/>
              <w:rPr>
                <w:rFonts w:hint="eastAsia" w:ascii="宋体" w:hAnsi="宋体"/>
                <w:sz w:val="24"/>
              </w:rPr>
            </w:pPr>
            <w:r>
              <w:rPr>
                <w:rFonts w:hint="eastAsia" w:ascii="宋体" w:hAnsi="宋体"/>
                <w:sz w:val="24"/>
              </w:rPr>
              <w:t>管</w:t>
            </w:r>
          </w:p>
          <w:p>
            <w:pPr>
              <w:spacing w:line="480" w:lineRule="exact"/>
              <w:jc w:val="center"/>
              <w:rPr>
                <w:rFonts w:hint="eastAsia" w:ascii="宋体" w:hAnsi="宋体"/>
                <w:sz w:val="24"/>
              </w:rPr>
            </w:pPr>
            <w:r>
              <w:rPr>
                <w:rFonts w:hint="eastAsia" w:ascii="宋体" w:hAnsi="宋体"/>
                <w:sz w:val="24"/>
              </w:rPr>
              <w:t>理</w:t>
            </w:r>
          </w:p>
          <w:p>
            <w:pPr>
              <w:spacing w:line="480" w:lineRule="exact"/>
              <w:jc w:val="center"/>
              <w:rPr>
                <w:rFonts w:hint="eastAsia" w:ascii="宋体" w:hAnsi="宋体"/>
                <w:sz w:val="24"/>
              </w:rPr>
            </w:pPr>
            <w:r>
              <w:rPr>
                <w:rFonts w:hint="eastAsia" w:ascii="宋体" w:hAnsi="宋体"/>
                <w:sz w:val="24"/>
              </w:rPr>
              <w:t>班</w:t>
            </w:r>
          </w:p>
          <w:p>
            <w:pPr>
              <w:spacing w:line="480" w:lineRule="exact"/>
              <w:jc w:val="center"/>
              <w:rPr>
                <w:rFonts w:hint="eastAsia" w:ascii="宋体" w:hAnsi="宋体"/>
                <w:sz w:val="24"/>
              </w:rPr>
            </w:pPr>
            <w:r>
              <w:rPr>
                <w:rFonts w:hint="eastAsia" w:ascii="宋体" w:hAnsi="宋体"/>
                <w:sz w:val="24"/>
              </w:rPr>
              <w:t>子</w:t>
            </w:r>
          </w:p>
          <w:p>
            <w:pPr>
              <w:spacing w:line="480" w:lineRule="exact"/>
              <w:jc w:val="center"/>
              <w:rPr>
                <w:rFonts w:hint="eastAsia" w:ascii="宋体" w:hAnsi="宋体"/>
                <w:sz w:val="24"/>
              </w:rPr>
            </w:pPr>
            <w:r>
              <w:rPr>
                <w:rFonts w:hint="eastAsia" w:ascii="宋体" w:hAnsi="宋体"/>
                <w:sz w:val="24"/>
              </w:rPr>
              <w:t>配</w:t>
            </w:r>
          </w:p>
          <w:p>
            <w:pPr>
              <w:spacing w:line="480" w:lineRule="exact"/>
              <w:jc w:val="center"/>
              <w:rPr>
                <w:rFonts w:hint="eastAsia" w:ascii="宋体" w:hAnsi="宋体"/>
                <w:sz w:val="24"/>
              </w:rPr>
            </w:pPr>
            <w:r>
              <w:rPr>
                <w:rFonts w:hint="eastAsia" w:ascii="宋体" w:hAnsi="宋体"/>
                <w:sz w:val="24"/>
              </w:rPr>
              <w:t>备</w:t>
            </w:r>
          </w:p>
        </w:tc>
        <w:tc>
          <w:tcPr>
            <w:tcW w:w="68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项</w:t>
            </w:r>
          </w:p>
          <w:p>
            <w:pPr>
              <w:spacing w:line="480" w:lineRule="exact"/>
              <w:jc w:val="center"/>
              <w:rPr>
                <w:rFonts w:hint="eastAsia" w:ascii="宋体" w:hAnsi="宋体"/>
                <w:sz w:val="24"/>
              </w:rPr>
            </w:pPr>
            <w:r>
              <w:rPr>
                <w:rFonts w:hint="eastAsia" w:ascii="宋体" w:hAnsi="宋体"/>
                <w:sz w:val="24"/>
              </w:rPr>
              <w:t>目</w:t>
            </w:r>
          </w:p>
          <w:p>
            <w:pPr>
              <w:spacing w:line="480" w:lineRule="exact"/>
              <w:jc w:val="center"/>
              <w:rPr>
                <w:rFonts w:hint="eastAsia" w:ascii="宋体" w:hAnsi="宋体"/>
                <w:sz w:val="24"/>
              </w:rPr>
            </w:pPr>
            <w:r>
              <w:rPr>
                <w:rFonts w:hint="eastAsia" w:ascii="宋体" w:hAnsi="宋体"/>
                <w:sz w:val="24"/>
              </w:rPr>
              <w:t>经</w:t>
            </w:r>
          </w:p>
          <w:p>
            <w:pPr>
              <w:spacing w:line="480" w:lineRule="exact"/>
              <w:jc w:val="center"/>
              <w:rPr>
                <w:rFonts w:hint="eastAsia" w:ascii="宋体" w:hAnsi="宋体"/>
                <w:sz w:val="24"/>
              </w:rPr>
            </w:pPr>
            <w:r>
              <w:rPr>
                <w:rFonts w:hint="eastAsia" w:ascii="宋体" w:hAnsi="宋体"/>
                <w:sz w:val="24"/>
              </w:rPr>
              <w:t>理</w:t>
            </w:r>
          </w:p>
        </w:tc>
        <w:tc>
          <w:tcPr>
            <w:tcW w:w="8548"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ind w:firstLine="480" w:firstLineChars="200"/>
              <w:jc w:val="left"/>
              <w:rPr>
                <w:rFonts w:hint="eastAsia" w:ascii="宋体" w:hAnsi="宋体"/>
                <w:sz w:val="24"/>
              </w:rPr>
            </w:pPr>
            <w:r>
              <w:rPr>
                <w:rFonts w:hint="eastAsia" w:ascii="宋体" w:hAnsi="宋体"/>
                <w:sz w:val="24"/>
              </w:rPr>
              <w:t>拟派项目负责人应持有有效的不低于</w:t>
            </w:r>
            <w:r>
              <w:rPr>
                <w:rFonts w:hint="eastAsia" w:ascii="宋体" w:hAnsi="宋体" w:cs="楷体"/>
                <w:color w:val="auto"/>
                <w:sz w:val="24"/>
                <w:highlight w:val="none"/>
                <w:u w:val="single"/>
              </w:rPr>
              <w:t xml:space="preserve"> 贰 </w:t>
            </w:r>
            <w:r>
              <w:rPr>
                <w:rFonts w:hint="eastAsia" w:ascii="宋体" w:hAnsi="宋体" w:cs="楷体"/>
                <w:color w:val="auto"/>
                <w:sz w:val="24"/>
                <w:highlight w:val="none"/>
              </w:rPr>
              <w:t>级</w:t>
            </w:r>
            <w:r>
              <w:rPr>
                <w:rFonts w:hint="eastAsia" w:ascii="宋体" w:hAnsi="宋体" w:cs="楷体"/>
                <w:color w:val="auto"/>
                <w:sz w:val="24"/>
                <w:highlight w:val="none"/>
                <w:u w:val="single"/>
              </w:rPr>
              <w:t xml:space="preserve"> 建筑工程 </w:t>
            </w:r>
            <w:r>
              <w:rPr>
                <w:rFonts w:hint="eastAsia" w:ascii="宋体" w:hAnsi="宋体"/>
                <w:sz w:val="24"/>
              </w:rPr>
              <w:t>(专业)建造师注册证书且通过年审有效，并持有</w:t>
            </w:r>
            <w:r>
              <w:rPr>
                <w:rFonts w:hint="eastAsia" w:ascii="宋体" w:hAnsi="宋体"/>
                <w:bCs/>
                <w:sz w:val="24"/>
              </w:rPr>
              <w:t>有效的安全生产考核合格证书(B证)。</w:t>
            </w:r>
            <w:r>
              <w:rPr>
                <w:rFonts w:hint="eastAsia" w:ascii="宋体" w:hAnsi="宋体"/>
                <w:sz w:val="24"/>
              </w:rPr>
              <w:t>项目负责人必须是投标人的在职职工(以建造师注册证书上的所属单位为准)。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7" w:hRule="atLeast"/>
        </w:trPr>
        <w:tc>
          <w:tcPr>
            <w:tcW w:w="567"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684" w:type="dxa"/>
            <w:vMerge w:val="restart"/>
            <w:tcBorders>
              <w:top w:val="single" w:color="auto" w:sz="4" w:space="0"/>
              <w:left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其</w:t>
            </w:r>
          </w:p>
          <w:p>
            <w:pPr>
              <w:spacing w:line="480" w:lineRule="exact"/>
              <w:jc w:val="center"/>
              <w:rPr>
                <w:rFonts w:hint="eastAsia" w:ascii="宋体" w:hAnsi="宋体"/>
                <w:sz w:val="24"/>
              </w:rPr>
            </w:pPr>
            <w:r>
              <w:rPr>
                <w:rFonts w:hint="eastAsia" w:ascii="宋体" w:hAnsi="宋体"/>
                <w:sz w:val="24"/>
              </w:rPr>
              <w:t>他</w:t>
            </w:r>
          </w:p>
          <w:p>
            <w:pPr>
              <w:spacing w:line="480" w:lineRule="exact"/>
              <w:jc w:val="center"/>
              <w:rPr>
                <w:rFonts w:hint="eastAsia" w:ascii="宋体" w:hAnsi="宋体"/>
                <w:sz w:val="24"/>
              </w:rPr>
            </w:pPr>
            <w:r>
              <w:rPr>
                <w:rFonts w:hint="eastAsia" w:ascii="宋体" w:hAnsi="宋体"/>
                <w:sz w:val="24"/>
              </w:rPr>
              <w:t>人</w:t>
            </w:r>
          </w:p>
          <w:p>
            <w:pPr>
              <w:spacing w:line="480" w:lineRule="exact"/>
              <w:jc w:val="center"/>
              <w:rPr>
                <w:rFonts w:hint="eastAsia" w:ascii="宋体" w:hAnsi="宋体"/>
                <w:sz w:val="24"/>
              </w:rPr>
            </w:pPr>
            <w:r>
              <w:rPr>
                <w:rFonts w:hint="eastAsia" w:ascii="宋体" w:hAnsi="宋体"/>
                <w:sz w:val="24"/>
              </w:rPr>
              <w:t>员</w:t>
            </w:r>
          </w:p>
        </w:tc>
        <w:tc>
          <w:tcPr>
            <w:tcW w:w="8548"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其它人员配备至少应达到下列要求：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5" w:hRule="atLeast"/>
        </w:trPr>
        <w:tc>
          <w:tcPr>
            <w:tcW w:w="567"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684"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21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职  位</w:t>
            </w:r>
          </w:p>
        </w:tc>
        <w:tc>
          <w:tcPr>
            <w:tcW w:w="14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最低数量</w:t>
            </w:r>
          </w:p>
          <w:p>
            <w:pPr>
              <w:spacing w:line="480" w:lineRule="exact"/>
              <w:jc w:val="center"/>
              <w:rPr>
                <w:rFonts w:hint="eastAsia" w:ascii="宋体" w:hAnsi="宋体"/>
                <w:sz w:val="24"/>
              </w:rPr>
            </w:pPr>
            <w:r>
              <w:rPr>
                <w:rFonts w:hint="eastAsia" w:ascii="宋体" w:hAnsi="宋体"/>
                <w:sz w:val="24"/>
              </w:rPr>
              <w:t>要求(人)</w:t>
            </w:r>
          </w:p>
        </w:tc>
        <w:tc>
          <w:tcPr>
            <w:tcW w:w="41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职称、岗位资格要求</w:t>
            </w:r>
          </w:p>
        </w:tc>
        <w:tc>
          <w:tcPr>
            <w:tcW w:w="7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7" w:hRule="exact"/>
        </w:trPr>
        <w:tc>
          <w:tcPr>
            <w:tcW w:w="567"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684"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21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项目技术负责人</w:t>
            </w:r>
          </w:p>
        </w:tc>
        <w:tc>
          <w:tcPr>
            <w:tcW w:w="14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1</w:t>
            </w:r>
          </w:p>
        </w:tc>
        <w:tc>
          <w:tcPr>
            <w:tcW w:w="41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中级及以上技术职称</w:t>
            </w:r>
          </w:p>
        </w:tc>
        <w:tc>
          <w:tcPr>
            <w:tcW w:w="753"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567"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684"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21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施工员</w:t>
            </w:r>
          </w:p>
        </w:tc>
        <w:tc>
          <w:tcPr>
            <w:tcW w:w="1485" w:type="dxa"/>
            <w:tcBorders>
              <w:top w:val="single" w:color="auto" w:sz="4" w:space="0"/>
              <w:left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1</w:t>
            </w:r>
          </w:p>
        </w:tc>
        <w:tc>
          <w:tcPr>
            <w:tcW w:w="4190" w:type="dxa"/>
            <w:tcBorders>
              <w:top w:val="single" w:color="auto" w:sz="4" w:space="0"/>
              <w:left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取得上岗证或培训合格证</w:t>
            </w:r>
          </w:p>
        </w:tc>
        <w:tc>
          <w:tcPr>
            <w:tcW w:w="753" w:type="dxa"/>
            <w:vMerge w:val="restart"/>
            <w:tcBorders>
              <w:top w:val="single" w:color="auto" w:sz="4" w:space="0"/>
              <w:left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经</w:t>
            </w:r>
          </w:p>
          <w:p>
            <w:pPr>
              <w:spacing w:line="480" w:lineRule="exact"/>
              <w:jc w:val="center"/>
              <w:rPr>
                <w:rFonts w:hint="eastAsia" w:ascii="宋体" w:hAnsi="宋体"/>
                <w:sz w:val="24"/>
              </w:rPr>
            </w:pPr>
            <w:r>
              <w:rPr>
                <w:rFonts w:hint="eastAsia" w:ascii="宋体" w:hAnsi="宋体"/>
                <w:sz w:val="24"/>
              </w:rPr>
              <w:t>年</w:t>
            </w:r>
          </w:p>
          <w:p>
            <w:pPr>
              <w:spacing w:line="480" w:lineRule="exact"/>
              <w:jc w:val="center"/>
              <w:rPr>
                <w:rFonts w:hint="eastAsia" w:ascii="宋体" w:hAnsi="宋体"/>
                <w:sz w:val="24"/>
              </w:rPr>
            </w:pPr>
            <w:r>
              <w:rPr>
                <w:rFonts w:hint="eastAsia" w:ascii="宋体" w:hAnsi="宋体"/>
                <w:sz w:val="24"/>
              </w:rPr>
              <w:t>检</w:t>
            </w:r>
          </w:p>
          <w:p>
            <w:pPr>
              <w:spacing w:line="480" w:lineRule="exact"/>
              <w:jc w:val="center"/>
              <w:rPr>
                <w:rFonts w:hint="eastAsia" w:ascii="宋体" w:hAnsi="宋体"/>
                <w:sz w:val="24"/>
              </w:rPr>
            </w:pPr>
            <w:r>
              <w:rPr>
                <w:rFonts w:hint="eastAsia" w:ascii="宋体" w:hAnsi="宋体"/>
                <w:sz w:val="24"/>
              </w:rPr>
              <w:t>合</w:t>
            </w:r>
          </w:p>
          <w:p>
            <w:pPr>
              <w:spacing w:line="480" w:lineRule="exact"/>
              <w:jc w:val="center"/>
              <w:rPr>
                <w:rFonts w:hint="eastAsia" w:ascii="宋体" w:hAnsi="宋体"/>
                <w:sz w:val="24"/>
              </w:rPr>
            </w:pPr>
            <w:r>
              <w:rPr>
                <w:rFonts w:hint="eastAsia" w:ascii="宋体" w:hAnsi="宋体"/>
                <w:sz w:val="24"/>
              </w:rPr>
              <w:t>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3" w:hRule="exact"/>
        </w:trPr>
        <w:tc>
          <w:tcPr>
            <w:tcW w:w="567"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684"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21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安装或水电施工员</w:t>
            </w:r>
          </w:p>
        </w:tc>
        <w:tc>
          <w:tcPr>
            <w:tcW w:w="1485" w:type="dxa"/>
            <w:tcBorders>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1</w:t>
            </w:r>
          </w:p>
        </w:tc>
        <w:tc>
          <w:tcPr>
            <w:tcW w:w="4190" w:type="dxa"/>
            <w:tcBorders>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取得上岗证</w:t>
            </w:r>
          </w:p>
        </w:tc>
        <w:tc>
          <w:tcPr>
            <w:tcW w:w="753" w:type="dxa"/>
            <w:vMerge w:val="continue"/>
            <w:tcBorders>
              <w:left w:val="single" w:color="auto" w:sz="4" w:space="0"/>
              <w:right w:val="single" w:color="auto" w:sz="4" w:space="0"/>
            </w:tcBorders>
            <w:vAlign w:val="center"/>
          </w:tcPr>
          <w:p>
            <w:pPr>
              <w:spacing w:line="4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7" w:hRule="exact"/>
        </w:trPr>
        <w:tc>
          <w:tcPr>
            <w:tcW w:w="567"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684"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21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质量员</w:t>
            </w:r>
          </w:p>
        </w:tc>
        <w:tc>
          <w:tcPr>
            <w:tcW w:w="14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1</w:t>
            </w:r>
          </w:p>
        </w:tc>
        <w:tc>
          <w:tcPr>
            <w:tcW w:w="41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取得上岗证</w:t>
            </w:r>
          </w:p>
          <w:p>
            <w:pPr>
              <w:spacing w:line="500" w:lineRule="exact"/>
              <w:jc w:val="center"/>
              <w:rPr>
                <w:rFonts w:hint="eastAsia" w:ascii="宋体" w:hAnsi="宋体"/>
                <w:sz w:val="24"/>
              </w:rPr>
            </w:pPr>
            <w:r>
              <w:rPr>
                <w:rFonts w:hint="eastAsia" w:ascii="宋体" w:hAnsi="宋体"/>
                <w:sz w:val="24"/>
              </w:rPr>
              <w:t>员替代）</w:t>
            </w:r>
          </w:p>
        </w:tc>
        <w:tc>
          <w:tcPr>
            <w:tcW w:w="753" w:type="dxa"/>
            <w:vMerge w:val="continue"/>
            <w:tcBorders>
              <w:left w:val="single" w:color="auto" w:sz="4" w:space="0"/>
              <w:right w:val="single" w:color="auto" w:sz="4" w:space="0"/>
            </w:tcBorders>
            <w:vAlign w:val="center"/>
          </w:tcPr>
          <w:p>
            <w:pPr>
              <w:widowControl/>
              <w:spacing w:line="480" w:lineRule="exact"/>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exact"/>
        </w:trPr>
        <w:tc>
          <w:tcPr>
            <w:tcW w:w="567"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684"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21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安全员</w:t>
            </w:r>
          </w:p>
        </w:tc>
        <w:tc>
          <w:tcPr>
            <w:tcW w:w="14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1</w:t>
            </w:r>
          </w:p>
        </w:tc>
        <w:tc>
          <w:tcPr>
            <w:tcW w:w="41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取得上岗证</w:t>
            </w:r>
          </w:p>
        </w:tc>
        <w:tc>
          <w:tcPr>
            <w:tcW w:w="753" w:type="dxa"/>
            <w:vMerge w:val="continue"/>
            <w:tcBorders>
              <w:left w:val="single" w:color="auto" w:sz="4" w:space="0"/>
              <w:right w:val="single" w:color="auto" w:sz="4" w:space="0"/>
            </w:tcBorders>
            <w:vAlign w:val="center"/>
          </w:tcPr>
          <w:p>
            <w:pPr>
              <w:widowControl/>
              <w:spacing w:line="480" w:lineRule="exact"/>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9" w:hRule="exact"/>
        </w:trPr>
        <w:tc>
          <w:tcPr>
            <w:tcW w:w="567"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684" w:type="dxa"/>
            <w:vMerge w:val="continue"/>
            <w:tcBorders>
              <w:left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21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材料员</w:t>
            </w:r>
          </w:p>
        </w:tc>
        <w:tc>
          <w:tcPr>
            <w:tcW w:w="14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1</w:t>
            </w:r>
          </w:p>
        </w:tc>
        <w:tc>
          <w:tcPr>
            <w:tcW w:w="41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sz w:val="24"/>
              </w:rPr>
            </w:pPr>
            <w:r>
              <w:rPr>
                <w:rFonts w:hint="eastAsia" w:ascii="宋体" w:hAnsi="宋体"/>
                <w:sz w:val="24"/>
              </w:rPr>
              <w:t>取得上岗证</w:t>
            </w:r>
          </w:p>
          <w:p>
            <w:pPr>
              <w:spacing w:line="500" w:lineRule="exact"/>
              <w:jc w:val="center"/>
              <w:rPr>
                <w:rFonts w:hint="eastAsia" w:ascii="宋体" w:hAnsi="宋体"/>
                <w:sz w:val="24"/>
              </w:rPr>
            </w:pPr>
          </w:p>
        </w:tc>
        <w:tc>
          <w:tcPr>
            <w:tcW w:w="753" w:type="dxa"/>
            <w:vMerge w:val="continue"/>
            <w:tcBorders>
              <w:left w:val="single" w:color="auto" w:sz="4" w:space="0"/>
              <w:right w:val="single" w:color="auto" w:sz="4" w:space="0"/>
            </w:tcBorders>
            <w:vAlign w:val="center"/>
          </w:tcPr>
          <w:p>
            <w:pPr>
              <w:widowControl/>
              <w:spacing w:line="480" w:lineRule="exact"/>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1" w:hRule="exact"/>
        </w:trPr>
        <w:tc>
          <w:tcPr>
            <w:tcW w:w="567" w:type="dxa"/>
            <w:vMerge w:val="continue"/>
            <w:tcBorders>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684" w:type="dxa"/>
            <w:vMerge w:val="continue"/>
            <w:tcBorders>
              <w:left w:val="single" w:color="auto" w:sz="4" w:space="0"/>
              <w:bottom w:val="single" w:color="auto" w:sz="4" w:space="0"/>
              <w:right w:val="single" w:color="auto" w:sz="4" w:space="0"/>
            </w:tcBorders>
            <w:vAlign w:val="center"/>
          </w:tcPr>
          <w:p>
            <w:pPr>
              <w:widowControl/>
              <w:spacing w:line="480" w:lineRule="exact"/>
              <w:jc w:val="center"/>
              <w:rPr>
                <w:rFonts w:hint="eastAsia" w:ascii="宋体" w:hAnsi="宋体"/>
                <w:sz w:val="24"/>
              </w:rPr>
            </w:pPr>
          </w:p>
        </w:tc>
        <w:tc>
          <w:tcPr>
            <w:tcW w:w="212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r>
              <w:rPr>
                <w:rFonts w:hint="eastAsia" w:ascii="宋体" w:hAnsi="宋体"/>
                <w:sz w:val="24"/>
              </w:rPr>
              <w:t>……</w:t>
            </w:r>
          </w:p>
        </w:tc>
        <w:tc>
          <w:tcPr>
            <w:tcW w:w="1485"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p>
        </w:tc>
        <w:tc>
          <w:tcPr>
            <w:tcW w:w="419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sz w:val="24"/>
              </w:rPr>
            </w:pPr>
          </w:p>
        </w:tc>
        <w:tc>
          <w:tcPr>
            <w:tcW w:w="753" w:type="dxa"/>
            <w:vMerge w:val="continue"/>
            <w:tcBorders>
              <w:left w:val="single" w:color="auto" w:sz="4" w:space="0"/>
              <w:bottom w:val="single" w:color="auto" w:sz="4" w:space="0"/>
              <w:right w:val="single" w:color="auto" w:sz="4" w:space="0"/>
            </w:tcBorders>
            <w:vAlign w:val="center"/>
          </w:tcPr>
          <w:p>
            <w:pPr>
              <w:widowControl/>
              <w:spacing w:line="480" w:lineRule="exact"/>
              <w:jc w:val="left"/>
              <w:rPr>
                <w:rFonts w:hint="eastAsia" w:ascii="宋体" w:hAnsi="宋体"/>
                <w:sz w:val="24"/>
              </w:rPr>
            </w:pPr>
          </w:p>
        </w:tc>
      </w:tr>
    </w:tbl>
    <w:p>
      <w:pPr>
        <w:snapToGrid w:val="0"/>
        <w:spacing w:line="480" w:lineRule="exact"/>
        <w:ind w:firstLine="480" w:firstLineChars="200"/>
        <w:jc w:val="left"/>
        <w:rPr>
          <w:rFonts w:hint="eastAsia" w:ascii="宋体" w:hAnsi="宋体"/>
          <w:sz w:val="24"/>
        </w:rPr>
      </w:pPr>
      <w:r>
        <w:rPr>
          <w:rFonts w:hint="eastAsia" w:ascii="宋体" w:hAnsi="宋体"/>
          <w:sz w:val="24"/>
        </w:rPr>
        <w:t>备注：</w:t>
      </w:r>
    </w:p>
    <w:p>
      <w:pPr>
        <w:pStyle w:val="58"/>
        <w:widowControl w:val="0"/>
        <w:numPr>
          <w:ilvl w:val="0"/>
          <w:numId w:val="0"/>
        </w:numPr>
        <w:tabs>
          <w:tab w:val="left" w:pos="800"/>
        </w:tabs>
        <w:spacing w:line="480" w:lineRule="exact"/>
        <w:ind w:firstLine="480" w:firstLineChars="200"/>
        <w:rPr>
          <w:rFonts w:hint="eastAsia"/>
          <w:color w:val="000000"/>
          <w:u w:val="single"/>
        </w:rPr>
      </w:pPr>
      <w:r>
        <w:rPr>
          <w:rFonts w:hint="eastAsia"/>
          <w:color w:val="000000"/>
          <w:u w:val="single"/>
        </w:rPr>
        <w:t>(1)投标人应按《拟派出主要项目管理人员配备标准》要求配备项目管理人员，拟派项目管理人员不能同时兼任两个或两个以上项目管理职位。</w:t>
      </w:r>
    </w:p>
    <w:p>
      <w:pPr>
        <w:pStyle w:val="58"/>
        <w:widowControl w:val="0"/>
        <w:numPr>
          <w:ilvl w:val="0"/>
          <w:numId w:val="0"/>
        </w:numPr>
        <w:tabs>
          <w:tab w:val="left" w:pos="800"/>
        </w:tabs>
        <w:spacing w:line="480" w:lineRule="exact"/>
        <w:ind w:firstLine="480" w:firstLineChars="200"/>
        <w:rPr>
          <w:rFonts w:hint="eastAsia"/>
          <w:color w:val="000000"/>
          <w:u w:val="single"/>
        </w:rPr>
      </w:pPr>
      <w:r>
        <w:rPr>
          <w:rFonts w:hint="eastAsia"/>
          <w:color w:val="000000"/>
          <w:u w:val="single"/>
        </w:rPr>
        <w:t>(2)投</w:t>
      </w:r>
      <w:r>
        <w:rPr>
          <w:rFonts w:hint="eastAsia"/>
          <w:bCs/>
          <w:color w:val="000000"/>
          <w:u w:val="single"/>
        </w:rPr>
        <w:t>标人在投标时应按招标文件第四章“投标文件格式”中的要求填写拟派建造师的具体信息。</w:t>
      </w:r>
    </w:p>
    <w:p>
      <w:pPr>
        <w:pStyle w:val="58"/>
        <w:widowControl w:val="0"/>
        <w:numPr>
          <w:ilvl w:val="0"/>
          <w:numId w:val="0"/>
        </w:numPr>
        <w:tabs>
          <w:tab w:val="left" w:pos="800"/>
        </w:tabs>
        <w:spacing w:line="480" w:lineRule="exact"/>
        <w:ind w:firstLine="480" w:firstLineChars="200"/>
        <w:rPr>
          <w:rFonts w:hint="eastAsia"/>
          <w:bCs/>
          <w:color w:val="000000"/>
          <w:u w:val="single"/>
        </w:rPr>
      </w:pPr>
      <w:r>
        <w:rPr>
          <w:rFonts w:hint="eastAsia"/>
          <w:bCs/>
          <w:color w:val="000000"/>
          <w:u w:val="single"/>
        </w:rPr>
        <w:t>(3)投标人在投标时不需填写项目技术负责人等其他项目管理人员的具体信息。</w:t>
      </w:r>
    </w:p>
    <w:p>
      <w:pPr>
        <w:pStyle w:val="58"/>
        <w:widowControl w:val="0"/>
        <w:numPr>
          <w:ilvl w:val="0"/>
          <w:numId w:val="0"/>
        </w:numPr>
        <w:tabs>
          <w:tab w:val="left" w:pos="800"/>
        </w:tabs>
        <w:spacing w:line="480" w:lineRule="exact"/>
        <w:ind w:firstLine="480" w:firstLineChars="200"/>
        <w:rPr>
          <w:rFonts w:hint="eastAsia"/>
          <w:bCs/>
          <w:color w:val="000000"/>
          <w:u w:val="single"/>
        </w:rPr>
      </w:pPr>
      <w:r>
        <w:rPr>
          <w:rFonts w:hint="eastAsia"/>
          <w:bCs/>
          <w:color w:val="000000"/>
          <w:u w:val="single"/>
          <w:lang w:val="en-US" w:eastAsia="zh-CN"/>
        </w:rPr>
        <w:t>28</w:t>
      </w:r>
      <w:r>
        <w:rPr>
          <w:rFonts w:hint="eastAsia"/>
          <w:bCs/>
          <w:color w:val="000000"/>
          <w:u w:val="single"/>
        </w:rPr>
        <w:t>.3投标人中标后若不能按闽建建（2018）37号和《拟派出主要项目管理人员配备标准》要求配备项目技术负责人等其他项目管理人员的，招标人将取消中标人的中标资格和没收其投标保证金。中标单位应无条件配备充足人员，不另行支付费用。</w:t>
      </w:r>
    </w:p>
    <w:p>
      <w:pPr>
        <w:pStyle w:val="19"/>
        <w:numPr>
          <w:ilvl w:val="0"/>
          <w:numId w:val="6"/>
        </w:numPr>
        <w:spacing w:before="0" w:after="0" w:line="480" w:lineRule="exact"/>
        <w:jc w:val="center"/>
        <w:rPr>
          <w:rFonts w:ascii="宋体" w:hAnsi="宋体"/>
          <w:sz w:val="36"/>
          <w:szCs w:val="36"/>
        </w:rPr>
      </w:pPr>
      <w:r>
        <w:rPr>
          <w:rFonts w:ascii="宋体" w:hAnsi="宋体"/>
          <w:sz w:val="36"/>
          <w:szCs w:val="36"/>
        </w:rPr>
        <w:br w:type="page"/>
      </w:r>
      <w:r>
        <w:rPr>
          <w:rFonts w:hint="eastAsia" w:ascii="宋体" w:hAnsi="宋体"/>
          <w:sz w:val="36"/>
          <w:szCs w:val="36"/>
        </w:rPr>
        <w:t xml:space="preserve"> 合 同 条 款</w:t>
      </w:r>
    </w:p>
    <w:p>
      <w:pPr>
        <w:pStyle w:val="83"/>
        <w:widowControl/>
        <w:spacing w:line="300" w:lineRule="auto"/>
        <w:ind w:firstLine="482" w:firstLineChars="200"/>
        <w:rPr>
          <w:b/>
          <w:color w:val="000000"/>
          <w:sz w:val="24"/>
        </w:rPr>
      </w:pPr>
      <w:r>
        <w:rPr>
          <w:rFonts w:ascii="Times New Roman" w:hAnsi="Times New Roman"/>
          <w:b/>
          <w:color w:val="000000"/>
          <w:kern w:val="2"/>
          <w:sz w:val="24"/>
          <w:szCs w:val="24"/>
        </w:rPr>
        <w:t>29.合同条款</w:t>
      </w:r>
    </w:p>
    <w:p>
      <w:pPr>
        <w:pStyle w:val="83"/>
        <w:widowControl/>
        <w:spacing w:line="300" w:lineRule="auto"/>
        <w:ind w:firstLine="480" w:firstLineChars="200"/>
        <w:rPr>
          <w:color w:val="000000"/>
          <w:sz w:val="24"/>
        </w:rPr>
      </w:pPr>
      <w:r>
        <w:rPr>
          <w:rFonts w:ascii="Times New Roman" w:hAnsi="Times New Roman"/>
          <w:color w:val="000000"/>
          <w:kern w:val="2"/>
          <w:sz w:val="24"/>
          <w:szCs w:val="24"/>
        </w:rPr>
        <w:t>29.1本招标项目的合同条款及格式见《建设工程施工合同（示范文本）》(GF-2013-0201)。</w:t>
      </w:r>
    </w:p>
    <w:p>
      <w:pPr>
        <w:pStyle w:val="83"/>
        <w:widowControl/>
        <w:spacing w:line="300" w:lineRule="auto"/>
        <w:ind w:firstLine="480" w:firstLineChars="200"/>
        <w:rPr>
          <w:color w:val="000000"/>
          <w:sz w:val="24"/>
        </w:rPr>
      </w:pPr>
      <w:r>
        <w:rPr>
          <w:rFonts w:ascii="Times New Roman" w:hAnsi="Times New Roman"/>
          <w:color w:val="000000"/>
          <w:kern w:val="2"/>
          <w:sz w:val="24"/>
          <w:szCs w:val="24"/>
        </w:rPr>
        <w:t>29.2《建设工程施工合同（示范文本）》(GF-2013-0201)合同条款原则上不应修改，但特殊情况时确需对合同条款修改、补充的，拟修改、补充的合同条款内容应在第29.4款“合同条款的修改、补充”中列明。</w:t>
      </w:r>
    </w:p>
    <w:p>
      <w:pPr>
        <w:pStyle w:val="83"/>
        <w:widowControl/>
        <w:spacing w:line="300" w:lineRule="auto"/>
        <w:ind w:firstLine="480" w:firstLineChars="200"/>
        <w:rPr>
          <w:color w:val="000000"/>
          <w:sz w:val="24"/>
        </w:rPr>
      </w:pPr>
      <w:r>
        <w:rPr>
          <w:rFonts w:ascii="Times New Roman" w:hAnsi="Times New Roman"/>
          <w:color w:val="000000"/>
          <w:kern w:val="2"/>
          <w:sz w:val="24"/>
          <w:szCs w:val="24"/>
        </w:rPr>
        <w:t>29.3专用合同条款中如需要明确的，在第29.5款“专用合同条款的填写”中列明。</w:t>
      </w:r>
    </w:p>
    <w:p>
      <w:pPr>
        <w:pStyle w:val="83"/>
        <w:widowControl/>
        <w:spacing w:line="300" w:lineRule="auto"/>
        <w:ind w:firstLine="480" w:firstLineChars="200"/>
        <w:rPr>
          <w:color w:val="000000"/>
          <w:sz w:val="24"/>
          <w:highlight w:val="none"/>
        </w:rPr>
      </w:pPr>
      <w:r>
        <w:rPr>
          <w:rFonts w:ascii="Times New Roman" w:hAnsi="Times New Roman"/>
          <w:color w:val="000000"/>
          <w:kern w:val="2"/>
          <w:sz w:val="24"/>
          <w:szCs w:val="24"/>
          <w:highlight w:val="none"/>
        </w:rPr>
        <w:t>29.4合同条款的修改和补充：</w:t>
      </w:r>
    </w:p>
    <w:p>
      <w:pPr>
        <w:pStyle w:val="3"/>
        <w:widowControl/>
        <w:numPr>
          <w:ilvl w:val="0"/>
          <w:numId w:val="7"/>
        </w:numPr>
        <w:spacing w:line="440" w:lineRule="exact"/>
        <w:ind w:firstLine="480" w:firstLineChars="200"/>
        <w:rPr>
          <w:rFonts w:hAnsi="宋体" w:cs="宋体"/>
          <w:color w:val="000000"/>
          <w:sz w:val="24"/>
          <w:highlight w:val="none"/>
          <w:u w:val="single"/>
        </w:rPr>
      </w:pPr>
      <w:r>
        <w:rPr>
          <w:rFonts w:hint="eastAsia" w:hAnsi="宋体" w:cs="宋体"/>
          <w:color w:val="000000"/>
          <w:sz w:val="24"/>
          <w:highlight w:val="none"/>
          <w:u w:val="single"/>
        </w:rPr>
        <w:t xml:space="preserve"> 工程量进度付款额度和付款方式：</w:t>
      </w:r>
    </w:p>
    <w:p>
      <w:pPr>
        <w:pStyle w:val="3"/>
        <w:widowControl/>
        <w:spacing w:line="440" w:lineRule="exact"/>
        <w:ind w:firstLine="480" w:firstLineChars="200"/>
        <w:rPr>
          <w:rFonts w:hAnsi="宋体" w:cs="宋体"/>
          <w:color w:val="000000"/>
          <w:sz w:val="24"/>
          <w:highlight w:val="none"/>
          <w:u w:val="single"/>
        </w:rPr>
      </w:pPr>
      <w:r>
        <w:rPr>
          <w:rFonts w:hint="eastAsia" w:hAnsi="宋体" w:cs="宋体"/>
          <w:color w:val="000000"/>
          <w:sz w:val="24"/>
          <w:highlight w:val="none"/>
          <w:u w:val="single"/>
          <w:lang w:eastAsia="zh-CN"/>
        </w:rPr>
        <w:t>（</w:t>
      </w:r>
      <w:r>
        <w:rPr>
          <w:rFonts w:hint="eastAsia" w:hAnsi="宋体" w:cs="宋体"/>
          <w:color w:val="000000"/>
          <w:sz w:val="24"/>
          <w:highlight w:val="none"/>
          <w:u w:val="single"/>
          <w:lang w:val="en-US" w:eastAsia="zh-CN"/>
        </w:rPr>
        <w:t>一</w:t>
      </w:r>
      <w:r>
        <w:rPr>
          <w:rFonts w:hint="eastAsia" w:hAnsi="宋体" w:cs="宋体"/>
          <w:color w:val="000000"/>
          <w:sz w:val="24"/>
          <w:highlight w:val="none"/>
          <w:u w:val="single"/>
          <w:lang w:eastAsia="zh-CN"/>
        </w:rPr>
        <w:t>）</w:t>
      </w:r>
      <w:r>
        <w:rPr>
          <w:rFonts w:hint="eastAsia" w:hAnsi="宋体" w:cs="宋体"/>
          <w:color w:val="000000"/>
          <w:sz w:val="24"/>
          <w:highlight w:val="none"/>
          <w:u w:val="single"/>
        </w:rPr>
        <w:t>当工程竣工（交工、完工）验收合格并审核结算后，一次性支付至97%，余下的3%作为保修金，保修金支付按保修协议书执行。（二）设计变更及现场签证增加的工程量进度款。设计变更和现场签证项目按照规定程序报相关部门审批后，由施工单位申请实际增加的工程量进度款，经过监理单位审核后按50%报建设单位拨款。余款待工程竣工（交工、完工）验收合格并审核结算后，再支付至工程结算总价的97%，余下的3%作为保修金，保修金支付按保修协议执行。</w:t>
      </w:r>
    </w:p>
    <w:p>
      <w:pPr>
        <w:pStyle w:val="3"/>
        <w:widowControl/>
        <w:numPr>
          <w:ilvl w:val="0"/>
          <w:numId w:val="0"/>
        </w:numPr>
        <w:wordWrap w:val="0"/>
        <w:adjustRightInd/>
        <w:spacing w:line="300" w:lineRule="auto"/>
        <w:rPr>
          <w:color w:val="000000"/>
          <w:sz w:val="24"/>
          <w:highlight w:val="none"/>
          <w:u w:val="single"/>
        </w:rPr>
      </w:pPr>
      <w:r>
        <w:rPr>
          <w:rFonts w:hint="eastAsia"/>
          <w:color w:val="000000"/>
          <w:sz w:val="24"/>
          <w:highlight w:val="none"/>
          <w:u w:val="single"/>
          <w:lang w:val="zh-CN"/>
        </w:rPr>
        <w:t>（</w:t>
      </w:r>
      <w:r>
        <w:rPr>
          <w:rFonts w:hint="eastAsia"/>
          <w:color w:val="000000"/>
          <w:sz w:val="24"/>
          <w:highlight w:val="none"/>
          <w:u w:val="single"/>
          <w:lang w:val="en-US" w:eastAsia="zh-CN"/>
        </w:rPr>
        <w:t>2</w:t>
      </w:r>
      <w:r>
        <w:rPr>
          <w:rFonts w:hint="eastAsia"/>
          <w:color w:val="000000"/>
          <w:sz w:val="24"/>
          <w:highlight w:val="none"/>
          <w:u w:val="single"/>
          <w:lang w:val="zh-CN"/>
        </w:rPr>
        <w:t>）中标人必须按法律、法规和《莆田市建筑垃圾处置管理办法》等要求处置建筑垃圾，不得与不具备资质的渣土企业签订运输合同。”具体按莆发服[2013] 59号文件规定执行</w:t>
      </w:r>
    </w:p>
    <w:p>
      <w:pPr>
        <w:pStyle w:val="83"/>
        <w:widowControl/>
        <w:spacing w:line="300" w:lineRule="auto"/>
        <w:ind w:firstLine="480" w:firstLineChars="200"/>
        <w:rPr>
          <w:color w:val="000000"/>
          <w:sz w:val="24"/>
          <w:highlight w:val="none"/>
        </w:rPr>
      </w:pPr>
      <w:r>
        <w:rPr>
          <w:rFonts w:ascii="Times New Roman" w:hAnsi="Times New Roman"/>
          <w:color w:val="000000"/>
          <w:kern w:val="2"/>
          <w:sz w:val="24"/>
          <w:szCs w:val="24"/>
          <w:highlight w:val="none"/>
        </w:rPr>
        <w:t>29.5专用合同条款的填写：</w:t>
      </w:r>
    </w:p>
    <w:p>
      <w:pPr>
        <w:widowControl w:val="0"/>
        <w:spacing w:line="300" w:lineRule="auto"/>
        <w:ind w:firstLine="482" w:firstLineChars="200"/>
        <w:jc w:val="both"/>
        <w:rPr>
          <w:rFonts w:hint="eastAsia" w:ascii="宋体" w:hAnsi="Courier New" w:eastAsia="宋体" w:cs="Times New Roman"/>
          <w:b/>
          <w:bCs/>
          <w:kern w:val="0"/>
          <w:sz w:val="24"/>
          <w:szCs w:val="20"/>
          <w:highlight w:val="none"/>
          <w:lang w:val="en-US" w:eastAsia="zh-CN" w:bidi="ar-SA"/>
        </w:rPr>
      </w:pPr>
      <w:r>
        <w:rPr>
          <w:rFonts w:hint="eastAsia" w:ascii="宋体" w:hAnsi="Courier New" w:eastAsia="宋体" w:cs="Times New Roman"/>
          <w:b/>
          <w:bCs/>
          <w:kern w:val="0"/>
          <w:sz w:val="24"/>
          <w:szCs w:val="20"/>
          <w:highlight w:val="none"/>
          <w:lang w:val="en-US" w:eastAsia="zh-CN" w:bidi="ar-SA"/>
        </w:rPr>
        <w:t>1、专用合同条款第3.2.3款关于承包人更换项目经理和技术负责人违约责任的填写内容：</w:t>
      </w:r>
      <w:r>
        <w:rPr>
          <w:rFonts w:hint="eastAsia" w:ascii="宋体" w:hAnsi="Courier New" w:eastAsia="宋体" w:cs="Times New Roman"/>
          <w:kern w:val="0"/>
          <w:sz w:val="24"/>
          <w:szCs w:val="20"/>
          <w:highlight w:val="none"/>
          <w:lang w:val="en-US" w:eastAsia="zh-CN" w:bidi="ar-SA"/>
        </w:rPr>
        <w:t xml:space="preserve">“除不可抗力外，承包人如要求更换项目管理人员，必须经发包人和监理工程师批准后方可更换，且所变更人员的资格、业绩和信誉不得低于投标承诺。同时，承包人应承担违约责任，更换项目经理或项目技术负责人每人次支付违约金10000元人民币，更换其他人员每人次支付违约金5000元人民币，并直接从承包人的工程款中扣除。 </w:t>
      </w:r>
    </w:p>
    <w:p>
      <w:pPr>
        <w:widowControl w:val="0"/>
        <w:spacing w:line="420" w:lineRule="exact"/>
        <w:ind w:right="-185" w:rightChars="-88" w:firstLine="482" w:firstLineChars="200"/>
        <w:jc w:val="both"/>
        <w:rPr>
          <w:rFonts w:hint="eastAsia" w:ascii="宋体" w:hAnsi="Courier New" w:eastAsia="宋体" w:cs="Times New Roman"/>
          <w:b/>
          <w:bCs/>
          <w:kern w:val="0"/>
          <w:sz w:val="24"/>
          <w:szCs w:val="20"/>
          <w:highlight w:val="none"/>
          <w:lang w:val="en-US" w:eastAsia="zh-CN" w:bidi="ar-SA"/>
        </w:rPr>
      </w:pPr>
      <w:r>
        <w:rPr>
          <w:rFonts w:hint="eastAsia" w:ascii="宋体" w:hAnsi="Courier New" w:eastAsia="宋体" w:cs="Times New Roman"/>
          <w:b/>
          <w:bCs/>
          <w:kern w:val="0"/>
          <w:sz w:val="24"/>
          <w:szCs w:val="20"/>
          <w:highlight w:val="none"/>
          <w:lang w:val="en-US" w:eastAsia="zh-CN" w:bidi="ar-SA"/>
        </w:rPr>
        <w:t>2、专用合同条款第3.3.5款关于承包人项目管理班组人员施工期间不在岗的违约责任的填写内容：</w:t>
      </w:r>
      <w:r>
        <w:rPr>
          <w:rFonts w:hint="eastAsia" w:ascii="宋体" w:hAnsi="Courier New" w:eastAsia="宋体" w:cs="Times New Roman"/>
          <w:kern w:val="0"/>
          <w:sz w:val="24"/>
          <w:szCs w:val="20"/>
          <w:highlight w:val="none"/>
          <w:lang w:val="en-US" w:eastAsia="zh-CN" w:bidi="ar-SA"/>
        </w:rPr>
        <w:t>“</w:t>
      </w:r>
      <w:r>
        <w:rPr>
          <w:rFonts w:hint="eastAsia" w:ascii="宋体" w:hAnsi="Courier New" w:eastAsia="宋体" w:cs="Times New Roman"/>
          <w:kern w:val="0"/>
          <w:sz w:val="24"/>
          <w:szCs w:val="20"/>
          <w:highlight w:val="none"/>
          <w:u w:val="single"/>
          <w:lang w:val="en-US" w:eastAsia="zh-CN" w:bidi="ar-SA"/>
        </w:rPr>
        <w:t>发包人、监理人或相关行政部门检查时，</w:t>
      </w:r>
      <w:r>
        <w:rPr>
          <w:rFonts w:hint="eastAsia" w:ascii="宋体" w:hAnsi="Courier New" w:eastAsia="宋体" w:cs="Times New Roman"/>
          <w:kern w:val="0"/>
          <w:sz w:val="24"/>
          <w:szCs w:val="24"/>
          <w:highlight w:val="none"/>
          <w:u w:val="single"/>
          <w:lang w:val="en-US" w:eastAsia="zh-CN" w:bidi="ar-SA"/>
        </w:rPr>
        <w:t>若发现项目负责人不在岗且不能说明合理理由、或经通知不能在合理的时间内达到现场的，发包人将对承包人给予项目负责人每次2000元、施工员等其他人员每人次1000元的罚款，并直接从工程款中扣除。由此引发的一切责任、后果由承包人承担</w:t>
      </w:r>
      <w:r>
        <w:rPr>
          <w:rFonts w:hint="eastAsia" w:ascii="宋体" w:hAnsi="Courier New" w:eastAsia="宋体" w:cs="Times New Roman"/>
          <w:kern w:val="0"/>
          <w:sz w:val="24"/>
          <w:szCs w:val="20"/>
          <w:highlight w:val="none"/>
          <w:lang w:val="en-US" w:eastAsia="zh-CN" w:bidi="ar-SA"/>
        </w:rPr>
        <w:t xml:space="preserve">”。    </w:t>
      </w:r>
    </w:p>
    <w:p>
      <w:pPr>
        <w:widowControl w:val="0"/>
        <w:spacing w:line="420" w:lineRule="exact"/>
        <w:ind w:right="-185" w:rightChars="-88" w:firstLine="482" w:firstLineChars="200"/>
        <w:jc w:val="both"/>
        <w:rPr>
          <w:rFonts w:hint="eastAsia" w:ascii="宋体" w:hAnsi="Courier New" w:eastAsia="宋体" w:cs="Times New Roman"/>
          <w:b/>
          <w:bCs/>
          <w:kern w:val="0"/>
          <w:sz w:val="24"/>
          <w:szCs w:val="20"/>
          <w:highlight w:val="none"/>
          <w:lang w:val="en-US" w:eastAsia="zh-CN" w:bidi="ar-SA"/>
        </w:rPr>
      </w:pPr>
      <w:r>
        <w:rPr>
          <w:rFonts w:hint="eastAsia" w:ascii="宋体" w:hAnsi="Courier New" w:eastAsia="宋体" w:cs="Times New Roman"/>
          <w:b/>
          <w:bCs/>
          <w:kern w:val="0"/>
          <w:sz w:val="24"/>
          <w:szCs w:val="20"/>
          <w:highlight w:val="none"/>
          <w:lang w:val="en-US" w:eastAsia="zh-CN" w:bidi="ar-SA"/>
        </w:rPr>
        <w:t>3、专用合同条款第7.5.2款关于因承包人原因造成工期延误，逾期竣工违约金的计算方法：</w:t>
      </w:r>
      <w:r>
        <w:rPr>
          <w:rFonts w:hint="eastAsia" w:ascii="宋体" w:hAnsi="Courier New" w:eastAsia="宋体" w:cs="Times New Roman"/>
          <w:kern w:val="0"/>
          <w:sz w:val="24"/>
          <w:szCs w:val="20"/>
          <w:highlight w:val="none"/>
          <w:lang w:val="en-US" w:eastAsia="zh-CN" w:bidi="ar-SA"/>
        </w:rPr>
        <w:t>“</w:t>
      </w:r>
      <w:r>
        <w:rPr>
          <w:rFonts w:hint="eastAsia" w:ascii="宋体" w:hAnsi="Courier New" w:eastAsia="宋体" w:cs="Times New Roman"/>
          <w:kern w:val="0"/>
          <w:sz w:val="24"/>
          <w:szCs w:val="24"/>
          <w:highlight w:val="none"/>
          <w:u w:val="single"/>
          <w:lang w:val="en-US" w:eastAsia="zh-CN" w:bidi="ar-SA"/>
        </w:rPr>
        <w:t>若承包人不能在合同工期内完成工程施工的，每延误一天，应向发包人支付逾期竣工违约金1000元；违约金由发包人从承包人的工程款中扣除，违约金上限为合同价的10%</w:t>
      </w:r>
      <w:r>
        <w:rPr>
          <w:rFonts w:hint="eastAsia" w:ascii="宋体" w:hAnsi="Courier New" w:eastAsia="宋体" w:cs="Times New Roman"/>
          <w:kern w:val="0"/>
          <w:sz w:val="24"/>
          <w:szCs w:val="20"/>
          <w:highlight w:val="none"/>
          <w:lang w:val="en-US" w:eastAsia="zh-CN" w:bidi="ar-SA"/>
        </w:rPr>
        <w:t>”。</w:t>
      </w:r>
    </w:p>
    <w:p>
      <w:pPr>
        <w:widowControl w:val="0"/>
        <w:spacing w:line="420" w:lineRule="exact"/>
        <w:ind w:right="-185" w:rightChars="-88" w:firstLine="482" w:firstLineChars="200"/>
        <w:jc w:val="both"/>
        <w:rPr>
          <w:rFonts w:hint="eastAsia" w:ascii="宋体" w:hAnsi="Courier New" w:eastAsia="宋体" w:cs="Times New Roman"/>
          <w:kern w:val="0"/>
          <w:sz w:val="24"/>
          <w:szCs w:val="20"/>
          <w:highlight w:val="none"/>
          <w:lang w:val="en-US" w:eastAsia="zh-CN" w:bidi="ar-SA"/>
        </w:rPr>
      </w:pPr>
      <w:r>
        <w:rPr>
          <w:rFonts w:hint="eastAsia" w:ascii="宋体" w:hAnsi="Courier New" w:eastAsia="宋体" w:cs="Times New Roman"/>
          <w:b/>
          <w:bCs/>
          <w:kern w:val="0"/>
          <w:sz w:val="24"/>
          <w:szCs w:val="20"/>
          <w:highlight w:val="none"/>
          <w:lang w:val="en-US" w:eastAsia="zh-CN" w:bidi="ar-SA"/>
        </w:rPr>
        <w:t>4、专用合同条款第12.2预付款：</w:t>
      </w:r>
      <w:r>
        <w:rPr>
          <w:rFonts w:hint="eastAsia" w:ascii="宋体" w:hAnsi="Courier New" w:eastAsia="宋体" w:cs="Times New Roman"/>
          <w:kern w:val="0"/>
          <w:sz w:val="24"/>
          <w:szCs w:val="20"/>
          <w:highlight w:val="none"/>
          <w:lang w:val="en-US" w:eastAsia="zh-CN" w:bidi="ar-SA"/>
        </w:rPr>
        <w:t>本工程无预付款。</w:t>
      </w:r>
    </w:p>
    <w:p>
      <w:pPr>
        <w:widowControl w:val="0"/>
        <w:spacing w:line="420" w:lineRule="exact"/>
        <w:ind w:right="-185" w:rightChars="-88" w:firstLine="480" w:firstLineChars="200"/>
        <w:jc w:val="both"/>
        <w:rPr>
          <w:rFonts w:hint="eastAsia" w:ascii="宋体" w:hAnsi="Courier New" w:eastAsia="宋体" w:cs="Times New Roman"/>
          <w:kern w:val="0"/>
          <w:sz w:val="24"/>
          <w:szCs w:val="20"/>
          <w:highlight w:val="none"/>
          <w:lang w:val="en-US" w:eastAsia="zh-CN" w:bidi="ar-SA"/>
        </w:rPr>
      </w:pPr>
    </w:p>
    <w:p>
      <w:pPr>
        <w:jc w:val="center"/>
        <w:rPr>
          <w:rFonts w:hint="eastAsia" w:ascii="宋体" w:hAnsi="宋体"/>
          <w:b/>
          <w:sz w:val="36"/>
          <w:szCs w:val="36"/>
        </w:rPr>
      </w:pPr>
    </w:p>
    <w:p>
      <w:pPr>
        <w:pageBreakBefore w:val="0"/>
        <w:widowControl/>
        <w:kinsoku/>
        <w:wordWrap/>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kern w:val="0"/>
          <w:sz w:val="24"/>
          <w:szCs w:val="24"/>
          <w:highlight w:val="none"/>
        </w:rPr>
      </w:pPr>
    </w:p>
    <w:p>
      <w:pPr>
        <w:pageBreakBefore w:val="0"/>
        <w:widowControl/>
        <w:numPr>
          <w:ilvl w:val="0"/>
          <w:numId w:val="0"/>
        </w:numPr>
        <w:kinsoku/>
        <w:wordWrap/>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附件：</w:t>
      </w:r>
    </w:p>
    <w:p>
      <w:pPr>
        <w:widowControl/>
        <w:kinsoku w:val="0"/>
        <w:autoSpaceDE w:val="0"/>
        <w:autoSpaceDN w:val="0"/>
        <w:adjustRightInd w:val="0"/>
        <w:snapToGrid w:val="0"/>
        <w:spacing w:line="360" w:lineRule="auto"/>
        <w:ind w:firstLine="676" w:firstLineChars="200"/>
        <w:jc w:val="center"/>
        <w:textAlignment w:val="baseline"/>
        <w:rPr>
          <w:rFonts w:hint="eastAsia" w:ascii="宋体" w:hAnsi="宋体" w:eastAsia="Arial" w:cs="宋体"/>
          <w:b/>
          <w:bCs/>
          <w:snapToGrid w:val="0"/>
          <w:color w:val="auto"/>
          <w:spacing w:val="9"/>
          <w:kern w:val="0"/>
          <w:sz w:val="32"/>
          <w:szCs w:val="32"/>
          <w:highlight w:val="none"/>
        </w:rPr>
      </w:pPr>
      <w:r>
        <w:rPr>
          <w:rFonts w:hint="eastAsia" w:ascii="宋体" w:hAnsi="宋体" w:eastAsia="Arial" w:cs="宋体"/>
          <w:b/>
          <w:bCs/>
          <w:snapToGrid w:val="0"/>
          <w:color w:val="auto"/>
          <w:spacing w:val="9"/>
          <w:kern w:val="0"/>
          <w:sz w:val="32"/>
          <w:szCs w:val="32"/>
          <w:highlight w:val="none"/>
        </w:rPr>
        <w:t>工程质量保修书</w:t>
      </w:r>
    </w:p>
    <w:p>
      <w:pPr>
        <w:widowControl/>
        <w:kinsoku w:val="0"/>
        <w:wordWrap w:val="0"/>
        <w:autoSpaceDE w:val="0"/>
        <w:autoSpaceDN w:val="0"/>
        <w:adjustRightInd w:val="0"/>
        <w:snapToGrid w:val="0"/>
        <w:spacing w:before="100" w:after="100" w:line="400" w:lineRule="exact"/>
        <w:ind w:firstLine="480"/>
        <w:jc w:val="left"/>
        <w:textAlignment w:val="baseline"/>
        <w:rPr>
          <w:rFonts w:ascii="宋体" w:hAnsi="宋体" w:eastAsia="Arial" w:cs="宋体"/>
          <w:snapToGrid w:val="0"/>
          <w:color w:val="auto"/>
          <w:kern w:val="0"/>
          <w:sz w:val="24"/>
          <w:szCs w:val="21"/>
          <w:highlight w:val="none"/>
          <w:u w:val="singl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发包人（全称）：</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宋体"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u w:val="single"/>
          <w:shd w:val="clear" w:color="auto" w:fill="FFFFFF"/>
          <w:lang w:bidi="ar"/>
        </w:rPr>
        <w:t xml:space="preserve">                            </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承包人（全称）：</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w:t>
      </w:r>
    </w:p>
    <w:p>
      <w:pPr>
        <w:widowControl/>
        <w:kinsoku w:val="0"/>
        <w:wordWrap w:val="0"/>
        <w:autoSpaceDE w:val="0"/>
        <w:autoSpaceDN w:val="0"/>
        <w:adjustRightInd w:val="0"/>
        <w:snapToGrid w:val="0"/>
        <w:spacing w:before="100" w:after="100" w:line="400" w:lineRule="exact"/>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　　发包人和承包人根据《中华人民共和国建筑法》和《建设工程质量管理条例》，经协商一致就</w:t>
      </w:r>
      <w:r>
        <w:rPr>
          <w:rFonts w:hint="eastAsia" w:ascii="宋体" w:hAnsi="宋体" w:eastAsia="宋体" w:cs="宋体"/>
          <w:snapToGrid w:val="0"/>
          <w:color w:val="auto"/>
          <w:kern w:val="0"/>
          <w:sz w:val="24"/>
          <w:szCs w:val="21"/>
          <w:highlight w:val="none"/>
          <w:shd w:val="clear" w:color="auto" w:fill="FFFFFF"/>
          <w:lang w:bidi="ar"/>
        </w:rPr>
        <w:t xml:space="preserve"> </w:t>
      </w:r>
      <w:r>
        <w:rPr>
          <w:rFonts w:hint="eastAsia" w:ascii="宋体" w:hAnsi="宋体" w:eastAsia="宋体"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工程全称）签订工程质量保修书。</w:t>
      </w:r>
    </w:p>
    <w:p>
      <w:pPr>
        <w:widowControl/>
        <w:kinsoku w:val="0"/>
        <w:wordWrap w:val="0"/>
        <w:autoSpaceDE w:val="0"/>
        <w:autoSpaceDN w:val="0"/>
        <w:adjustRightInd w:val="0"/>
        <w:snapToGrid w:val="0"/>
        <w:spacing w:before="100" w:after="100" w:line="400" w:lineRule="exact"/>
        <w:ind w:firstLine="240" w:firstLineChars="100"/>
        <w:jc w:val="left"/>
        <w:textAlignment w:val="baseline"/>
        <w:rPr>
          <w:rFonts w:hint="eastAsia" w:ascii="宋体" w:hAnsi="宋体" w:eastAsia="Arial" w:cs="宋体"/>
          <w:b/>
          <w:bCs/>
          <w:snapToGrid w:val="0"/>
          <w:color w:val="auto"/>
          <w:kern w:val="0"/>
          <w:sz w:val="24"/>
          <w:szCs w:val="21"/>
          <w:highlight w:val="none"/>
          <w:shd w:val="clear" w:color="auto" w:fill="FFFFFF"/>
          <w:lang w:bidi="ar"/>
        </w:rPr>
      </w:pPr>
      <w:r>
        <w:rPr>
          <w:rFonts w:hint="eastAsia" w:ascii="宋体" w:hAnsi="宋体" w:eastAsia="Arial" w:cs="宋体"/>
          <w:b/>
          <w:bCs/>
          <w:snapToGrid w:val="0"/>
          <w:color w:val="auto"/>
          <w:kern w:val="0"/>
          <w:sz w:val="24"/>
          <w:szCs w:val="21"/>
          <w:highlight w:val="none"/>
          <w:shd w:val="clear" w:color="auto" w:fill="FFFFFF"/>
          <w:lang w:bidi="ar"/>
        </w:rPr>
        <w:t>一、工程质量保修范围和内容</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承包人在质量保修期内，按照有关法律规定和合同约定，承担工程质量保修责任。</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kinsoku w:val="0"/>
        <w:wordWrap w:val="0"/>
        <w:autoSpaceDE w:val="0"/>
        <w:autoSpaceDN w:val="0"/>
        <w:adjustRightInd w:val="0"/>
        <w:snapToGrid w:val="0"/>
        <w:spacing w:before="100" w:after="100" w:line="400" w:lineRule="exact"/>
        <w:ind w:firstLine="240" w:firstLineChars="10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　按《建设工程质量管理条例》规定执行 。</w:t>
      </w:r>
    </w:p>
    <w:p>
      <w:pPr>
        <w:widowControl/>
        <w:kinsoku w:val="0"/>
        <w:wordWrap w:val="0"/>
        <w:autoSpaceDE w:val="0"/>
        <w:autoSpaceDN w:val="0"/>
        <w:adjustRightInd w:val="0"/>
        <w:snapToGrid w:val="0"/>
        <w:spacing w:before="100" w:after="100" w:line="400" w:lineRule="exact"/>
        <w:jc w:val="left"/>
        <w:textAlignment w:val="baseline"/>
        <w:rPr>
          <w:rFonts w:hint="eastAsia" w:ascii="宋体" w:hAnsi="宋体" w:eastAsia="Arial" w:cs="宋体"/>
          <w:b/>
          <w:bCs/>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　</w:t>
      </w:r>
      <w:r>
        <w:rPr>
          <w:rFonts w:hint="eastAsia" w:ascii="宋体" w:hAnsi="宋体" w:eastAsia="Arial" w:cs="宋体"/>
          <w:b/>
          <w:bCs/>
          <w:snapToGrid w:val="0"/>
          <w:color w:val="auto"/>
          <w:kern w:val="0"/>
          <w:sz w:val="24"/>
          <w:szCs w:val="21"/>
          <w:highlight w:val="none"/>
          <w:shd w:val="clear" w:color="auto" w:fill="FFFFFF"/>
          <w:lang w:bidi="ar"/>
        </w:rPr>
        <w:t>二、质量保修期</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根据《建设工程质量管理条例》及有关规定，工程的质量保修期如下：</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1．地基基础工程和主体结构工程为设计文件规定的工程合理使用年限；</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2．屋面防水工程、有防水要求的卫生间、房间和外墙面的防渗为</w:t>
      </w:r>
      <w:r>
        <w:rPr>
          <w:rFonts w:hint="eastAsia" w:ascii="宋体" w:hAnsi="宋体" w:eastAsia="Arial" w:cs="宋体"/>
          <w:snapToGrid w:val="0"/>
          <w:color w:val="auto"/>
          <w:kern w:val="0"/>
          <w:sz w:val="24"/>
          <w:szCs w:val="21"/>
          <w:highlight w:val="none"/>
          <w:u w:val="single"/>
          <w:shd w:val="clear" w:color="auto" w:fill="FFFFFF"/>
          <w:lang w:bidi="ar"/>
        </w:rPr>
        <w:t xml:space="preserve"> / </w:t>
      </w:r>
      <w:r>
        <w:rPr>
          <w:rFonts w:hint="eastAsia" w:ascii="宋体" w:hAnsi="宋体" w:eastAsia="Arial" w:cs="宋体"/>
          <w:snapToGrid w:val="0"/>
          <w:color w:val="auto"/>
          <w:kern w:val="0"/>
          <w:sz w:val="24"/>
          <w:szCs w:val="21"/>
          <w:highlight w:val="none"/>
          <w:shd w:val="clear" w:color="auto" w:fill="FFFFFF"/>
          <w:lang w:bidi="ar"/>
        </w:rPr>
        <w:t>年；</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3．装修工程为</w:t>
      </w:r>
      <w:r>
        <w:rPr>
          <w:rFonts w:hint="eastAsia" w:ascii="宋体" w:hAnsi="宋体" w:eastAsia="Arial" w:cs="宋体"/>
          <w:snapToGrid w:val="0"/>
          <w:color w:val="auto"/>
          <w:kern w:val="0"/>
          <w:sz w:val="24"/>
          <w:szCs w:val="21"/>
          <w:highlight w:val="none"/>
          <w:u w:val="single"/>
          <w:shd w:val="clear" w:color="auto" w:fill="FFFFFF"/>
          <w:lang w:bidi="ar"/>
        </w:rPr>
        <w:t xml:space="preserve">   /   </w:t>
      </w:r>
      <w:r>
        <w:rPr>
          <w:rFonts w:hint="eastAsia" w:ascii="宋体" w:hAnsi="宋体" w:eastAsia="Arial" w:cs="宋体"/>
          <w:snapToGrid w:val="0"/>
          <w:color w:val="auto"/>
          <w:kern w:val="0"/>
          <w:sz w:val="24"/>
          <w:szCs w:val="21"/>
          <w:highlight w:val="none"/>
          <w:shd w:val="clear" w:color="auto" w:fill="FFFFFF"/>
          <w:lang w:bidi="ar"/>
        </w:rPr>
        <w:t>年；</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4．电气管线、给排水管道、设备安装工程为</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cs="宋体"/>
          <w:snapToGrid w:val="0"/>
          <w:color w:val="auto"/>
          <w:kern w:val="0"/>
          <w:sz w:val="24"/>
          <w:szCs w:val="21"/>
          <w:highlight w:val="none"/>
          <w:u w:val="single"/>
          <w:shd w:val="clear" w:color="auto" w:fill="FFFFFF"/>
          <w:lang w:val="en-US" w:eastAsia="zh-CN" w:bidi="ar"/>
        </w:rPr>
        <w:t>/</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年；</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5．供热与供冷系统为</w:t>
      </w:r>
      <w:r>
        <w:rPr>
          <w:rFonts w:hint="eastAsia" w:ascii="宋体" w:hAnsi="宋体" w:eastAsia="Arial" w:cs="宋体"/>
          <w:snapToGrid w:val="0"/>
          <w:color w:val="auto"/>
          <w:kern w:val="0"/>
          <w:sz w:val="24"/>
          <w:szCs w:val="21"/>
          <w:highlight w:val="none"/>
          <w:u w:val="single"/>
          <w:shd w:val="clear" w:color="auto" w:fill="FFFFFF"/>
          <w:lang w:bidi="ar"/>
        </w:rPr>
        <w:t xml:space="preserve">  /  </w:t>
      </w:r>
      <w:r>
        <w:rPr>
          <w:rFonts w:hint="eastAsia" w:ascii="宋体" w:hAnsi="宋体" w:eastAsia="Arial" w:cs="宋体"/>
          <w:snapToGrid w:val="0"/>
          <w:color w:val="auto"/>
          <w:kern w:val="0"/>
          <w:sz w:val="24"/>
          <w:szCs w:val="21"/>
          <w:highlight w:val="none"/>
          <w:shd w:val="clear" w:color="auto" w:fill="FFFFFF"/>
          <w:lang w:bidi="ar"/>
        </w:rPr>
        <w:t>个采暖期、供冷期；</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6．住宅小区内的给排水设施、道路等配套工程为</w:t>
      </w:r>
      <w:r>
        <w:rPr>
          <w:rFonts w:hint="eastAsia" w:ascii="宋体" w:hAnsi="宋体" w:eastAsia="Arial" w:cs="宋体"/>
          <w:snapToGrid w:val="0"/>
          <w:color w:val="auto"/>
          <w:kern w:val="0"/>
          <w:sz w:val="24"/>
          <w:szCs w:val="21"/>
          <w:highlight w:val="none"/>
          <w:u w:val="single"/>
          <w:shd w:val="clear" w:color="auto" w:fill="FFFFFF"/>
          <w:lang w:bidi="ar"/>
        </w:rPr>
        <w:t xml:space="preserve">  / </w:t>
      </w:r>
      <w:r>
        <w:rPr>
          <w:rFonts w:hint="eastAsia" w:ascii="宋体" w:hAnsi="宋体" w:eastAsia="Arial" w:cs="宋体"/>
          <w:snapToGrid w:val="0"/>
          <w:color w:val="auto"/>
          <w:kern w:val="0"/>
          <w:sz w:val="24"/>
          <w:szCs w:val="21"/>
          <w:highlight w:val="none"/>
          <w:shd w:val="clear" w:color="auto" w:fill="FFFFFF"/>
          <w:lang w:bidi="ar"/>
        </w:rPr>
        <w:t>年；</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7．其他项目保修期限约定如下：</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 xml:space="preserve">  </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宋体" w:cs="宋体"/>
          <w:snapToGrid w:val="0"/>
          <w:color w:val="auto"/>
          <w:kern w:val="0"/>
          <w:sz w:val="24"/>
          <w:szCs w:val="21"/>
          <w:highlight w:val="none"/>
          <w:u w:val="single"/>
          <w:shd w:val="clear" w:color="auto" w:fill="FFFFFF"/>
          <w:lang w:val="en-US" w:eastAsia="zh-CN" w:bidi="ar"/>
        </w:rPr>
        <w:t>2年</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质量保修期自工程竣工验收合格之日起计算。</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b/>
          <w:bCs/>
          <w:snapToGrid w:val="0"/>
          <w:color w:val="auto"/>
          <w:kern w:val="0"/>
          <w:sz w:val="24"/>
          <w:szCs w:val="21"/>
          <w:highlight w:val="none"/>
          <w:shd w:val="clear" w:color="auto" w:fill="FFFFFF"/>
          <w:lang w:bidi="ar"/>
        </w:rPr>
        <w:t>三、缺陷责任期</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工程缺陷责任期为</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宋体" w:cs="宋体"/>
          <w:snapToGrid w:val="0"/>
          <w:color w:val="auto"/>
          <w:kern w:val="0"/>
          <w:sz w:val="24"/>
          <w:szCs w:val="21"/>
          <w:highlight w:val="none"/>
          <w:u w:val="single"/>
          <w:shd w:val="clear" w:color="auto" w:fill="FFFFFF"/>
          <w:lang w:bidi="ar"/>
        </w:rPr>
        <w:t>24</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个月，缺陷责任期自工程实际竣工之日起计算。单位工程先于全部工程进行验收，单位工程缺陷责任期自单位工程验收合格之日起算。</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缺陷责任期终止后，发包人应退还剩余的质量保证金。</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 xml:space="preserve"> </w:t>
      </w:r>
      <w:r>
        <w:rPr>
          <w:rFonts w:hint="eastAsia" w:ascii="宋体" w:hAnsi="宋体" w:eastAsia="Arial" w:cs="宋体"/>
          <w:b/>
          <w:bCs/>
          <w:snapToGrid w:val="0"/>
          <w:color w:val="auto"/>
          <w:kern w:val="0"/>
          <w:sz w:val="24"/>
          <w:szCs w:val="21"/>
          <w:highlight w:val="none"/>
          <w:shd w:val="clear" w:color="auto" w:fill="FFFFFF"/>
          <w:lang w:bidi="ar"/>
        </w:rPr>
        <w:t>四、质量保修责任</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1．属于保修范围、内容的项目，承包人应当在接到保修通知之日起7天内派人保修。承包人不在约定期限内派人保修的，发包人可以委托他人修理。</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2．发生紧急事故需抢修的，承包人在接到事故通知后，应当立即到达事故现场抢修。</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4．质量保修完成后，由发包人组织验收。</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b/>
          <w:bCs/>
          <w:snapToGrid w:val="0"/>
          <w:color w:val="auto"/>
          <w:kern w:val="0"/>
          <w:sz w:val="24"/>
          <w:szCs w:val="21"/>
          <w:highlight w:val="none"/>
          <w:shd w:val="clear" w:color="auto" w:fill="FFFFFF"/>
          <w:lang w:bidi="ar"/>
        </w:rPr>
      </w:pPr>
      <w:r>
        <w:rPr>
          <w:rFonts w:hint="eastAsia" w:ascii="宋体" w:hAnsi="宋体" w:eastAsia="Arial" w:cs="宋体"/>
          <w:b/>
          <w:bCs/>
          <w:snapToGrid w:val="0"/>
          <w:color w:val="auto"/>
          <w:kern w:val="0"/>
          <w:sz w:val="24"/>
          <w:szCs w:val="21"/>
          <w:highlight w:val="none"/>
          <w:shd w:val="clear" w:color="auto" w:fill="FFFFFF"/>
          <w:lang w:bidi="ar"/>
        </w:rPr>
        <w:t>五、保修费用</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保修费用由造成质量缺陷的责任方承担。</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b/>
          <w:bCs/>
          <w:snapToGrid w:val="0"/>
          <w:color w:val="auto"/>
          <w:kern w:val="0"/>
          <w:sz w:val="24"/>
          <w:szCs w:val="21"/>
          <w:highlight w:val="none"/>
          <w:shd w:val="clear" w:color="auto" w:fill="FFFFFF"/>
          <w:lang w:bidi="ar"/>
        </w:rPr>
        <w:t>六、双方约定的其他工程质量保修事项：</w:t>
      </w:r>
      <w:r>
        <w:rPr>
          <w:rFonts w:hint="eastAsia" w:ascii="宋体" w:hAnsi="宋体" w:eastAsia="Arial" w:cs="宋体"/>
          <w:snapToGrid w:val="0"/>
          <w:color w:val="auto"/>
          <w:kern w:val="0"/>
          <w:sz w:val="24"/>
          <w:szCs w:val="21"/>
          <w:highlight w:val="none"/>
          <w:u w:val="single"/>
          <w:shd w:val="clear" w:color="auto" w:fill="FFFFFF"/>
          <w:lang w:bidi="ar"/>
        </w:rPr>
        <w:t xml:space="preserve">    /    </w:t>
      </w:r>
      <w:r>
        <w:rPr>
          <w:rFonts w:hint="eastAsia" w:ascii="宋体" w:hAnsi="宋体" w:eastAsia="Arial" w:cs="宋体"/>
          <w:snapToGrid w:val="0"/>
          <w:color w:val="auto"/>
          <w:kern w:val="0"/>
          <w:sz w:val="24"/>
          <w:szCs w:val="21"/>
          <w:highlight w:val="none"/>
          <w:shd w:val="clear" w:color="auto" w:fill="FFFFFF"/>
          <w:lang w:bidi="ar"/>
        </w:rPr>
        <w:t>。</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工程质量保修书由发包人、承包人在工程竣工验收前共同签署，作为施工合同附件，其有效期限至保修期满。</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发包人(公章)：</w:t>
      </w:r>
      <w:r>
        <w:rPr>
          <w:rFonts w:hint="eastAsia" w:ascii="宋体" w:hAnsi="宋体" w:eastAsia="Arial" w:cs="宋体"/>
          <w:snapToGrid w:val="0"/>
          <w:color w:val="auto"/>
          <w:kern w:val="0"/>
          <w:sz w:val="24"/>
          <w:szCs w:val="21"/>
          <w:highlight w:val="none"/>
          <w:u w:val="single"/>
          <w:shd w:val="clear" w:color="auto" w:fill="FFFFFF"/>
          <w:lang w:bidi="ar"/>
        </w:rPr>
        <w:t xml:space="preserve">                 </w:t>
      </w:r>
      <w:r>
        <w:rPr>
          <w:rFonts w:hint="eastAsia" w:ascii="宋体" w:hAnsi="宋体" w:eastAsia="Arial" w:cs="宋体"/>
          <w:snapToGrid w:val="0"/>
          <w:color w:val="auto"/>
          <w:kern w:val="0"/>
          <w:sz w:val="24"/>
          <w:szCs w:val="21"/>
          <w:highlight w:val="none"/>
          <w:shd w:val="clear" w:color="auto" w:fill="FFFFFF"/>
          <w:lang w:bidi="ar"/>
        </w:rPr>
        <w:t xml:space="preserve">  承包人(公章)：</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w:t>
      </w:r>
    </w:p>
    <w:p>
      <w:pPr>
        <w:widowControl/>
        <w:kinsoku w:val="0"/>
        <w:wordWrap w:val="0"/>
        <w:autoSpaceDE w:val="0"/>
        <w:autoSpaceDN w:val="0"/>
        <w:adjustRightInd w:val="0"/>
        <w:snapToGrid w:val="0"/>
        <w:spacing w:before="100" w:after="100" w:line="400" w:lineRule="exact"/>
        <w:ind w:left="4559" w:leftChars="228" w:hanging="4080" w:hangingChars="1700"/>
        <w:jc w:val="left"/>
        <w:textAlignment w:val="baseline"/>
        <w:rPr>
          <w:rFonts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地  址：</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地  址： </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法定代表人(签字)：</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法定代表人(签字)：</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w:t>
      </w:r>
    </w:p>
    <w:p>
      <w:pPr>
        <w:widowControl/>
        <w:kinsoku w:val="0"/>
        <w:wordWrap w:val="0"/>
        <w:autoSpaceDE w:val="0"/>
        <w:autoSpaceDN w:val="0"/>
        <w:adjustRightInd w:val="0"/>
        <w:snapToGrid w:val="0"/>
        <w:spacing w:before="100" w:after="100" w:line="400" w:lineRule="exact"/>
        <w:ind w:firstLine="480"/>
        <w:jc w:val="left"/>
        <w:textAlignment w:val="baseline"/>
        <w:rPr>
          <w:rFonts w:hint="eastAsia"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电  话：</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电  话：</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宋体"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w:t>
      </w:r>
    </w:p>
    <w:p>
      <w:pPr>
        <w:widowControl/>
        <w:kinsoku w:val="0"/>
        <w:wordWrap w:val="0"/>
        <w:autoSpaceDE w:val="0"/>
        <w:autoSpaceDN w:val="0"/>
        <w:adjustRightInd w:val="0"/>
        <w:snapToGrid w:val="0"/>
        <w:spacing w:before="100" w:after="100" w:line="400" w:lineRule="exact"/>
        <w:ind w:left="4799" w:leftChars="228" w:hanging="4320" w:hangingChars="1800"/>
        <w:jc w:val="left"/>
        <w:textAlignment w:val="baseline"/>
        <w:rPr>
          <w:rFonts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开户银行：</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开户银行：</w:t>
      </w:r>
      <w:r>
        <w:rPr>
          <w:rFonts w:hint="eastAsia" w:ascii="宋体" w:hAnsi="宋体" w:eastAsia="宋体"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w:t>
      </w:r>
    </w:p>
    <w:p>
      <w:pPr>
        <w:widowControl/>
        <w:kinsoku w:val="0"/>
        <w:wordWrap w:val="0"/>
        <w:autoSpaceDE w:val="0"/>
        <w:autoSpaceDN w:val="0"/>
        <w:adjustRightInd w:val="0"/>
        <w:snapToGrid w:val="0"/>
        <w:spacing w:before="100" w:after="100" w:line="400" w:lineRule="exact"/>
        <w:ind w:firstLine="480" w:firstLineChars="200"/>
        <w:jc w:val="left"/>
        <w:textAlignment w:val="baseline"/>
        <w:rPr>
          <w:rFonts w:ascii="宋体" w:hAnsi="宋体" w:eastAsia="Arial" w:cs="宋体"/>
          <w:snapToGrid w:val="0"/>
          <w:color w:val="auto"/>
          <w:kern w:val="0"/>
          <w:sz w:val="24"/>
          <w:szCs w:val="21"/>
          <w:highlight w:val="none"/>
          <w:shd w:val="clear" w:color="auto" w:fill="FFFFFF"/>
          <w:lang w:bidi="ar"/>
        </w:rPr>
      </w:pPr>
      <w:r>
        <w:rPr>
          <w:rFonts w:hint="eastAsia" w:ascii="宋体" w:hAnsi="宋体" w:eastAsia="Arial" w:cs="宋体"/>
          <w:snapToGrid w:val="0"/>
          <w:color w:val="auto"/>
          <w:kern w:val="0"/>
          <w:sz w:val="24"/>
          <w:szCs w:val="21"/>
          <w:highlight w:val="none"/>
          <w:shd w:val="clear" w:color="auto" w:fill="FFFFFF"/>
          <w:lang w:bidi="ar"/>
        </w:rPr>
        <w:t>账  号：</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账  号</w:t>
      </w:r>
      <w:r>
        <w:rPr>
          <w:rFonts w:hint="eastAsia" w:ascii="宋体" w:hAnsi="宋体" w:eastAsia="宋体" w:cs="宋体"/>
          <w:snapToGrid w:val="0"/>
          <w:color w:val="auto"/>
          <w:kern w:val="0"/>
          <w:sz w:val="24"/>
          <w:szCs w:val="21"/>
          <w:highlight w:val="none"/>
          <w:shd w:val="clear" w:color="auto" w:fill="FFFFFF"/>
          <w:lang w:bidi="ar"/>
        </w:rPr>
        <w:t>:</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w:t>
      </w:r>
    </w:p>
    <w:p>
      <w:pPr>
        <w:adjustRightInd w:val="0"/>
        <w:spacing w:line="300" w:lineRule="auto"/>
        <w:ind w:firstLine="480" w:firstLineChars="200"/>
        <w:jc w:val="left"/>
        <w:textAlignment w:val="baseline"/>
        <w:rPr>
          <w:rFonts w:ascii="宋体" w:hAnsi="宋体" w:eastAsia="宋体" w:cs="宋体"/>
          <w:color w:val="auto"/>
          <w:kern w:val="0"/>
          <w:sz w:val="24"/>
          <w:szCs w:val="24"/>
          <w:highlight w:val="none"/>
        </w:rPr>
      </w:pPr>
      <w:r>
        <w:rPr>
          <w:rFonts w:hint="eastAsia" w:ascii="宋体" w:hAnsi="宋体" w:eastAsia="Arial" w:cs="宋体"/>
          <w:snapToGrid w:val="0"/>
          <w:color w:val="auto"/>
          <w:kern w:val="0"/>
          <w:sz w:val="24"/>
          <w:szCs w:val="21"/>
          <w:highlight w:val="none"/>
          <w:shd w:val="clear" w:color="auto" w:fill="FFFFFF"/>
          <w:lang w:bidi="ar"/>
        </w:rPr>
        <w:t>邮政编码：</w:t>
      </w:r>
      <w:r>
        <w:rPr>
          <w:rFonts w:hint="eastAsia" w:ascii="宋体" w:hAnsi="宋体" w:eastAsia="Arial" w:cs="宋体"/>
          <w:snapToGrid w:val="0"/>
          <w:color w:val="auto"/>
          <w:kern w:val="0"/>
          <w:sz w:val="24"/>
          <w:szCs w:val="21"/>
          <w:highlight w:val="none"/>
          <w:u w:val="single"/>
          <w:shd w:val="clear" w:color="auto" w:fill="FFFFFF"/>
          <w:lang w:bidi="ar"/>
        </w:rPr>
        <w:t xml:space="preserve">                    </w:t>
      </w:r>
      <w:r>
        <w:rPr>
          <w:rFonts w:hint="eastAsia" w:ascii="宋体" w:hAnsi="宋体" w:eastAsia="Arial" w:cs="宋体"/>
          <w:snapToGrid w:val="0"/>
          <w:color w:val="auto"/>
          <w:kern w:val="0"/>
          <w:sz w:val="24"/>
          <w:szCs w:val="21"/>
          <w:highlight w:val="none"/>
          <w:shd w:val="clear" w:color="auto" w:fill="FFFFFF"/>
          <w:lang w:bidi="ar"/>
        </w:rPr>
        <w:t xml:space="preserve">      邮政编码：</w:t>
      </w:r>
      <w:r>
        <w:rPr>
          <w:rFonts w:hint="eastAsia" w:ascii="宋体" w:hAnsi="宋体" w:eastAsia="Arial" w:cs="宋体"/>
          <w:snapToGrid w:val="0"/>
          <w:color w:val="auto"/>
          <w:kern w:val="0"/>
          <w:sz w:val="24"/>
          <w:szCs w:val="21"/>
          <w:highlight w:val="none"/>
          <w:u w:val="single"/>
          <w:shd w:val="clear" w:color="auto" w:fill="FFFFFF"/>
          <w:lang w:bidi="ar"/>
        </w:rPr>
        <w:t xml:space="preserve">                     </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第四章  投标文件格式</w:t>
      </w:r>
    </w:p>
    <w:p>
      <w:pPr>
        <w:rPr>
          <w:rFonts w:hint="eastAsia" w:ascii="宋体" w:hAnsi="宋体"/>
          <w:b/>
          <w:sz w:val="36"/>
          <w:szCs w:val="36"/>
        </w:rPr>
      </w:pPr>
    </w:p>
    <w:p>
      <w:pPr>
        <w:jc w:val="center"/>
        <w:rPr>
          <w:rFonts w:hint="eastAsia" w:ascii="宋体" w:hAnsi="宋体" w:eastAsia="宋体"/>
          <w:b/>
          <w:bCs/>
          <w:sz w:val="48"/>
          <w:szCs w:val="48"/>
          <w:lang w:eastAsia="zh-CN"/>
        </w:rPr>
      </w:pPr>
      <w:r>
        <w:rPr>
          <w:rFonts w:hint="eastAsia" w:ascii="宋体" w:hAnsi="宋体"/>
          <w:b/>
          <w:bCs/>
          <w:sz w:val="48"/>
          <w:szCs w:val="48"/>
          <w:lang w:eastAsia="zh-CN"/>
        </w:rPr>
        <w:t>湄洲湾职业技术学院2025年消防维保巡检项目修缮工程</w:t>
      </w:r>
    </w:p>
    <w:p>
      <w:pPr>
        <w:ind w:firstLine="2850"/>
        <w:jc w:val="center"/>
        <w:rPr>
          <w:rFonts w:hint="eastAsia" w:ascii="宋体" w:hAnsi="宋体"/>
          <w:sz w:val="44"/>
        </w:rPr>
      </w:pPr>
    </w:p>
    <w:p>
      <w:pPr>
        <w:pStyle w:val="40"/>
        <w:rPr>
          <w:rFonts w:hint="eastAsia"/>
        </w:rPr>
      </w:pPr>
    </w:p>
    <w:p>
      <w:pPr>
        <w:jc w:val="center"/>
        <w:rPr>
          <w:rFonts w:hint="eastAsia" w:ascii="宋体" w:hAnsi="宋体"/>
          <w:bCs/>
          <w:sz w:val="72"/>
          <w:szCs w:val="72"/>
        </w:rPr>
      </w:pPr>
      <w:r>
        <w:rPr>
          <w:rFonts w:hint="eastAsia" w:ascii="宋体" w:hAnsi="宋体"/>
          <w:bCs/>
          <w:sz w:val="72"/>
          <w:szCs w:val="72"/>
        </w:rPr>
        <w:t>投 标 文 件</w:t>
      </w:r>
    </w:p>
    <w:p>
      <w:pPr>
        <w:ind w:firstLine="2200" w:firstLineChars="500"/>
        <w:rPr>
          <w:rFonts w:hint="eastAsia" w:ascii="宋体" w:hAnsi="宋体"/>
          <w:sz w:val="44"/>
        </w:rPr>
      </w:pPr>
    </w:p>
    <w:p>
      <w:pPr>
        <w:ind w:firstLine="3755" w:firstLineChars="850"/>
        <w:rPr>
          <w:rFonts w:hint="eastAsia" w:ascii="宋体" w:hAnsi="宋体"/>
          <w:b/>
          <w:sz w:val="44"/>
          <w:szCs w:val="44"/>
        </w:rPr>
      </w:pPr>
    </w:p>
    <w:p>
      <w:pPr>
        <w:ind w:firstLine="3498" w:firstLineChars="792"/>
        <w:rPr>
          <w:rFonts w:hint="eastAsia" w:ascii="宋体" w:hAnsi="宋体"/>
          <w:b/>
          <w:sz w:val="44"/>
          <w:szCs w:val="44"/>
        </w:rPr>
      </w:pPr>
    </w:p>
    <w:p>
      <w:pPr>
        <w:ind w:firstLine="3498" w:firstLineChars="792"/>
        <w:rPr>
          <w:rFonts w:hint="eastAsia" w:ascii="宋体" w:hAnsi="宋体"/>
          <w:b/>
          <w:sz w:val="44"/>
          <w:szCs w:val="44"/>
        </w:rPr>
      </w:pPr>
    </w:p>
    <w:p>
      <w:pPr>
        <w:jc w:val="center"/>
        <w:rPr>
          <w:rFonts w:hint="eastAsia" w:ascii="宋体" w:hAnsi="宋体"/>
          <w:b/>
          <w:sz w:val="36"/>
          <w:szCs w:val="36"/>
        </w:rPr>
      </w:pPr>
    </w:p>
    <w:p>
      <w:pPr>
        <w:rPr>
          <w:rFonts w:hint="eastAsia" w:ascii="宋体" w:hAnsi="宋体"/>
          <w:b/>
          <w:sz w:val="36"/>
          <w:szCs w:val="36"/>
        </w:rPr>
      </w:pPr>
    </w:p>
    <w:p>
      <w:pPr>
        <w:rPr>
          <w:rFonts w:hint="eastAsia" w:ascii="宋体" w:hAnsi="宋体"/>
          <w:sz w:val="28"/>
        </w:rPr>
      </w:pPr>
    </w:p>
    <w:p>
      <w:pPr>
        <w:spacing w:line="480" w:lineRule="auto"/>
        <w:ind w:firstLine="640" w:firstLineChars="200"/>
        <w:rPr>
          <w:rFonts w:hint="eastAsia" w:ascii="宋体" w:hAnsi="宋体"/>
          <w:sz w:val="32"/>
          <w:szCs w:val="32"/>
        </w:rPr>
      </w:pPr>
      <w:r>
        <w:rPr>
          <w:rFonts w:hint="eastAsia" w:ascii="宋体" w:hAnsi="宋体"/>
          <w:sz w:val="32"/>
          <w:szCs w:val="32"/>
        </w:rPr>
        <w:t>招标项目名称：</w:t>
      </w:r>
      <w:r>
        <w:rPr>
          <w:rFonts w:hint="eastAsia" w:ascii="宋体" w:hAnsi="宋体"/>
          <w:sz w:val="32"/>
          <w:szCs w:val="32"/>
          <w:u w:val="single"/>
        </w:rPr>
        <w:t xml:space="preserve">                                  </w:t>
      </w:r>
    </w:p>
    <w:p>
      <w:pPr>
        <w:spacing w:line="480" w:lineRule="auto"/>
        <w:ind w:firstLine="640" w:firstLineChars="200"/>
        <w:rPr>
          <w:rFonts w:hint="eastAsia"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(盖单位章) </w:t>
      </w:r>
    </w:p>
    <w:p>
      <w:pPr>
        <w:spacing w:line="480" w:lineRule="auto"/>
        <w:ind w:firstLine="640" w:firstLineChars="200"/>
        <w:rPr>
          <w:rFonts w:hint="eastAsia" w:ascii="宋体" w:hAnsi="宋体"/>
          <w:sz w:val="32"/>
          <w:szCs w:val="32"/>
        </w:rPr>
      </w:pPr>
      <w:r>
        <w:rPr>
          <w:rFonts w:hint="eastAsia" w:ascii="宋体" w:hAnsi="宋体"/>
          <w:sz w:val="32"/>
          <w:szCs w:val="32"/>
        </w:rPr>
        <w:t>法定代表人或其委托代理人：</w:t>
      </w:r>
      <w:r>
        <w:rPr>
          <w:rFonts w:hint="eastAsia" w:ascii="宋体" w:hAnsi="宋体"/>
          <w:sz w:val="32"/>
          <w:szCs w:val="32"/>
          <w:u w:val="single"/>
        </w:rPr>
        <w:t xml:space="preserve">                </w:t>
      </w:r>
      <w:r>
        <w:rPr>
          <w:rStyle w:val="75"/>
          <w:rFonts w:ascii="宋体" w:hAnsi="宋体"/>
          <w:sz w:val="32"/>
          <w:szCs w:val="32"/>
          <w:u w:val="single"/>
        </w:rPr>
        <w:t>(姓名)</w:t>
      </w:r>
    </w:p>
    <w:p>
      <w:pPr>
        <w:jc w:val="center"/>
        <w:rPr>
          <w:rFonts w:hint="eastAsia" w:ascii="宋体" w:hAnsi="宋体"/>
          <w:sz w:val="36"/>
        </w:rPr>
      </w:pPr>
    </w:p>
    <w:p>
      <w:pPr>
        <w:jc w:val="center"/>
        <w:rPr>
          <w:rFonts w:hint="eastAsia" w:ascii="宋体" w:hAnsi="宋体"/>
          <w:sz w:val="36"/>
        </w:rPr>
      </w:pPr>
    </w:p>
    <w:p>
      <w:pPr>
        <w:jc w:val="center"/>
        <w:rPr>
          <w:rFonts w:hint="eastAsia" w:ascii="宋体" w:hAnsi="宋体"/>
          <w:sz w:val="36"/>
        </w:rPr>
      </w:pPr>
    </w:p>
    <w:p>
      <w:pPr>
        <w:rPr>
          <w:rFonts w:hint="eastAsia" w:ascii="宋体" w:hAnsi="宋体"/>
          <w:sz w:val="36"/>
        </w:rPr>
      </w:pPr>
    </w:p>
    <w:p>
      <w:pPr>
        <w:jc w:val="center"/>
        <w:rPr>
          <w:rFonts w:hint="eastAsia" w:ascii="宋体" w:hAnsi="宋体"/>
          <w:sz w:val="32"/>
          <w:szCs w:val="32"/>
        </w:rPr>
      </w:pPr>
      <w:r>
        <w:rPr>
          <w:rFonts w:hint="eastAsia" w:ascii="宋体" w:hAnsi="宋体"/>
          <w:sz w:val="32"/>
          <w:szCs w:val="32"/>
        </w:rPr>
        <w:t>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p>
    <w:p>
      <w:pPr>
        <w:jc w:val="center"/>
        <w:rPr>
          <w:rFonts w:hint="eastAsia" w:ascii="宋体" w:hAnsi="宋体"/>
          <w:sz w:val="32"/>
          <w:szCs w:val="32"/>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目录</w:t>
      </w:r>
    </w:p>
    <w:p>
      <w:pPr>
        <w:rPr>
          <w:rFonts w:hint="eastAsia" w:ascii="宋体" w:hAnsi="宋体"/>
        </w:rPr>
      </w:pPr>
    </w:p>
    <w:p>
      <w:pPr>
        <w:pStyle w:val="77"/>
        <w:snapToGrid w:val="0"/>
        <w:spacing w:line="360" w:lineRule="auto"/>
        <w:ind w:left="392" w:right="-304"/>
        <w:rPr>
          <w:rStyle w:val="75"/>
          <w:rFonts w:ascii="宋体" w:hAnsi="宋体"/>
          <w:sz w:val="24"/>
          <w:szCs w:val="24"/>
        </w:rPr>
      </w:pPr>
      <w:r>
        <w:rPr>
          <w:rStyle w:val="75"/>
          <w:rFonts w:ascii="宋体" w:hAnsi="宋体"/>
          <w:sz w:val="24"/>
          <w:szCs w:val="24"/>
        </w:rPr>
        <w:t>（一）投标承诺函</w:t>
      </w:r>
    </w:p>
    <w:p>
      <w:pPr>
        <w:pStyle w:val="77"/>
        <w:snapToGrid w:val="0"/>
        <w:spacing w:line="360" w:lineRule="auto"/>
        <w:ind w:left="392" w:right="-304"/>
        <w:rPr>
          <w:rStyle w:val="75"/>
          <w:rFonts w:ascii="宋体" w:hAnsi="宋体"/>
          <w:sz w:val="24"/>
          <w:szCs w:val="24"/>
        </w:rPr>
      </w:pPr>
      <w:r>
        <w:rPr>
          <w:rStyle w:val="75"/>
          <w:rFonts w:ascii="宋体" w:hAnsi="宋体"/>
          <w:sz w:val="24"/>
          <w:szCs w:val="24"/>
        </w:rPr>
        <w:t>（二）企业及项目经理人员的证书、证件扫描件。</w:t>
      </w:r>
    </w:p>
    <w:p>
      <w:pPr>
        <w:pStyle w:val="77"/>
        <w:snapToGrid w:val="0"/>
        <w:spacing w:before="120" w:after="120" w:line="360" w:lineRule="auto"/>
        <w:ind w:left="-195" w:leftChars="-93" w:right="-304" w:firstLine="556" w:firstLineChars="232"/>
        <w:jc w:val="both"/>
        <w:rPr>
          <w:rStyle w:val="75"/>
          <w:rFonts w:ascii="宋体" w:hAnsi="宋体"/>
          <w:sz w:val="24"/>
          <w:szCs w:val="24"/>
        </w:rPr>
      </w:pPr>
      <w:r>
        <w:rPr>
          <w:rStyle w:val="75"/>
          <w:rFonts w:ascii="宋体" w:hAnsi="宋体"/>
          <w:sz w:val="24"/>
          <w:szCs w:val="24"/>
        </w:rPr>
        <w:t>（三） 法定代表人资格证明书、法定代表人授权委托书（格式）</w:t>
      </w:r>
    </w:p>
    <w:p>
      <w:pPr>
        <w:pStyle w:val="37"/>
        <w:spacing w:line="240" w:lineRule="auto"/>
        <w:ind w:left="-359" w:leftChars="-171" w:right="-359" w:rightChars="-171"/>
        <w:jc w:val="both"/>
        <w:rPr>
          <w:rFonts w:hint="eastAsia" w:ascii="宋体" w:hAnsi="宋体"/>
          <w:b/>
          <w:sz w:val="30"/>
          <w:szCs w:val="30"/>
        </w:rPr>
      </w:pPr>
    </w:p>
    <w:p>
      <w:pPr>
        <w:pStyle w:val="37"/>
        <w:spacing w:line="360" w:lineRule="auto"/>
        <w:ind w:firstLine="480" w:firstLineChars="200"/>
        <w:jc w:val="both"/>
        <w:rPr>
          <w:rFonts w:hint="eastAsia" w:ascii="宋体" w:hAnsi="宋体"/>
          <w:sz w:val="24"/>
          <w:szCs w:val="24"/>
        </w:rPr>
      </w:pPr>
    </w:p>
    <w:p>
      <w:pPr>
        <w:spacing w:line="360" w:lineRule="auto"/>
        <w:ind w:firstLine="200"/>
        <w:rPr>
          <w:rFonts w:hint="eastAsia" w:ascii="宋体" w:hAnsi="宋体"/>
          <w:sz w:val="24"/>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21"/>
        <w:spacing w:before="0" w:after="0" w:line="240" w:lineRule="auto"/>
        <w:jc w:val="cente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21"/>
        <w:pageBreakBefore/>
        <w:spacing w:before="0" w:after="0" w:line="380" w:lineRule="exact"/>
        <w:jc w:val="center"/>
        <w:rPr>
          <w:rFonts w:hint="eastAsia" w:ascii="宋体" w:hAnsi="宋体"/>
        </w:rPr>
      </w:pPr>
      <w:r>
        <w:rPr>
          <w:rFonts w:hint="eastAsia" w:ascii="宋体" w:hAnsi="宋体"/>
        </w:rPr>
        <w:t>（一）投标承诺函</w:t>
      </w:r>
    </w:p>
    <w:p>
      <w:pPr>
        <w:spacing w:line="46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{招标人名称}   </w:t>
      </w:r>
    </w:p>
    <w:p>
      <w:pPr>
        <w:numPr>
          <w:ilvl w:val="0"/>
          <w:numId w:val="8"/>
        </w:numPr>
        <w:spacing w:line="460" w:lineRule="exact"/>
        <w:ind w:firstLine="490"/>
        <w:rPr>
          <w:rFonts w:hint="eastAsia" w:ascii="宋体" w:hAnsi="宋体"/>
          <w:sz w:val="24"/>
        </w:rPr>
      </w:pPr>
      <w:r>
        <w:rPr>
          <w:rFonts w:hint="eastAsia" w:ascii="宋体" w:hAnsi="宋体"/>
          <w:sz w:val="24"/>
        </w:rPr>
        <w:t>根据你方招标工程项目编号为</w:t>
      </w:r>
      <w:r>
        <w:rPr>
          <w:rFonts w:hint="eastAsia" w:ascii="宋体" w:hAnsi="宋体"/>
          <w:sz w:val="24"/>
          <w:u w:val="single"/>
        </w:rPr>
        <w:t xml:space="preserve"> {招标编号} </w:t>
      </w:r>
      <w:r>
        <w:rPr>
          <w:rFonts w:hint="eastAsia" w:ascii="宋体" w:hAnsi="宋体"/>
          <w:sz w:val="24"/>
        </w:rPr>
        <w:t>的</w:t>
      </w:r>
      <w:r>
        <w:rPr>
          <w:rFonts w:hint="eastAsia" w:ascii="宋体" w:hAnsi="宋体"/>
          <w:sz w:val="24"/>
          <w:u w:val="single"/>
        </w:rPr>
        <w:t xml:space="preserve">  {招标工程项目名称}      </w:t>
      </w:r>
      <w:r>
        <w:rPr>
          <w:rFonts w:hint="eastAsia" w:ascii="宋体" w:hAnsi="宋体"/>
          <w:sz w:val="24"/>
        </w:rPr>
        <w:t>工程招标文件，按照《莆田市建设工程施工招标评标管理规定》等有关规定，经研究上述招标文件的投标须知、合同条款、工程建设标准、考核要求及其他有关文件后，</w:t>
      </w:r>
      <w:r>
        <w:rPr>
          <w:rFonts w:hint="eastAsia" w:ascii="宋体" w:hAnsi="宋体"/>
          <w:color w:val="auto"/>
          <w:sz w:val="24"/>
          <w:highlight w:val="none"/>
        </w:rPr>
        <w:t>我方愿以贵方的发包价人民币(大写)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元(RMB：￥</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ascii="宋体" w:hAnsi="宋体" w:eastAsia="宋体" w:cs="Times New Roman"/>
          <w:color w:val="000000"/>
          <w:sz w:val="24"/>
        </w:rPr>
        <w:t>作为中标价，</w:t>
      </w:r>
      <w:r>
        <w:rPr>
          <w:rFonts w:hint="eastAsia" w:ascii="宋体" w:hAnsi="宋体"/>
          <w:sz w:val="24"/>
        </w:rPr>
        <w:t>并根据招标文件要求发包价作为签约合同价，并按上述图纸、合同条款和工程建设标准的要求承包本工程的施工，并承担任何质量缺陷保修责任。</w:t>
      </w:r>
    </w:p>
    <w:p>
      <w:pPr>
        <w:spacing w:line="460" w:lineRule="exact"/>
        <w:ind w:firstLine="480" w:firstLineChars="200"/>
        <w:rPr>
          <w:rFonts w:hint="eastAsia" w:ascii="宋体" w:hAnsi="宋体"/>
          <w:sz w:val="24"/>
        </w:rPr>
      </w:pPr>
      <w:r>
        <w:rPr>
          <w:rFonts w:hint="eastAsia" w:ascii="宋体" w:hAnsi="宋体"/>
          <w:sz w:val="24"/>
        </w:rPr>
        <w:t>2、我方已详细审阅全部招标文件、答疑纪要、补充通知及有关附件。我方不存在资质和项目负责人不能满足招标文件要求的条件。</w:t>
      </w:r>
    </w:p>
    <w:p>
      <w:pPr>
        <w:spacing w:line="460" w:lineRule="exact"/>
        <w:ind w:firstLine="480" w:firstLineChars="200"/>
        <w:rPr>
          <w:rFonts w:hint="eastAsia" w:ascii="宋体" w:hAnsi="宋体"/>
          <w:sz w:val="24"/>
        </w:rPr>
      </w:pPr>
      <w:r>
        <w:rPr>
          <w:rFonts w:hint="eastAsia" w:ascii="宋体" w:hAnsi="宋体"/>
          <w:sz w:val="24"/>
        </w:rPr>
        <w:t>3、我方的投标文件是真实和准确的，并保证不存在招标文件第二章投标须知第3.9款规定的任一情形,若有弄虚作假的，愿承担法律和经济责任。</w:t>
      </w:r>
    </w:p>
    <w:p>
      <w:pPr>
        <w:spacing w:line="360" w:lineRule="auto"/>
        <w:ind w:firstLine="490"/>
        <w:rPr>
          <w:rFonts w:hint="eastAsia" w:ascii="宋体" w:hAnsi="宋体"/>
          <w:sz w:val="24"/>
        </w:rPr>
      </w:pPr>
      <w:r>
        <w:rPr>
          <w:rFonts w:hint="eastAsia" w:ascii="宋体" w:hAnsi="宋体" w:eastAsia="宋体" w:cs="Times New Roman"/>
          <w:color w:val="auto"/>
          <w:sz w:val="24"/>
          <w:highlight w:val="none"/>
        </w:rPr>
        <w:t>4、若我方中标，我方保证按招标文件规定的要求工期</w:t>
      </w:r>
      <w:r>
        <w:rPr>
          <w:rFonts w:hint="eastAsia" w:ascii="宋体" w:hAnsi="宋体" w:eastAsia="宋体" w:cs="Times New Roman"/>
          <w:color w:val="auto"/>
          <w:sz w:val="24"/>
          <w:highlight w:val="none"/>
          <w:u w:val="single"/>
        </w:rPr>
        <w:t xml:space="preserve">     {工期}</w:t>
      </w:r>
      <w:r>
        <w:rPr>
          <w:rFonts w:hint="eastAsia" w:ascii="宋体" w:hAnsi="宋体" w:eastAsia="宋体" w:cs="Times New Roman"/>
          <w:color w:val="auto"/>
          <w:sz w:val="24"/>
          <w:highlight w:val="none"/>
        </w:rPr>
        <w:t>日历天内完成并移交全部工程，工程质量达到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标准。</w:t>
      </w:r>
    </w:p>
    <w:p>
      <w:pPr>
        <w:spacing w:line="460" w:lineRule="exact"/>
        <w:ind w:firstLine="490"/>
        <w:rPr>
          <w:rFonts w:hint="eastAsia" w:ascii="宋体" w:hAnsi="宋体"/>
          <w:sz w:val="24"/>
          <w:u w:val="single"/>
        </w:rPr>
      </w:pPr>
      <w:r>
        <w:rPr>
          <w:rFonts w:hint="eastAsia" w:ascii="宋体" w:hAnsi="宋体"/>
          <w:sz w:val="24"/>
          <w:u w:val="single"/>
        </w:rPr>
        <w:t>5、若我方中标，我方将派       (姓名)( 建造师证书注册编号         ，项目经理安全生产考核证编号     ) 担任项目经理。</w:t>
      </w:r>
    </w:p>
    <w:p>
      <w:pPr>
        <w:widowControl/>
        <w:spacing w:line="300" w:lineRule="auto"/>
        <w:ind w:firstLine="490"/>
        <w:rPr>
          <w:rFonts w:ascii="宋体" w:hAnsi="宋体"/>
          <w:color w:val="000000"/>
          <w:sz w:val="24"/>
          <w:u w:val="single"/>
        </w:rPr>
      </w:pPr>
      <w:r>
        <w:rPr>
          <w:rFonts w:hint="eastAsia" w:ascii="宋体" w:hAnsi="宋体"/>
          <w:sz w:val="24"/>
          <w:u w:val="single"/>
        </w:rPr>
        <w:t>6、</w:t>
      </w:r>
      <w:r>
        <w:rPr>
          <w:rFonts w:ascii="宋体" w:hAnsi="宋体"/>
          <w:color w:val="000000"/>
          <w:sz w:val="24"/>
          <w:u w:val="single"/>
        </w:rPr>
        <w:t>若我方中标，我方保证按招标文件第28条要求配备项目技术负责人等其他项目管理人员。</w:t>
      </w:r>
    </w:p>
    <w:p>
      <w:pPr>
        <w:spacing w:line="460" w:lineRule="exact"/>
        <w:ind w:firstLine="490"/>
        <w:rPr>
          <w:rFonts w:hint="eastAsia" w:ascii="宋体" w:hAnsi="宋体"/>
          <w:sz w:val="24"/>
        </w:rPr>
      </w:pPr>
      <w:r>
        <w:rPr>
          <w:rFonts w:hint="eastAsia" w:ascii="宋体" w:hAnsi="宋体"/>
          <w:sz w:val="24"/>
        </w:rPr>
        <w:t>7、若我方中标，我方保证拟派出的本合同工程的主要施工管理人员在施工期间到位。</w:t>
      </w:r>
    </w:p>
    <w:p>
      <w:pPr>
        <w:spacing w:line="460" w:lineRule="exact"/>
        <w:ind w:firstLine="488"/>
        <w:rPr>
          <w:rFonts w:hint="eastAsia" w:ascii="宋体" w:hAnsi="宋体"/>
          <w:sz w:val="24"/>
        </w:rPr>
      </w:pPr>
      <w:r>
        <w:rPr>
          <w:rFonts w:hint="eastAsia" w:ascii="宋体" w:hAnsi="宋体"/>
          <w:sz w:val="24"/>
        </w:rPr>
        <w:t>8、我方同意所提交的投标文件在招标文件规定的投标有效期内有效，在此期间内如果中标，我方将受此约束。</w:t>
      </w:r>
    </w:p>
    <w:p>
      <w:pPr>
        <w:spacing w:line="460" w:lineRule="exact"/>
        <w:ind w:firstLine="490"/>
        <w:rPr>
          <w:rFonts w:hint="eastAsia" w:ascii="宋体" w:hAnsi="宋体"/>
          <w:sz w:val="24"/>
        </w:rPr>
      </w:pPr>
      <w:r>
        <w:rPr>
          <w:rFonts w:hint="eastAsia" w:ascii="宋体" w:hAnsi="宋体"/>
          <w:sz w:val="24"/>
        </w:rPr>
        <w:t>9、除非另外达成协议并生效，你方的招标文件、中标通知书和本投标承诺函将构成约束双方合同文件的组成部分。</w:t>
      </w:r>
    </w:p>
    <w:p>
      <w:pPr>
        <w:spacing w:line="460" w:lineRule="exact"/>
        <w:ind w:firstLine="480" w:firstLineChars="200"/>
        <w:rPr>
          <w:rFonts w:hint="eastAsia" w:ascii="宋体" w:hAnsi="宋体"/>
          <w:sz w:val="24"/>
        </w:rPr>
      </w:pPr>
      <w:r>
        <w:rPr>
          <w:rFonts w:hint="eastAsia" w:ascii="宋体" w:hAnsi="宋体"/>
          <w:sz w:val="24"/>
        </w:rPr>
        <w:t>10、若我方中标，我方将按照招标文件的规定提交履约保证金。</w:t>
      </w:r>
    </w:p>
    <w:p>
      <w:pPr>
        <w:spacing w:line="460" w:lineRule="exact"/>
        <w:ind w:firstLine="480" w:firstLineChars="200"/>
        <w:rPr>
          <w:rFonts w:hint="eastAsia" w:ascii="宋体" w:hAnsi="宋体"/>
          <w:sz w:val="24"/>
        </w:rPr>
      </w:pPr>
      <w:r>
        <w:rPr>
          <w:rFonts w:hint="eastAsia" w:ascii="宋体" w:hAnsi="宋体"/>
          <w:sz w:val="24"/>
        </w:rPr>
        <w:t>11、</w:t>
      </w:r>
      <w:r>
        <w:rPr>
          <w:rFonts w:ascii="宋体" w:hAnsi="宋体"/>
          <w:sz w:val="24"/>
        </w:rPr>
        <w:t>我方</w:t>
      </w:r>
      <w:r>
        <w:rPr>
          <w:rFonts w:hint="eastAsia" w:ascii="宋体" w:hAnsi="宋体"/>
          <w:sz w:val="24"/>
        </w:rPr>
        <w:t>承诺，若有违反相关规定的行为，愿意接受相应的扣分处理。</w:t>
      </w:r>
    </w:p>
    <w:p>
      <w:pPr>
        <w:spacing w:line="460" w:lineRule="exact"/>
        <w:ind w:left="1000" w:leftChars="476" w:firstLine="1180" w:firstLineChars="492"/>
        <w:jc w:val="right"/>
        <w:rPr>
          <w:rFonts w:hint="eastAsia" w:ascii="宋体" w:hAnsi="宋体"/>
          <w:sz w:val="24"/>
        </w:rPr>
      </w:pPr>
      <w:r>
        <w:rPr>
          <w:rFonts w:hint="eastAsia" w:ascii="宋体" w:hAnsi="宋体"/>
          <w:sz w:val="24"/>
        </w:rPr>
        <w:t>投 标 人：</w:t>
      </w:r>
      <w:r>
        <w:rPr>
          <w:rFonts w:hint="eastAsia" w:ascii="宋体" w:hAnsi="宋体"/>
          <w:sz w:val="24"/>
          <w:u w:val="single"/>
        </w:rPr>
        <w:t xml:space="preserve">                                (盖单位章)</w:t>
      </w:r>
    </w:p>
    <w:p>
      <w:pPr>
        <w:spacing w:line="460" w:lineRule="exact"/>
        <w:ind w:left="1000" w:leftChars="476" w:firstLine="720" w:firstLineChars="300"/>
        <w:jc w:val="right"/>
        <w:rPr>
          <w:rFonts w:hint="eastAsia" w:ascii="宋体" w:hAnsi="宋体"/>
          <w:sz w:val="24"/>
        </w:rPr>
      </w:pPr>
      <w:r>
        <w:rPr>
          <w:rFonts w:hint="eastAsia" w:ascii="宋体" w:hAnsi="宋体"/>
          <w:sz w:val="24"/>
        </w:rPr>
        <w:t>法定代表人或其委托代理人：</w:t>
      </w:r>
      <w:r>
        <w:rPr>
          <w:rFonts w:hint="eastAsia" w:ascii="宋体" w:hAnsi="宋体"/>
          <w:sz w:val="24"/>
          <w:u w:val="single"/>
        </w:rPr>
        <w:t xml:space="preserve">              (签字或盖章)</w:t>
      </w:r>
    </w:p>
    <w:p>
      <w:pPr>
        <w:pStyle w:val="43"/>
        <w:spacing w:line="460" w:lineRule="exact"/>
        <w:ind w:firstLine="5280" w:firstLineChars="2200"/>
        <w:rPr>
          <w:rFonts w:hint="eastAsia" w:hAnsi="宋体"/>
          <w:sz w:val="24"/>
        </w:rPr>
      </w:pPr>
      <w:r>
        <w:rPr>
          <w:rFonts w:hint="eastAsia" w:hAnsi="宋体"/>
          <w:sz w:val="24"/>
        </w:rPr>
        <w:t>联系电话：</w:t>
      </w:r>
      <w:r>
        <w:rPr>
          <w:rFonts w:hint="eastAsia" w:hAnsi="宋体"/>
          <w:sz w:val="24"/>
          <w:u w:val="single"/>
        </w:rPr>
        <w:t xml:space="preserve">                          </w:t>
      </w:r>
    </w:p>
    <w:p>
      <w:pPr>
        <w:spacing w:line="460" w:lineRule="exact"/>
        <w:jc w:val="right"/>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80" w:lineRule="exact"/>
        <w:jc w:val="right"/>
        <w:rPr>
          <w:rFonts w:hint="eastAsia" w:ascii="宋体" w:hAnsi="宋体"/>
          <w:sz w:val="24"/>
        </w:rPr>
      </w:pPr>
    </w:p>
    <w:p>
      <w:pPr>
        <w:pStyle w:val="6"/>
        <w:rPr>
          <w:rFonts w:hint="eastAsia"/>
        </w:rPr>
      </w:pPr>
    </w:p>
    <w:p>
      <w:pPr>
        <w:spacing w:line="480" w:lineRule="exact"/>
        <w:jc w:val="center"/>
        <w:rPr>
          <w:rFonts w:hint="eastAsia" w:ascii="宋体" w:hAnsi="宋体"/>
          <w:b/>
          <w:sz w:val="32"/>
          <w:szCs w:val="32"/>
        </w:rPr>
      </w:pPr>
      <w:r>
        <w:rPr>
          <w:rFonts w:hint="eastAsia" w:ascii="宋体" w:hAnsi="宋体"/>
          <w:b/>
          <w:sz w:val="32"/>
          <w:szCs w:val="32"/>
        </w:rPr>
        <w:t>（二）、企业及人员的证书、证件复印件</w:t>
      </w:r>
    </w:p>
    <w:p>
      <w:pPr>
        <w:spacing w:line="360" w:lineRule="exact"/>
        <w:rPr>
          <w:rFonts w:hint="eastAsia" w:ascii="宋体" w:hAnsi="宋体"/>
          <w:b/>
          <w:sz w:val="24"/>
        </w:rPr>
      </w:pPr>
    </w:p>
    <w:p>
      <w:pPr>
        <w:snapToGrid w:val="0"/>
        <w:spacing w:line="480" w:lineRule="auto"/>
        <w:rPr>
          <w:rStyle w:val="75"/>
          <w:rFonts w:ascii="宋体" w:hAnsi="宋体"/>
          <w:b/>
          <w:sz w:val="24"/>
        </w:rPr>
      </w:pPr>
      <w:r>
        <w:rPr>
          <w:rStyle w:val="75"/>
          <w:rFonts w:ascii="宋体" w:hAnsi="宋体"/>
          <w:b/>
          <w:sz w:val="24"/>
        </w:rPr>
        <w:t>须附上：</w:t>
      </w:r>
    </w:p>
    <w:p>
      <w:pPr>
        <w:snapToGrid w:val="0"/>
        <w:spacing w:line="480" w:lineRule="auto"/>
        <w:ind w:firstLine="420"/>
        <w:rPr>
          <w:rStyle w:val="75"/>
          <w:rFonts w:ascii="宋体" w:hAnsi="宋体"/>
          <w:b/>
          <w:sz w:val="24"/>
        </w:rPr>
      </w:pPr>
      <w:r>
        <w:rPr>
          <w:rStyle w:val="75"/>
          <w:rFonts w:ascii="宋体" w:hAnsi="宋体"/>
          <w:b/>
          <w:sz w:val="24"/>
        </w:rPr>
        <w:t>1、企业证书原件扫描件并加盖投标人单位公章：</w:t>
      </w:r>
    </w:p>
    <w:p>
      <w:pPr>
        <w:snapToGrid w:val="0"/>
        <w:spacing w:line="480" w:lineRule="auto"/>
        <w:ind w:firstLine="470" w:firstLineChars="196"/>
        <w:rPr>
          <w:rStyle w:val="75"/>
          <w:rFonts w:ascii="宋体" w:hAnsi="宋体"/>
          <w:sz w:val="24"/>
        </w:rPr>
      </w:pPr>
      <w:r>
        <w:rPr>
          <w:rStyle w:val="75"/>
          <w:rFonts w:ascii="宋体" w:hAnsi="宋体"/>
          <w:sz w:val="24"/>
        </w:rPr>
        <w:t>1)企业营业执照原件扫描件并加盖投标人单位公章。</w:t>
      </w:r>
    </w:p>
    <w:p>
      <w:pPr>
        <w:snapToGrid w:val="0"/>
        <w:spacing w:line="480" w:lineRule="auto"/>
        <w:ind w:firstLine="470" w:firstLineChars="196"/>
        <w:rPr>
          <w:rStyle w:val="75"/>
          <w:rFonts w:ascii="宋体" w:hAnsi="宋体"/>
          <w:sz w:val="24"/>
        </w:rPr>
      </w:pPr>
      <w:r>
        <w:rPr>
          <w:rStyle w:val="75"/>
          <w:rFonts w:ascii="宋体" w:hAnsi="宋体"/>
          <w:sz w:val="24"/>
        </w:rPr>
        <w:t>2)企业资质证书原件扫描件并加盖投标人单位公章。</w:t>
      </w:r>
    </w:p>
    <w:p>
      <w:pPr>
        <w:snapToGrid w:val="0"/>
        <w:spacing w:line="480" w:lineRule="auto"/>
        <w:ind w:firstLine="470" w:firstLineChars="196"/>
        <w:rPr>
          <w:rStyle w:val="75"/>
          <w:rFonts w:ascii="宋体" w:hAnsi="宋体"/>
          <w:sz w:val="24"/>
        </w:rPr>
      </w:pPr>
      <w:r>
        <w:rPr>
          <w:rStyle w:val="75"/>
          <w:rFonts w:ascii="宋体" w:hAnsi="宋体"/>
          <w:sz w:val="24"/>
        </w:rPr>
        <w:t>3)企业安全生产许可证原件扫描件并加盖投标人单位公章。</w:t>
      </w:r>
    </w:p>
    <w:p>
      <w:pPr>
        <w:pStyle w:val="78"/>
        <w:snapToGrid w:val="0"/>
        <w:ind w:firstLine="480" w:firstLineChars="200"/>
        <w:rPr>
          <w:rStyle w:val="75"/>
          <w:rFonts w:ascii="宋体" w:hAnsi="宋体"/>
          <w:sz w:val="24"/>
        </w:rPr>
      </w:pPr>
      <w:r>
        <w:rPr>
          <w:rStyle w:val="75"/>
          <w:rFonts w:ascii="宋体" w:hAnsi="宋体"/>
          <w:sz w:val="24"/>
        </w:rPr>
        <w:t>4）开户许可证或开户许可信息原件扫描件并加盖投标人单位公章</w:t>
      </w:r>
    </w:p>
    <w:p>
      <w:pPr>
        <w:snapToGrid w:val="0"/>
        <w:spacing w:line="480" w:lineRule="auto"/>
        <w:ind w:firstLine="472" w:firstLineChars="196"/>
        <w:rPr>
          <w:rStyle w:val="75"/>
          <w:rFonts w:ascii="宋体" w:hAnsi="宋体"/>
          <w:b/>
          <w:sz w:val="24"/>
        </w:rPr>
      </w:pPr>
      <w:r>
        <w:rPr>
          <w:rStyle w:val="75"/>
          <w:rFonts w:ascii="宋体" w:hAnsi="宋体"/>
          <w:b/>
          <w:sz w:val="24"/>
        </w:rPr>
        <w:t>2、拟派出项目经理的证书原件扫描件：</w:t>
      </w:r>
    </w:p>
    <w:p>
      <w:pPr>
        <w:snapToGrid w:val="0"/>
        <w:spacing w:line="480" w:lineRule="auto"/>
        <w:ind w:firstLine="470" w:firstLineChars="196"/>
        <w:rPr>
          <w:rStyle w:val="75"/>
          <w:rFonts w:ascii="宋体" w:hAnsi="宋体"/>
          <w:sz w:val="24"/>
        </w:rPr>
      </w:pPr>
      <w:r>
        <w:rPr>
          <w:rStyle w:val="75"/>
          <w:rFonts w:ascii="宋体" w:hAnsi="宋体"/>
          <w:sz w:val="24"/>
        </w:rPr>
        <w:t>1)</w:t>
      </w:r>
      <w:r>
        <w:rPr>
          <w:rStyle w:val="75"/>
          <w:rFonts w:ascii="宋体" w:hAnsi="宋体"/>
          <w:b/>
          <w:sz w:val="24"/>
        </w:rPr>
        <w:t>项目经理须附上有效的注册建造师电子注册证书、安全生产考核合格证书B证的原件扫描件并加盖投标人单位公章。</w:t>
      </w:r>
    </w:p>
    <w:p>
      <w:pPr>
        <w:snapToGrid w:val="0"/>
        <w:spacing w:line="480" w:lineRule="auto"/>
        <w:ind w:firstLine="472" w:firstLineChars="196"/>
        <w:rPr>
          <w:rStyle w:val="75"/>
          <w:rFonts w:ascii="宋体" w:hAnsi="宋体"/>
          <w:b/>
          <w:sz w:val="24"/>
        </w:rPr>
      </w:pPr>
      <w:r>
        <w:rPr>
          <w:rStyle w:val="75"/>
          <w:rFonts w:ascii="宋体" w:hAnsi="宋体"/>
          <w:b/>
          <w:sz w:val="24"/>
        </w:rPr>
        <w:t>2) 项目经理的证书、证件、证明资料原件扫描件并加盖投标人单位公章。</w:t>
      </w:r>
    </w:p>
    <w:p>
      <w:pPr>
        <w:pStyle w:val="79"/>
        <w:snapToGrid w:val="0"/>
        <w:spacing w:line="360" w:lineRule="exact"/>
        <w:ind w:firstLine="422" w:firstLineChars="200"/>
        <w:jc w:val="left"/>
        <w:rPr>
          <w:rStyle w:val="75"/>
          <w:rFonts w:ascii="宋体" w:hAnsi="宋体"/>
          <w:b/>
          <w:bCs/>
          <w:szCs w:val="21"/>
        </w:rPr>
      </w:pPr>
      <w:r>
        <w:rPr>
          <w:rStyle w:val="75"/>
          <w:rFonts w:ascii="宋体" w:hAnsi="宋体"/>
          <w:b/>
          <w:bCs/>
          <w:szCs w:val="21"/>
        </w:rPr>
        <w:t>注：</w:t>
      </w:r>
      <w:r>
        <w:rPr>
          <w:rStyle w:val="75"/>
          <w:rFonts w:ascii="宋体" w:hAnsi="宋体"/>
          <w:b/>
          <w:bCs/>
          <w:szCs w:val="21"/>
          <w:u w:val="single"/>
        </w:rPr>
        <w:t>1、项目负责人的建造师电子注册证书，即建造师电子注册证书彩色打印并由项目负责人在个人签名处手写签名后扫描上传。未由项目负责人本人手写签名或与签名图像笔迹不一致的，该电子注册证书无效。</w:t>
      </w:r>
    </w:p>
    <w:p>
      <w:pPr>
        <w:pStyle w:val="79"/>
        <w:snapToGrid w:val="0"/>
        <w:spacing w:line="360" w:lineRule="exact"/>
        <w:ind w:firstLine="422" w:firstLineChars="200"/>
        <w:jc w:val="left"/>
        <w:rPr>
          <w:rStyle w:val="75"/>
          <w:rFonts w:ascii="宋体" w:hAnsi="宋体"/>
          <w:b/>
          <w:bCs/>
          <w:szCs w:val="21"/>
          <w:u w:val="single"/>
        </w:rPr>
      </w:pPr>
      <w:r>
        <w:rPr>
          <w:rStyle w:val="75"/>
          <w:rFonts w:ascii="宋体" w:hAnsi="宋体"/>
          <w:b/>
          <w:bCs/>
          <w:szCs w:val="21"/>
          <w:u w:val="single"/>
        </w:rPr>
        <w:t>2、一级建造师电子注册证书应在使用有效期内，否则该电子注册证书无效。二级建造师电子注册证书应在使用有效期内，没有标注使用有效期的，应在注册专业有效期内，否则该电子注册证书无效。</w:t>
      </w:r>
    </w:p>
    <w:p>
      <w:pPr>
        <w:spacing w:line="420" w:lineRule="exact"/>
        <w:ind w:firstLine="470" w:firstLineChars="196"/>
        <w:rPr>
          <w:rFonts w:hint="eastAsia" w:ascii="宋体" w:hAnsi="宋体"/>
          <w:sz w:val="24"/>
        </w:rPr>
      </w:pPr>
    </w:p>
    <w:p>
      <w:pPr>
        <w:spacing w:line="700" w:lineRule="exact"/>
        <w:rPr>
          <w:rFonts w:hint="eastAsia" w:ascii="宋体" w:hAnsi="宋体"/>
          <w:b/>
          <w:kern w:val="0"/>
          <w:sz w:val="32"/>
          <w:szCs w:val="32"/>
        </w:rPr>
      </w:pPr>
    </w:p>
    <w:p>
      <w:pPr>
        <w:spacing w:line="700" w:lineRule="exact"/>
        <w:rPr>
          <w:rFonts w:hint="eastAsia" w:ascii="宋体" w:hAnsi="宋体"/>
          <w:b/>
          <w:kern w:val="0"/>
          <w:sz w:val="32"/>
          <w:szCs w:val="32"/>
        </w:rPr>
      </w:pPr>
    </w:p>
    <w:p>
      <w:pPr>
        <w:spacing w:line="700" w:lineRule="exact"/>
        <w:rPr>
          <w:rFonts w:hint="eastAsia" w:ascii="宋体" w:hAnsi="宋体"/>
          <w:b/>
          <w:kern w:val="0"/>
          <w:sz w:val="32"/>
          <w:szCs w:val="32"/>
        </w:rPr>
      </w:pPr>
    </w:p>
    <w:p>
      <w:pPr>
        <w:spacing w:line="700" w:lineRule="exact"/>
        <w:rPr>
          <w:rFonts w:hint="eastAsia" w:ascii="宋体" w:hAnsi="宋体"/>
          <w:b/>
          <w:kern w:val="0"/>
          <w:sz w:val="32"/>
          <w:szCs w:val="32"/>
        </w:rPr>
      </w:pPr>
    </w:p>
    <w:p>
      <w:pPr>
        <w:spacing w:line="700" w:lineRule="exact"/>
        <w:rPr>
          <w:rFonts w:hint="eastAsia" w:ascii="宋体" w:hAnsi="宋体"/>
          <w:b/>
          <w:sz w:val="36"/>
          <w:szCs w:val="36"/>
        </w:rPr>
      </w:pPr>
    </w:p>
    <w:p>
      <w:pPr>
        <w:spacing w:line="700" w:lineRule="exact"/>
        <w:rPr>
          <w:rFonts w:hint="eastAsia" w:ascii="宋体" w:hAnsi="宋体"/>
          <w:b/>
          <w:sz w:val="36"/>
          <w:szCs w:val="36"/>
        </w:rPr>
      </w:pPr>
    </w:p>
    <w:p>
      <w:pPr>
        <w:spacing w:line="700" w:lineRule="exact"/>
        <w:rPr>
          <w:rFonts w:ascii="宋体" w:hAnsi="宋体"/>
          <w:b/>
          <w:sz w:val="32"/>
          <w:szCs w:val="32"/>
        </w:rPr>
      </w:pPr>
      <w:r>
        <w:rPr>
          <w:rFonts w:ascii="宋体" w:hAnsi="宋体"/>
          <w:b/>
          <w:sz w:val="32"/>
          <w:szCs w:val="32"/>
        </w:rPr>
        <w:br w:type="page"/>
      </w:r>
      <w:r>
        <w:rPr>
          <w:rFonts w:hint="eastAsia" w:ascii="宋体" w:hAnsi="宋体"/>
          <w:b/>
          <w:sz w:val="32"/>
          <w:szCs w:val="32"/>
        </w:rPr>
        <w:t>（三）法定代表人资格证明书、法定代表人授权委托书(格式)</w:t>
      </w:r>
    </w:p>
    <w:p>
      <w:pPr>
        <w:rPr>
          <w:rFonts w:hint="eastAsia" w:ascii="宋体" w:hAnsi="宋体"/>
          <w:b/>
          <w:sz w:val="36"/>
          <w:szCs w:val="36"/>
        </w:rPr>
      </w:pPr>
    </w:p>
    <w:p>
      <w:pPr>
        <w:numPr>
          <w:ilvl w:val="0"/>
          <w:numId w:val="9"/>
        </w:numPr>
        <w:snapToGrid w:val="0"/>
        <w:jc w:val="center"/>
        <w:rPr>
          <w:rStyle w:val="75"/>
          <w:rFonts w:ascii="宋体" w:hAnsi="宋体"/>
          <w:b/>
          <w:sz w:val="32"/>
          <w:szCs w:val="32"/>
        </w:rPr>
      </w:pPr>
      <w:r>
        <w:rPr>
          <w:rStyle w:val="75"/>
          <w:rFonts w:ascii="宋体" w:hAnsi="宋体"/>
          <w:b/>
          <w:sz w:val="32"/>
          <w:szCs w:val="32"/>
        </w:rPr>
        <w:t>法定代表人资格证明书</w:t>
      </w:r>
    </w:p>
    <w:p>
      <w:pPr>
        <w:pStyle w:val="43"/>
        <w:ind w:firstLine="0" w:firstLineChars="0"/>
      </w:pPr>
    </w:p>
    <w:p>
      <w:pPr>
        <w:pStyle w:val="45"/>
      </w:pPr>
    </w:p>
    <w:p>
      <w:pPr>
        <w:snapToGrid w:val="0"/>
        <w:spacing w:line="480" w:lineRule="auto"/>
        <w:ind w:firstLine="480" w:firstLineChars="200"/>
        <w:rPr>
          <w:rStyle w:val="75"/>
          <w:rFonts w:ascii="宋体" w:hAnsi="宋体"/>
          <w:sz w:val="24"/>
        </w:rPr>
      </w:pPr>
      <w:r>
        <w:rPr>
          <w:rStyle w:val="75"/>
          <w:rFonts w:ascii="宋体" w:hAnsi="宋体"/>
          <w:sz w:val="24"/>
        </w:rPr>
        <w:t>投标人名称：</w:t>
      </w:r>
      <w:r>
        <w:rPr>
          <w:rStyle w:val="75"/>
          <w:rFonts w:ascii="宋体" w:hAnsi="宋体"/>
          <w:sz w:val="24"/>
          <w:u w:val="single"/>
        </w:rPr>
        <w:t xml:space="preserve">                                                  </w:t>
      </w:r>
      <w:r>
        <w:rPr>
          <w:rStyle w:val="75"/>
          <w:rFonts w:ascii="宋体" w:hAnsi="宋体"/>
          <w:sz w:val="24"/>
        </w:rPr>
        <w:t>。</w:t>
      </w:r>
    </w:p>
    <w:p>
      <w:pPr>
        <w:snapToGrid w:val="0"/>
        <w:spacing w:line="480" w:lineRule="auto"/>
        <w:ind w:firstLine="480" w:firstLineChars="200"/>
        <w:rPr>
          <w:rStyle w:val="75"/>
          <w:rFonts w:ascii="宋体" w:hAnsi="宋体"/>
          <w:sz w:val="24"/>
        </w:rPr>
      </w:pPr>
      <w:r>
        <w:rPr>
          <w:rStyle w:val="75"/>
          <w:rFonts w:ascii="宋体" w:hAnsi="宋体"/>
          <w:sz w:val="24"/>
        </w:rPr>
        <w:t>地    址：</w:t>
      </w:r>
      <w:r>
        <w:rPr>
          <w:rStyle w:val="75"/>
          <w:rFonts w:ascii="宋体" w:hAnsi="宋体"/>
          <w:sz w:val="24"/>
          <w:u w:val="single"/>
        </w:rPr>
        <w:t xml:space="preserve">                                                  </w:t>
      </w:r>
      <w:r>
        <w:rPr>
          <w:rStyle w:val="75"/>
          <w:rFonts w:ascii="宋体" w:hAnsi="宋体"/>
          <w:sz w:val="24"/>
        </w:rPr>
        <w:t>。</w:t>
      </w:r>
    </w:p>
    <w:p>
      <w:pPr>
        <w:snapToGrid w:val="0"/>
        <w:spacing w:line="480" w:lineRule="auto"/>
        <w:ind w:firstLine="480" w:firstLineChars="200"/>
        <w:rPr>
          <w:rStyle w:val="75"/>
          <w:rFonts w:ascii="宋体" w:hAnsi="宋体"/>
          <w:sz w:val="24"/>
        </w:rPr>
      </w:pPr>
      <w:r>
        <w:rPr>
          <w:rStyle w:val="75"/>
          <w:rFonts w:ascii="宋体" w:hAnsi="宋体"/>
          <w:sz w:val="24"/>
        </w:rPr>
        <w:t>姓名：</w:t>
      </w:r>
      <w:r>
        <w:rPr>
          <w:rStyle w:val="75"/>
          <w:rFonts w:ascii="宋体" w:hAnsi="宋体"/>
          <w:sz w:val="24"/>
          <w:u w:val="single"/>
        </w:rPr>
        <w:t xml:space="preserve">         </w:t>
      </w:r>
      <w:r>
        <w:rPr>
          <w:rStyle w:val="75"/>
          <w:rFonts w:ascii="宋体" w:hAnsi="宋体"/>
          <w:sz w:val="24"/>
        </w:rPr>
        <w:t>身份证号码：</w:t>
      </w:r>
      <w:r>
        <w:rPr>
          <w:rStyle w:val="75"/>
          <w:rFonts w:ascii="宋体" w:hAnsi="宋体"/>
          <w:sz w:val="24"/>
          <w:u w:val="single"/>
        </w:rPr>
        <w:t xml:space="preserve">                                   </w:t>
      </w:r>
      <w:r>
        <w:rPr>
          <w:rStyle w:val="75"/>
          <w:rFonts w:ascii="宋体" w:hAnsi="宋体"/>
          <w:sz w:val="24"/>
        </w:rPr>
        <w:t>。</w:t>
      </w:r>
    </w:p>
    <w:p>
      <w:pPr>
        <w:snapToGrid w:val="0"/>
        <w:spacing w:line="480" w:lineRule="auto"/>
        <w:ind w:firstLine="480" w:firstLineChars="200"/>
        <w:rPr>
          <w:rStyle w:val="75"/>
          <w:rFonts w:ascii="宋体" w:hAnsi="宋体"/>
          <w:sz w:val="24"/>
        </w:rPr>
      </w:pPr>
      <w:r>
        <w:rPr>
          <w:rStyle w:val="75"/>
          <w:rFonts w:ascii="宋体" w:hAnsi="宋体"/>
          <w:sz w:val="24"/>
        </w:rPr>
        <w:t>系</w:t>
      </w:r>
      <w:r>
        <w:rPr>
          <w:rStyle w:val="75"/>
          <w:rFonts w:ascii="宋体" w:hAnsi="宋体"/>
          <w:sz w:val="24"/>
          <w:u w:val="single"/>
        </w:rPr>
        <w:t xml:space="preserve">                               </w:t>
      </w:r>
      <w:r>
        <w:rPr>
          <w:rStyle w:val="75"/>
          <w:rFonts w:ascii="宋体" w:hAnsi="宋体"/>
          <w:sz w:val="24"/>
        </w:rPr>
        <w:t>(投标人名称)的法定代表人。</w:t>
      </w:r>
    </w:p>
    <w:p>
      <w:pPr>
        <w:snapToGrid w:val="0"/>
        <w:spacing w:line="480" w:lineRule="auto"/>
        <w:ind w:firstLine="480" w:firstLineChars="200"/>
        <w:rPr>
          <w:rStyle w:val="75"/>
          <w:rFonts w:ascii="宋体" w:hAnsi="宋体"/>
          <w:sz w:val="24"/>
        </w:rPr>
      </w:pPr>
      <w:r>
        <w:rPr>
          <w:rStyle w:val="75"/>
          <w:rFonts w:ascii="宋体" w:hAnsi="宋体"/>
          <w:sz w:val="24"/>
        </w:rPr>
        <w:t>特此证明。</w:t>
      </w:r>
    </w:p>
    <w:p>
      <w:pPr>
        <w:pStyle w:val="79"/>
        <w:snapToGrid w:val="0"/>
        <w:spacing w:line="480" w:lineRule="auto"/>
        <w:ind w:firstLine="480" w:firstLineChars="200"/>
        <w:jc w:val="right"/>
        <w:rPr>
          <w:rStyle w:val="75"/>
          <w:rFonts w:ascii="宋体" w:hAnsi="宋体"/>
          <w:sz w:val="24"/>
          <w:szCs w:val="24"/>
        </w:rPr>
      </w:pPr>
      <w:r>
        <w:rPr>
          <w:rStyle w:val="75"/>
          <w:rFonts w:ascii="宋体" w:hAnsi="宋体"/>
          <w:sz w:val="24"/>
          <w:szCs w:val="24"/>
        </w:rPr>
        <w:t xml:space="preserve">                           投标人：</w:t>
      </w:r>
      <w:r>
        <w:rPr>
          <w:rStyle w:val="75"/>
          <w:rFonts w:ascii="宋体" w:hAnsi="宋体"/>
          <w:sz w:val="24"/>
          <w:szCs w:val="24"/>
          <w:u w:val="single"/>
        </w:rPr>
        <w:t xml:space="preserve">           </w:t>
      </w:r>
      <w:r>
        <w:rPr>
          <w:rStyle w:val="75"/>
          <w:rFonts w:ascii="宋体" w:hAnsi="宋体"/>
          <w:sz w:val="24"/>
          <w:u w:val="single"/>
        </w:rPr>
        <w:t>(盖单位电子章)</w:t>
      </w:r>
      <w:r>
        <w:rPr>
          <w:rStyle w:val="75"/>
          <w:rFonts w:ascii="宋体" w:hAnsi="宋体"/>
          <w:sz w:val="24"/>
          <w:szCs w:val="24"/>
        </w:rPr>
        <w:t xml:space="preserve">                                                  日  期：</w:t>
      </w:r>
      <w:r>
        <w:rPr>
          <w:rStyle w:val="75"/>
          <w:rFonts w:ascii="宋体" w:hAnsi="宋体"/>
          <w:sz w:val="24"/>
          <w:szCs w:val="24"/>
          <w:u w:val="single"/>
        </w:rPr>
        <w:t xml:space="preserve">       </w:t>
      </w:r>
      <w:r>
        <w:rPr>
          <w:rStyle w:val="75"/>
          <w:rFonts w:ascii="宋体" w:hAnsi="宋体"/>
          <w:sz w:val="24"/>
          <w:szCs w:val="24"/>
        </w:rPr>
        <w:t>年</w:t>
      </w:r>
      <w:r>
        <w:rPr>
          <w:rStyle w:val="75"/>
          <w:rFonts w:ascii="宋体" w:hAnsi="宋体"/>
          <w:sz w:val="24"/>
          <w:szCs w:val="24"/>
          <w:u w:val="single"/>
        </w:rPr>
        <w:t xml:space="preserve">    </w:t>
      </w:r>
      <w:r>
        <w:rPr>
          <w:rStyle w:val="75"/>
          <w:rFonts w:ascii="宋体" w:hAnsi="宋体"/>
          <w:sz w:val="24"/>
          <w:szCs w:val="24"/>
        </w:rPr>
        <w:t>月</w:t>
      </w:r>
      <w:r>
        <w:rPr>
          <w:rStyle w:val="75"/>
          <w:rFonts w:ascii="宋体" w:hAnsi="宋体"/>
          <w:sz w:val="24"/>
          <w:szCs w:val="24"/>
          <w:u w:val="single"/>
        </w:rPr>
        <w:t xml:space="preserve">    </w:t>
      </w:r>
      <w:r>
        <w:rPr>
          <w:rStyle w:val="75"/>
          <w:rFonts w:ascii="宋体" w:hAnsi="宋体"/>
          <w:sz w:val="24"/>
          <w:szCs w:val="24"/>
        </w:rPr>
        <w:t>日</w:t>
      </w:r>
    </w:p>
    <w:p>
      <w:pPr>
        <w:pageBreakBefore/>
        <w:snapToGrid w:val="0"/>
        <w:spacing w:line="480" w:lineRule="auto"/>
        <w:jc w:val="center"/>
        <w:rPr>
          <w:rStyle w:val="75"/>
          <w:rFonts w:ascii="宋体" w:hAnsi="宋体"/>
          <w:b/>
          <w:sz w:val="32"/>
          <w:szCs w:val="32"/>
        </w:rPr>
      </w:pPr>
      <w:r>
        <w:rPr>
          <w:rStyle w:val="75"/>
          <w:rFonts w:ascii="宋体" w:hAnsi="宋体"/>
          <w:b/>
          <w:sz w:val="32"/>
          <w:szCs w:val="32"/>
        </w:rPr>
        <w:t>2、法定代表人授权委托书</w:t>
      </w:r>
    </w:p>
    <w:p>
      <w:pPr>
        <w:pStyle w:val="79"/>
        <w:snapToGrid w:val="0"/>
        <w:spacing w:line="480" w:lineRule="auto"/>
        <w:ind w:firstLine="508"/>
        <w:jc w:val="left"/>
        <w:rPr>
          <w:rStyle w:val="75"/>
          <w:rFonts w:ascii="宋体" w:hAnsi="宋体"/>
          <w:sz w:val="24"/>
        </w:rPr>
      </w:pPr>
      <w:r>
        <w:rPr>
          <w:rStyle w:val="75"/>
          <w:rFonts w:ascii="宋体" w:hAnsi="宋体"/>
          <w:sz w:val="24"/>
        </w:rPr>
        <w:t>本人</w:t>
      </w:r>
      <w:r>
        <w:rPr>
          <w:rStyle w:val="75"/>
          <w:rFonts w:ascii="宋体" w:hAnsi="宋体"/>
          <w:sz w:val="24"/>
          <w:u w:val="single"/>
        </w:rPr>
        <w:t xml:space="preserve">        </w:t>
      </w:r>
      <w:r>
        <w:rPr>
          <w:rStyle w:val="75"/>
          <w:rFonts w:ascii="宋体" w:hAnsi="宋体"/>
          <w:sz w:val="24"/>
        </w:rPr>
        <w:t>(姓名)系</w:t>
      </w:r>
      <w:r>
        <w:rPr>
          <w:rStyle w:val="75"/>
          <w:rFonts w:ascii="宋体" w:hAnsi="宋体"/>
          <w:sz w:val="24"/>
          <w:u w:val="single"/>
        </w:rPr>
        <w:t xml:space="preserve">        </w:t>
      </w:r>
      <w:r>
        <w:rPr>
          <w:rStyle w:val="75"/>
          <w:rFonts w:ascii="宋体" w:hAnsi="宋体"/>
          <w:sz w:val="24"/>
        </w:rPr>
        <w:t>(投标人名称)的法定代表人，现授权委托</w:t>
      </w:r>
      <w:r>
        <w:rPr>
          <w:rStyle w:val="75"/>
          <w:rFonts w:ascii="宋体" w:hAnsi="宋体"/>
          <w:sz w:val="24"/>
          <w:u w:val="single"/>
        </w:rPr>
        <w:t xml:space="preserve">      </w:t>
      </w:r>
      <w:r>
        <w:rPr>
          <w:rStyle w:val="75"/>
          <w:rFonts w:ascii="宋体" w:hAnsi="宋体"/>
          <w:sz w:val="24"/>
        </w:rPr>
        <w:t>(姓名)为我方代理人，以我方名义签署、澄清、说明、补正、递交、撤回、修改</w:t>
      </w:r>
      <w:r>
        <w:rPr>
          <w:rStyle w:val="75"/>
          <w:rFonts w:ascii="宋体" w:hAnsi="宋体"/>
          <w:sz w:val="24"/>
          <w:u w:val="single"/>
        </w:rPr>
        <w:t xml:space="preserve">　       </w:t>
      </w:r>
      <w:r>
        <w:rPr>
          <w:rStyle w:val="75"/>
          <w:rFonts w:ascii="宋体" w:hAnsi="宋体"/>
          <w:sz w:val="24"/>
        </w:rPr>
        <w:t>(招标人名</w:t>
      </w:r>
      <w:r>
        <w:rPr>
          <w:rStyle w:val="75"/>
          <w:rFonts w:ascii="宋体" w:hAnsi="宋体"/>
          <w:sz w:val="24"/>
          <w:szCs w:val="24"/>
        </w:rPr>
        <w:t>称)的</w:t>
      </w:r>
      <w:r>
        <w:rPr>
          <w:rStyle w:val="75"/>
          <w:rFonts w:ascii="宋体" w:hAnsi="宋体"/>
          <w:sz w:val="24"/>
          <w:szCs w:val="24"/>
          <w:u w:val="single"/>
        </w:rPr>
        <w:t xml:space="preserve">                 </w:t>
      </w:r>
      <w:r>
        <w:rPr>
          <w:rStyle w:val="75"/>
          <w:rFonts w:ascii="宋体" w:hAnsi="宋体"/>
          <w:sz w:val="24"/>
          <w:szCs w:val="24"/>
        </w:rPr>
        <w:t>(项目名称)施工投标文件、参加开标、签订合同和处理有关事宜，其法律后果由我方承担</w:t>
      </w:r>
      <w:r>
        <w:rPr>
          <w:rStyle w:val="75"/>
          <w:rFonts w:ascii="宋体" w:hAnsi="宋体"/>
          <w:sz w:val="24"/>
        </w:rPr>
        <w:t>。</w:t>
      </w:r>
    </w:p>
    <w:p>
      <w:pPr>
        <w:pStyle w:val="79"/>
        <w:snapToGrid w:val="0"/>
        <w:spacing w:line="480" w:lineRule="auto"/>
        <w:ind w:firstLine="508"/>
        <w:jc w:val="left"/>
        <w:rPr>
          <w:rStyle w:val="75"/>
          <w:rFonts w:ascii="宋体" w:hAnsi="宋体"/>
          <w:sz w:val="24"/>
        </w:rPr>
      </w:pPr>
      <w:r>
        <w:rPr>
          <w:rStyle w:val="75"/>
          <w:rFonts w:ascii="宋体" w:hAnsi="宋体"/>
          <w:sz w:val="24"/>
        </w:rPr>
        <w:t>代理人无转委托权。</w:t>
      </w:r>
    </w:p>
    <w:p>
      <w:pPr>
        <w:snapToGrid w:val="0"/>
        <w:spacing w:line="640" w:lineRule="exact"/>
        <w:ind w:right="960" w:firstLine="480" w:firstLineChars="200"/>
        <w:jc w:val="right"/>
        <w:rPr>
          <w:rStyle w:val="75"/>
          <w:rFonts w:ascii="宋体" w:hAnsi="宋体"/>
          <w:kern w:val="0"/>
          <w:sz w:val="24"/>
        </w:rPr>
      </w:pPr>
      <w:r>
        <w:rPr>
          <w:rStyle w:val="75"/>
          <w:rFonts w:ascii="宋体" w:hAnsi="宋体"/>
          <w:kern w:val="0"/>
          <w:sz w:val="24"/>
        </w:rPr>
        <w:t>投标人：</w:t>
      </w:r>
      <w:r>
        <w:rPr>
          <w:rStyle w:val="75"/>
          <w:rFonts w:ascii="宋体" w:hAnsi="宋体"/>
          <w:kern w:val="0"/>
          <w:sz w:val="24"/>
          <w:u w:val="single"/>
        </w:rPr>
        <w:t xml:space="preserve">                                      </w:t>
      </w:r>
      <w:r>
        <w:rPr>
          <w:rStyle w:val="75"/>
          <w:rFonts w:ascii="宋体" w:hAnsi="宋体"/>
          <w:sz w:val="24"/>
          <w:u w:val="single"/>
        </w:rPr>
        <w:t>(盖单位电子章)</w:t>
      </w:r>
    </w:p>
    <w:p>
      <w:pPr>
        <w:snapToGrid w:val="0"/>
        <w:spacing w:line="640" w:lineRule="exact"/>
        <w:ind w:right="960" w:firstLine="480" w:firstLineChars="200"/>
        <w:jc w:val="center"/>
        <w:rPr>
          <w:rStyle w:val="75"/>
          <w:rFonts w:ascii="宋体" w:hAnsi="宋体"/>
          <w:kern w:val="0"/>
          <w:sz w:val="24"/>
        </w:rPr>
      </w:pPr>
      <w:r>
        <w:rPr>
          <w:rStyle w:val="75"/>
          <w:rFonts w:ascii="宋体" w:hAnsi="宋体"/>
          <w:kern w:val="0"/>
          <w:sz w:val="24"/>
        </w:rPr>
        <w:t xml:space="preserve">       法定代表人：</w:t>
      </w:r>
      <w:r>
        <w:rPr>
          <w:rStyle w:val="75"/>
          <w:rFonts w:ascii="宋体" w:hAnsi="宋体"/>
          <w:kern w:val="0"/>
          <w:sz w:val="24"/>
          <w:u w:val="single"/>
        </w:rPr>
        <w:t xml:space="preserve">                               </w:t>
      </w:r>
      <w:r>
        <w:rPr>
          <w:rStyle w:val="75"/>
          <w:rFonts w:ascii="宋体" w:hAnsi="宋体"/>
          <w:kern w:val="0"/>
          <w:sz w:val="28"/>
          <w:szCs w:val="28"/>
        </w:rPr>
        <w:t>（姓名）</w:t>
      </w:r>
    </w:p>
    <w:p>
      <w:pPr>
        <w:snapToGrid w:val="0"/>
        <w:spacing w:line="640" w:lineRule="exact"/>
        <w:ind w:right="840" w:firstLine="960" w:firstLineChars="400"/>
        <w:jc w:val="left"/>
        <w:rPr>
          <w:rStyle w:val="75"/>
          <w:rFonts w:ascii="宋体" w:hAnsi="宋体"/>
          <w:kern w:val="0"/>
          <w:sz w:val="24"/>
        </w:rPr>
      </w:pPr>
      <w:r>
        <w:rPr>
          <w:rStyle w:val="75"/>
          <w:rFonts w:ascii="宋体" w:hAnsi="宋体"/>
          <w:kern w:val="0"/>
          <w:sz w:val="24"/>
        </w:rPr>
        <w:t>法定代表人身份证号码：</w:t>
      </w:r>
      <w:r>
        <w:rPr>
          <w:rStyle w:val="75"/>
          <w:rFonts w:ascii="宋体" w:hAnsi="宋体"/>
          <w:kern w:val="0"/>
          <w:sz w:val="24"/>
          <w:u w:val="single"/>
        </w:rPr>
        <w:t xml:space="preserve">                                     </w:t>
      </w:r>
    </w:p>
    <w:p>
      <w:pPr>
        <w:snapToGrid w:val="0"/>
        <w:spacing w:line="640" w:lineRule="exact"/>
        <w:ind w:right="1080" w:firstLine="480" w:firstLineChars="200"/>
        <w:jc w:val="center"/>
        <w:rPr>
          <w:rStyle w:val="75"/>
          <w:rFonts w:ascii="宋体" w:hAnsi="宋体"/>
          <w:kern w:val="0"/>
          <w:sz w:val="24"/>
        </w:rPr>
      </w:pPr>
      <w:r>
        <w:rPr>
          <w:rStyle w:val="75"/>
          <w:rFonts w:ascii="宋体" w:hAnsi="宋体"/>
          <w:kern w:val="0"/>
          <w:sz w:val="24"/>
        </w:rPr>
        <w:t xml:space="preserve">       委托代理人：</w:t>
      </w:r>
      <w:r>
        <w:rPr>
          <w:rStyle w:val="75"/>
          <w:rFonts w:ascii="宋体" w:hAnsi="宋体"/>
          <w:kern w:val="0"/>
          <w:sz w:val="24"/>
          <w:u w:val="single"/>
        </w:rPr>
        <w:t xml:space="preserve">                                </w:t>
      </w:r>
      <w:r>
        <w:rPr>
          <w:rStyle w:val="75"/>
          <w:rFonts w:ascii="宋体" w:hAnsi="宋体"/>
          <w:kern w:val="0"/>
          <w:sz w:val="28"/>
          <w:szCs w:val="28"/>
        </w:rPr>
        <w:t>（姓名）</w:t>
      </w:r>
    </w:p>
    <w:p>
      <w:pPr>
        <w:snapToGrid w:val="0"/>
        <w:spacing w:line="640" w:lineRule="exact"/>
        <w:ind w:right="840" w:firstLine="720" w:firstLineChars="300"/>
        <w:jc w:val="left"/>
        <w:rPr>
          <w:rStyle w:val="75"/>
          <w:rFonts w:ascii="宋体" w:hAnsi="宋体"/>
          <w:kern w:val="0"/>
          <w:sz w:val="24"/>
        </w:rPr>
      </w:pPr>
      <w:r>
        <w:rPr>
          <w:rStyle w:val="75"/>
          <w:rFonts w:ascii="宋体" w:hAnsi="宋体"/>
          <w:kern w:val="0"/>
          <w:sz w:val="24"/>
        </w:rPr>
        <w:t>委托代理人身份证号码：</w:t>
      </w:r>
      <w:r>
        <w:rPr>
          <w:rStyle w:val="75"/>
          <w:rFonts w:ascii="宋体" w:hAnsi="宋体"/>
          <w:kern w:val="0"/>
          <w:sz w:val="24"/>
          <w:u w:val="single"/>
        </w:rPr>
        <w:t xml:space="preserve">                                     </w:t>
      </w:r>
    </w:p>
    <w:p>
      <w:pPr>
        <w:snapToGrid w:val="0"/>
        <w:jc w:val="center"/>
        <w:rPr>
          <w:rStyle w:val="75"/>
          <w:rFonts w:ascii="宋体" w:hAnsi="宋体"/>
          <w:kern w:val="0"/>
          <w:sz w:val="32"/>
          <w:szCs w:val="32"/>
          <w:u w:val="single"/>
        </w:rPr>
      </w:pPr>
      <w:r>
        <w:rPr>
          <w:rStyle w:val="75"/>
          <w:rFonts w:ascii="宋体" w:hAnsi="宋体"/>
          <w:kern w:val="0"/>
          <w:sz w:val="32"/>
          <w:szCs w:val="32"/>
          <w:u w:val="single"/>
        </w:rPr>
        <w:t xml:space="preserve"> </w:t>
      </w:r>
      <w:r>
        <w:rPr>
          <w:rStyle w:val="75"/>
          <w:rFonts w:ascii="宋体" w:hAnsi="宋体"/>
          <w:kern w:val="0"/>
          <w:sz w:val="24"/>
          <w:u w:val="single"/>
        </w:rPr>
        <w:t xml:space="preserve">    </w:t>
      </w:r>
      <w:r>
        <w:rPr>
          <w:rStyle w:val="75"/>
          <w:rFonts w:ascii="宋体" w:hAnsi="宋体"/>
          <w:kern w:val="0"/>
          <w:sz w:val="24"/>
        </w:rPr>
        <w:t>年</w:t>
      </w:r>
      <w:r>
        <w:rPr>
          <w:rStyle w:val="75"/>
          <w:rFonts w:ascii="宋体" w:hAnsi="宋体"/>
          <w:kern w:val="0"/>
          <w:sz w:val="24"/>
          <w:u w:val="single"/>
        </w:rPr>
        <w:t xml:space="preserve">    </w:t>
      </w:r>
      <w:r>
        <w:rPr>
          <w:rStyle w:val="75"/>
          <w:rFonts w:ascii="宋体" w:hAnsi="宋体"/>
          <w:kern w:val="0"/>
          <w:sz w:val="24"/>
        </w:rPr>
        <w:t>月</w:t>
      </w:r>
      <w:r>
        <w:rPr>
          <w:rStyle w:val="75"/>
          <w:rFonts w:ascii="宋体" w:hAnsi="宋体"/>
          <w:kern w:val="0"/>
          <w:sz w:val="24"/>
          <w:u w:val="single"/>
        </w:rPr>
        <w:t xml:space="preserve">    </w:t>
      </w:r>
      <w:r>
        <w:rPr>
          <w:rStyle w:val="75"/>
          <w:rFonts w:ascii="宋体" w:hAnsi="宋体"/>
          <w:kern w:val="0"/>
          <w:sz w:val="24"/>
        </w:rPr>
        <w:t>日</w:t>
      </w:r>
      <w:r>
        <w:rPr>
          <w:rStyle w:val="75"/>
          <w:rFonts w:ascii="宋体" w:hAnsi="宋体"/>
          <w:sz w:val="26"/>
        </w:rPr>
        <w:t xml:space="preserve"> </w:t>
      </w:r>
    </w:p>
    <w:p>
      <w:pPr>
        <w:spacing w:line="480" w:lineRule="auto"/>
        <w:jc w:val="center"/>
        <w:rPr>
          <w:rFonts w:hint="eastAsia" w:ascii="宋体" w:hAnsi="宋体"/>
          <w:b/>
          <w:sz w:val="32"/>
          <w:szCs w:val="32"/>
        </w:rPr>
      </w:pPr>
    </w:p>
    <w:p>
      <w:pPr>
        <w:ind w:firstLine="480" w:firstLineChars="200"/>
        <w:rPr>
          <w:rFonts w:hint="eastAsia" w:ascii="宋体" w:hAnsi="宋体"/>
          <w:sz w:val="24"/>
        </w:rPr>
      </w:pPr>
    </w:p>
    <w:sectPr>
      <w:headerReference r:id="rId3" w:type="default"/>
      <w:footerReference r:id="rId4" w:type="default"/>
      <w:footerReference r:id="rId5" w:type="even"/>
      <w:pgSz w:w="11907" w:h="16840"/>
      <w:pgMar w:top="1276" w:right="1134" w:bottom="1276"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pPr>
    <w:r>
      <w:fldChar w:fldCharType="begin"/>
    </w:r>
    <w:r>
      <w:rPr>
        <w:rStyle w:val="41"/>
      </w:rPr>
      <w:instrText xml:space="preserve">PAGE  </w:instrText>
    </w:r>
    <w:r>
      <w:fldChar w:fldCharType="separate"/>
    </w:r>
    <w:r>
      <w:rPr>
        <w:rStyle w:val="41"/>
      </w:rPr>
      <w:t>17</w:t>
    </w:r>
    <w:r>
      <w:fldChar w:fldCharType="end"/>
    </w:r>
  </w:p>
  <w:p>
    <w:pPr>
      <w:pStyle w:val="3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pPr>
    <w:r>
      <w:fldChar w:fldCharType="begin"/>
    </w:r>
    <w:r>
      <w:rPr>
        <w:rStyle w:val="41"/>
      </w:rPr>
      <w:instrText xml:space="preserve">PAGE  </w:instrText>
    </w:r>
    <w:r>
      <w:fldChar w:fldCharType="separate"/>
    </w:r>
    <w:r>
      <w:rPr>
        <w:rStyle w:val="41"/>
      </w:rPr>
      <w:t>1</w:t>
    </w:r>
    <w:r>
      <w:fldChar w:fldCharType="end"/>
    </w:r>
  </w:p>
  <w:p>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61F93"/>
    <w:multiLevelType w:val="singleLevel"/>
    <w:tmpl w:val="A2A61F93"/>
    <w:lvl w:ilvl="0" w:tentative="0">
      <w:start w:val="1"/>
      <w:numFmt w:val="decimal"/>
      <w:suff w:val="nothing"/>
      <w:lvlText w:val="%1、"/>
      <w:lvlJc w:val="left"/>
    </w:lvl>
  </w:abstractNum>
  <w:abstractNum w:abstractNumId="1">
    <w:nsid w:val="ADBDCBBB"/>
    <w:multiLevelType w:val="singleLevel"/>
    <w:tmpl w:val="ADBDCBBB"/>
    <w:lvl w:ilvl="0" w:tentative="0">
      <w:start w:val="1"/>
      <w:numFmt w:val="decimal"/>
      <w:suff w:val="space"/>
      <w:lvlText w:val="(%1)"/>
      <w:lvlJc w:val="left"/>
    </w:lvl>
  </w:abstractNum>
  <w:abstractNum w:abstractNumId="2">
    <w:nsid w:val="FC52812B"/>
    <w:multiLevelType w:val="singleLevel"/>
    <w:tmpl w:val="FC52812B"/>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F"/>
    <w:multiLevelType w:val="multilevel"/>
    <w:tmpl w:val="0000000F"/>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8"/>
      <w:suff w:val="space"/>
      <w:lvlText w:val="（%3）"/>
      <w:lvlJc w:val="left"/>
      <w:pPr>
        <w:ind w:left="0" w:firstLine="510"/>
      </w:pPr>
      <w:rPr>
        <w:rFonts w:hint="eastAsia"/>
        <w:b/>
        <w:i w:val="0"/>
        <w:sz w:val="24"/>
      </w:rPr>
    </w:lvl>
    <w:lvl w:ilvl="3" w:tentative="0">
      <w:start w:val="1"/>
      <w:numFmt w:val="decimal"/>
      <w:pStyle w:val="66"/>
      <w:suff w:val="space"/>
      <w:lvlText w:val="%4."/>
      <w:lvlJc w:val="left"/>
      <w:pPr>
        <w:ind w:left="0" w:firstLine="510"/>
      </w:pPr>
      <w:rPr>
        <w:rFonts w:hint="eastAsia" w:ascii="宋体" w:hAnsi="宋体" w:eastAsia="宋体"/>
        <w:b/>
        <w:sz w:val="24"/>
      </w:rPr>
    </w:lvl>
    <w:lvl w:ilvl="4" w:tentative="0">
      <w:start w:val="1"/>
      <w:numFmt w:val="decimal"/>
      <w:pStyle w:val="38"/>
      <w:lvlText w:val="%4.%5."/>
      <w:lvlJc w:val="left"/>
      <w:pPr>
        <w:tabs>
          <w:tab w:val="left" w:pos="1000"/>
        </w:tabs>
        <w:ind w:left="490" w:firstLine="510"/>
      </w:pPr>
      <w:rPr>
        <w:rFonts w:hint="eastAsia" w:eastAsia="宋体"/>
        <w:b w:val="0"/>
        <w:i w:val="0"/>
        <w:color w:val="000000"/>
        <w:sz w:val="24"/>
      </w:rPr>
    </w:lvl>
    <w:lvl w:ilvl="5" w:tentative="0">
      <w:start w:val="1"/>
      <w:numFmt w:val="decimal"/>
      <w:lvlText w:val="%4.%5.%6　"/>
      <w:lvlJc w:val="left"/>
      <w:pPr>
        <w:tabs>
          <w:tab w:val="left" w:pos="510"/>
        </w:tabs>
        <w:ind w:left="0" w:firstLine="510"/>
      </w:pPr>
      <w:rPr>
        <w:rFonts w:hint="eastAsia"/>
        <w:b w:val="0"/>
        <w:color w:val="000000"/>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5">
    <w:nsid w:val="3874049B"/>
    <w:multiLevelType w:val="multilevel"/>
    <w:tmpl w:val="3874049B"/>
    <w:lvl w:ilvl="0" w:tentative="0">
      <w:start w:val="1"/>
      <w:numFmt w:val="decimal"/>
      <w:lvlText w:val="%1)"/>
      <w:lvlJc w:val="left"/>
      <w:pPr>
        <w:tabs>
          <w:tab w:val="left" w:pos="968"/>
        </w:tabs>
        <w:ind w:left="968" w:hanging="420"/>
      </w:pPr>
    </w:lvl>
    <w:lvl w:ilvl="1" w:tentative="0">
      <w:start w:val="1"/>
      <w:numFmt w:val="lowerLetter"/>
      <w:lvlText w:val="%2)"/>
      <w:lvlJc w:val="left"/>
      <w:pPr>
        <w:tabs>
          <w:tab w:val="left" w:pos="1388"/>
        </w:tabs>
        <w:ind w:left="1388" w:hanging="420"/>
      </w:pPr>
    </w:lvl>
    <w:lvl w:ilvl="2" w:tentative="0">
      <w:start w:val="1"/>
      <w:numFmt w:val="lowerRoman"/>
      <w:lvlText w:val="%3."/>
      <w:lvlJc w:val="right"/>
      <w:pPr>
        <w:tabs>
          <w:tab w:val="left" w:pos="1808"/>
        </w:tabs>
        <w:ind w:left="1808" w:hanging="420"/>
      </w:pPr>
    </w:lvl>
    <w:lvl w:ilvl="3" w:tentative="0">
      <w:start w:val="1"/>
      <w:numFmt w:val="decimal"/>
      <w:lvlText w:val="%4."/>
      <w:lvlJc w:val="left"/>
      <w:pPr>
        <w:tabs>
          <w:tab w:val="left" w:pos="2228"/>
        </w:tabs>
        <w:ind w:left="2228" w:hanging="420"/>
      </w:pPr>
    </w:lvl>
    <w:lvl w:ilvl="4" w:tentative="0">
      <w:start w:val="1"/>
      <w:numFmt w:val="lowerLetter"/>
      <w:lvlText w:val="%5)"/>
      <w:lvlJc w:val="left"/>
      <w:pPr>
        <w:tabs>
          <w:tab w:val="left" w:pos="2648"/>
        </w:tabs>
        <w:ind w:left="2648" w:hanging="420"/>
      </w:pPr>
    </w:lvl>
    <w:lvl w:ilvl="5" w:tentative="0">
      <w:start w:val="1"/>
      <w:numFmt w:val="lowerRoman"/>
      <w:lvlText w:val="%6."/>
      <w:lvlJc w:val="right"/>
      <w:pPr>
        <w:tabs>
          <w:tab w:val="left" w:pos="3068"/>
        </w:tabs>
        <w:ind w:left="3068" w:hanging="420"/>
      </w:pPr>
    </w:lvl>
    <w:lvl w:ilvl="6" w:tentative="0">
      <w:start w:val="1"/>
      <w:numFmt w:val="decimal"/>
      <w:lvlText w:val="%7."/>
      <w:lvlJc w:val="left"/>
      <w:pPr>
        <w:tabs>
          <w:tab w:val="left" w:pos="3488"/>
        </w:tabs>
        <w:ind w:left="3488" w:hanging="420"/>
      </w:pPr>
    </w:lvl>
    <w:lvl w:ilvl="7" w:tentative="0">
      <w:start w:val="1"/>
      <w:numFmt w:val="lowerLetter"/>
      <w:lvlText w:val="%8)"/>
      <w:lvlJc w:val="left"/>
      <w:pPr>
        <w:tabs>
          <w:tab w:val="left" w:pos="3908"/>
        </w:tabs>
        <w:ind w:left="3908" w:hanging="420"/>
      </w:pPr>
    </w:lvl>
    <w:lvl w:ilvl="8" w:tentative="0">
      <w:start w:val="1"/>
      <w:numFmt w:val="lowerRoman"/>
      <w:lvlText w:val="%9."/>
      <w:lvlJc w:val="right"/>
      <w:pPr>
        <w:tabs>
          <w:tab w:val="left" w:pos="4328"/>
        </w:tabs>
        <w:ind w:left="4328" w:hanging="420"/>
      </w:pPr>
    </w:lvl>
  </w:abstractNum>
  <w:abstractNum w:abstractNumId="6">
    <w:nsid w:val="480812A7"/>
    <w:multiLevelType w:val="multilevel"/>
    <w:tmpl w:val="480812A7"/>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9756D56"/>
    <w:multiLevelType w:val="singleLevel"/>
    <w:tmpl w:val="59756D56"/>
    <w:lvl w:ilvl="0" w:tentative="0">
      <w:start w:val="2"/>
      <w:numFmt w:val="decimal"/>
      <w:suff w:val="nothing"/>
      <w:lvlText w:val="%1."/>
      <w:lvlJc w:val="left"/>
    </w:lvl>
  </w:abstractNum>
  <w:abstractNum w:abstractNumId="8">
    <w:nsid w:val="736BF204"/>
    <w:multiLevelType w:val="singleLevel"/>
    <w:tmpl w:val="736BF204"/>
    <w:lvl w:ilvl="0" w:tentative="0">
      <w:start w:val="3"/>
      <w:numFmt w:val="chineseCounting"/>
      <w:suff w:val="space"/>
      <w:lvlText w:val="第%1章"/>
      <w:lvlJc w:val="left"/>
      <w:rPr>
        <w:rFonts w:hint="eastAsia"/>
      </w:rPr>
    </w:lvl>
  </w:abstractNum>
  <w:num w:numId="1">
    <w:abstractNumId w:val="4"/>
  </w:num>
  <w:num w:numId="2">
    <w:abstractNumId w:val="3"/>
  </w:num>
  <w:num w:numId="3">
    <w:abstractNumId w:val="6"/>
  </w:num>
  <w:num w:numId="4">
    <w:abstractNumId w:val="5"/>
  </w:num>
  <w:num w:numId="5">
    <w:abstractNumId w:val="7"/>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E7655"/>
    <w:rsid w:val="01B14921"/>
    <w:rsid w:val="03277F8A"/>
    <w:rsid w:val="038753D5"/>
    <w:rsid w:val="04902626"/>
    <w:rsid w:val="04B52BE1"/>
    <w:rsid w:val="04E95CAA"/>
    <w:rsid w:val="065348D8"/>
    <w:rsid w:val="0A1163CE"/>
    <w:rsid w:val="0B14713B"/>
    <w:rsid w:val="0C1741F4"/>
    <w:rsid w:val="0D7A4C1B"/>
    <w:rsid w:val="0DCE54E2"/>
    <w:rsid w:val="0E9636C9"/>
    <w:rsid w:val="0F7450E6"/>
    <w:rsid w:val="117513B4"/>
    <w:rsid w:val="11FA5523"/>
    <w:rsid w:val="12FE1C44"/>
    <w:rsid w:val="13CC1508"/>
    <w:rsid w:val="15472670"/>
    <w:rsid w:val="157A7243"/>
    <w:rsid w:val="161C7AD3"/>
    <w:rsid w:val="19BB0953"/>
    <w:rsid w:val="1A332204"/>
    <w:rsid w:val="1A973EE7"/>
    <w:rsid w:val="1D913E1D"/>
    <w:rsid w:val="1F0D63B2"/>
    <w:rsid w:val="20BA32E0"/>
    <w:rsid w:val="20C30482"/>
    <w:rsid w:val="21F0288D"/>
    <w:rsid w:val="226D4721"/>
    <w:rsid w:val="22B2468E"/>
    <w:rsid w:val="239D34C9"/>
    <w:rsid w:val="249E11C5"/>
    <w:rsid w:val="27D243C0"/>
    <w:rsid w:val="2A5D7C8E"/>
    <w:rsid w:val="2CBE62A5"/>
    <w:rsid w:val="2DEA313B"/>
    <w:rsid w:val="2E793995"/>
    <w:rsid w:val="2F5B533C"/>
    <w:rsid w:val="30523594"/>
    <w:rsid w:val="325161E5"/>
    <w:rsid w:val="336C5E6C"/>
    <w:rsid w:val="347B5DA8"/>
    <w:rsid w:val="34957B65"/>
    <w:rsid w:val="3641616D"/>
    <w:rsid w:val="366D34C5"/>
    <w:rsid w:val="375D0761"/>
    <w:rsid w:val="375F4AE5"/>
    <w:rsid w:val="3855643F"/>
    <w:rsid w:val="3A0C5295"/>
    <w:rsid w:val="3A114A4E"/>
    <w:rsid w:val="3A555D6F"/>
    <w:rsid w:val="3A5B5BCB"/>
    <w:rsid w:val="3D7A2FC0"/>
    <w:rsid w:val="3D802EF4"/>
    <w:rsid w:val="3ED53826"/>
    <w:rsid w:val="42E511AB"/>
    <w:rsid w:val="46227837"/>
    <w:rsid w:val="46A93EDA"/>
    <w:rsid w:val="46BC111E"/>
    <w:rsid w:val="482E5F95"/>
    <w:rsid w:val="48B45072"/>
    <w:rsid w:val="49161B7E"/>
    <w:rsid w:val="49724369"/>
    <w:rsid w:val="4C5835CD"/>
    <w:rsid w:val="4E374AD1"/>
    <w:rsid w:val="51074118"/>
    <w:rsid w:val="52C41C50"/>
    <w:rsid w:val="55045AB0"/>
    <w:rsid w:val="556A137C"/>
    <w:rsid w:val="56391F84"/>
    <w:rsid w:val="566513E4"/>
    <w:rsid w:val="57E148BE"/>
    <w:rsid w:val="57F13C74"/>
    <w:rsid w:val="59B442DF"/>
    <w:rsid w:val="5B386B34"/>
    <w:rsid w:val="5C8355F9"/>
    <w:rsid w:val="5EFF1468"/>
    <w:rsid w:val="615E73E0"/>
    <w:rsid w:val="62BD1C4D"/>
    <w:rsid w:val="65367F27"/>
    <w:rsid w:val="65975ABA"/>
    <w:rsid w:val="65EF4F49"/>
    <w:rsid w:val="66583FCF"/>
    <w:rsid w:val="671C4553"/>
    <w:rsid w:val="694D5D92"/>
    <w:rsid w:val="6B3C1F50"/>
    <w:rsid w:val="6B510B87"/>
    <w:rsid w:val="6C200E2A"/>
    <w:rsid w:val="6CD67BDF"/>
    <w:rsid w:val="6E3F18A4"/>
    <w:rsid w:val="6E5C781B"/>
    <w:rsid w:val="6F4000C1"/>
    <w:rsid w:val="6F435EB0"/>
    <w:rsid w:val="6F4B2E60"/>
    <w:rsid w:val="71F02D74"/>
    <w:rsid w:val="72273DBC"/>
    <w:rsid w:val="723042E2"/>
    <w:rsid w:val="72F077B5"/>
    <w:rsid w:val="732E59D9"/>
    <w:rsid w:val="74AB5478"/>
    <w:rsid w:val="751C6D8D"/>
    <w:rsid w:val="76F42D38"/>
    <w:rsid w:val="7878399E"/>
    <w:rsid w:val="791F45C7"/>
    <w:rsid w:val="7BDA3E45"/>
    <w:rsid w:val="7D917C30"/>
    <w:rsid w:val="7E51409F"/>
    <w:rsid w:val="7FDA1FD2"/>
    <w:rsid w:val="7FF31F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5"/>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spacing w:after="120"/>
      <w:ind w:left="420" w:leftChars="200"/>
      <w:jc w:val="both"/>
    </w:pPr>
    <w:rPr>
      <w:rFonts w:ascii="Times New Roman" w:hAnsi="Times New Roman" w:eastAsia="宋体" w:cs="Times New Roman"/>
      <w:kern w:val="2"/>
      <w:sz w:val="21"/>
      <w:szCs w:val="24"/>
      <w:lang w:val="en-US" w:eastAsia="zh-CN" w:bidi="ar-SA"/>
    </w:rPr>
  </w:style>
  <w:style w:type="paragraph" w:styleId="3">
    <w:name w:val="Plain Text"/>
    <w:qFormat/>
    <w:uiPriority w:val="0"/>
    <w:pPr>
      <w:adjustRightInd w:val="0"/>
      <w:spacing w:line="360" w:lineRule="atLeast"/>
      <w:jc w:val="both"/>
      <w:textAlignment w:val="baseline"/>
    </w:pPr>
    <w:rPr>
      <w:rFonts w:ascii="宋体" w:hAnsi="Courier New" w:eastAsia="宋体" w:cs="Times New Roman"/>
      <w:kern w:val="0"/>
      <w:sz w:val="21"/>
      <w:szCs w:val="20"/>
      <w:lang w:val="en-US" w:eastAsia="zh-CN" w:bidi="ar-SA"/>
    </w:rPr>
  </w:style>
  <w:style w:type="paragraph" w:styleId="4">
    <w:name w:val="footnote text"/>
    <w:semiHidden/>
    <w:qFormat/>
    <w:uiPriority w:val="0"/>
    <w:pPr>
      <w:widowControl w:val="0"/>
      <w:adjustRightInd w:val="0"/>
      <w:spacing w:line="312" w:lineRule="atLeast"/>
      <w:jc w:val="left"/>
    </w:pPr>
    <w:rPr>
      <w:rFonts w:ascii="Times New Roman" w:hAnsi="Times New Roman" w:eastAsia="宋体" w:cs="Times New Roman"/>
      <w:kern w:val="0"/>
      <w:sz w:val="18"/>
      <w:szCs w:val="20"/>
      <w:lang w:val="en-US" w:eastAsia="zh-CN" w:bidi="ar-SA"/>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Body Text First Indent 2"/>
    <w:unhideWhenUsed/>
    <w:qFormat/>
    <w:uiPriority w:val="0"/>
    <w:pPr>
      <w:tabs>
        <w:tab w:val="left" w:pos="0"/>
        <w:tab w:val="left" w:pos="993"/>
        <w:tab w:val="left" w:pos="1134"/>
      </w:tabs>
      <w:spacing w:after="120"/>
      <w:ind w:left="420" w:leftChars="200" w:firstLine="420"/>
      <w:jc w:val="both"/>
    </w:pPr>
    <w:rPr>
      <w:rFonts w:ascii="Times New Roman" w:hAnsi="Times New Roman" w:eastAsia="宋体" w:cs="Times New Roman"/>
      <w:kern w:val="2"/>
      <w:sz w:val="21"/>
      <w:szCs w:val="24"/>
      <w:lang w:val="en-US" w:eastAsia="zh-CN" w:bidi="ar-SA"/>
    </w:rPr>
  </w:style>
  <w:style w:type="character" w:styleId="9">
    <w:name w:val="FollowedHyperlink"/>
    <w:basedOn w:val="8"/>
    <w:qFormat/>
    <w:uiPriority w:val="0"/>
    <w:rPr>
      <w:color w:val="800080"/>
      <w:u w:val="none"/>
    </w:rPr>
  </w:style>
  <w:style w:type="character" w:styleId="10">
    <w:name w:val="HTML Definition"/>
    <w:basedOn w:val="8"/>
    <w:qFormat/>
    <w:uiPriority w:val="0"/>
  </w:style>
  <w:style w:type="character" w:styleId="11">
    <w:name w:val="HTML Typewriter"/>
    <w:basedOn w:val="8"/>
    <w:qFormat/>
    <w:uiPriority w:val="0"/>
    <w:rPr>
      <w:rFonts w:hint="default" w:ascii="monospace" w:hAnsi="monospace" w:eastAsia="monospace" w:cs="monospace"/>
      <w:sz w:val="20"/>
    </w:rPr>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hint="default" w:ascii="monospace" w:hAnsi="monospace" w:eastAsia="monospace" w:cs="monospace"/>
      <w:sz w:val="20"/>
    </w:rPr>
  </w:style>
  <w:style w:type="character" w:styleId="16">
    <w:name w:val="HTML Cite"/>
    <w:basedOn w:val="8"/>
    <w:qFormat/>
    <w:uiPriority w:val="0"/>
  </w:style>
  <w:style w:type="character" w:styleId="17">
    <w:name w:val="HTML Keyboard"/>
    <w:basedOn w:val="8"/>
    <w:qFormat/>
    <w:uiPriority w:val="0"/>
    <w:rPr>
      <w:rFonts w:hint="default" w:ascii="monospace" w:hAnsi="monospace" w:eastAsia="monospace" w:cs="monospace"/>
      <w:sz w:val="20"/>
    </w:rPr>
  </w:style>
  <w:style w:type="character" w:styleId="18">
    <w:name w:val="HTML Sample"/>
    <w:basedOn w:val="8"/>
    <w:qFormat/>
    <w:uiPriority w:val="0"/>
    <w:rPr>
      <w:rFonts w:ascii="monospace" w:hAnsi="monospace" w:eastAsia="monospace" w:cs="monospace"/>
    </w:rPr>
  </w:style>
  <w:style w:type="paragraph" w:customStyle="1" w:styleId="19">
    <w:name w:val="标题 11"/>
    <w:basedOn w:val="1"/>
    <w:qFormat/>
    <w:uiPriority w:val="0"/>
    <w:pPr>
      <w:keepNext/>
      <w:keepLines/>
      <w:spacing w:before="340" w:after="330" w:line="576" w:lineRule="auto"/>
      <w:outlineLvl w:val="0"/>
    </w:pPr>
    <w:rPr>
      <w:b/>
      <w:bCs/>
      <w:kern w:val="44"/>
      <w:sz w:val="44"/>
      <w:szCs w:val="44"/>
    </w:rPr>
  </w:style>
  <w:style w:type="paragraph" w:customStyle="1" w:styleId="20">
    <w:name w:val="标题 21"/>
    <w:basedOn w:val="1"/>
    <w:link w:val="26"/>
    <w:qFormat/>
    <w:uiPriority w:val="0"/>
    <w:pPr>
      <w:keepNext/>
      <w:keepLines/>
      <w:spacing w:before="260" w:after="260" w:line="416" w:lineRule="auto"/>
      <w:outlineLvl w:val="1"/>
    </w:pPr>
    <w:rPr>
      <w:rFonts w:ascii="Arial" w:hAnsi="Arial" w:eastAsia="黑体"/>
      <w:b/>
      <w:bCs/>
      <w:kern w:val="2"/>
      <w:sz w:val="32"/>
      <w:szCs w:val="32"/>
      <w:lang w:val="en-US" w:eastAsia="zh-CN" w:bidi="ar-SA"/>
    </w:rPr>
  </w:style>
  <w:style w:type="paragraph" w:customStyle="1" w:styleId="21">
    <w:name w:val="标题 31"/>
    <w:basedOn w:val="1"/>
    <w:qFormat/>
    <w:uiPriority w:val="0"/>
    <w:pPr>
      <w:keepNext/>
      <w:keepLines/>
      <w:spacing w:before="260" w:after="260" w:line="415" w:lineRule="auto"/>
      <w:outlineLvl w:val="2"/>
    </w:pPr>
    <w:rPr>
      <w:b/>
      <w:bCs/>
      <w:sz w:val="32"/>
      <w:szCs w:val="32"/>
    </w:rPr>
  </w:style>
  <w:style w:type="paragraph" w:customStyle="1" w:styleId="22">
    <w:name w:val="标题 41"/>
    <w:basedOn w:val="1"/>
    <w:qFormat/>
    <w:uiPriority w:val="0"/>
    <w:pPr>
      <w:keepNext/>
      <w:keepLines/>
      <w:spacing w:before="280" w:after="290" w:line="376" w:lineRule="auto"/>
      <w:outlineLvl w:val="3"/>
    </w:pPr>
    <w:rPr>
      <w:rFonts w:ascii="Arial" w:hAnsi="Arial" w:eastAsia="黑体"/>
      <w:b/>
      <w:bCs/>
      <w:sz w:val="28"/>
      <w:szCs w:val="28"/>
    </w:rPr>
  </w:style>
  <w:style w:type="paragraph" w:customStyle="1" w:styleId="23">
    <w:name w:val="标题 51"/>
    <w:basedOn w:val="1"/>
    <w:qFormat/>
    <w:uiPriority w:val="0"/>
    <w:pPr>
      <w:keepNext/>
      <w:keepLines/>
      <w:spacing w:before="280" w:after="290" w:line="376" w:lineRule="auto"/>
      <w:outlineLvl w:val="4"/>
    </w:pPr>
    <w:rPr>
      <w:b/>
      <w:bCs/>
      <w:sz w:val="28"/>
      <w:szCs w:val="28"/>
    </w:rPr>
  </w:style>
  <w:style w:type="character" w:customStyle="1" w:styleId="24">
    <w:name w:val="默认段落字体1"/>
    <w:link w:val="1"/>
    <w:qFormat/>
    <w:uiPriority w:val="0"/>
  </w:style>
  <w:style w:type="table" w:customStyle="1" w:styleId="25">
    <w:name w:val="普通表格1"/>
    <w:semiHidden/>
    <w:qFormat/>
    <w:uiPriority w:val="0"/>
  </w:style>
  <w:style w:type="character" w:customStyle="1" w:styleId="26">
    <w:name w:val="标题 2 Char"/>
    <w:basedOn w:val="24"/>
    <w:link w:val="20"/>
    <w:qFormat/>
    <w:uiPriority w:val="0"/>
    <w:rPr>
      <w:rFonts w:ascii="Arial" w:hAnsi="Arial" w:eastAsia="黑体"/>
      <w:b/>
      <w:bCs/>
      <w:kern w:val="2"/>
      <w:sz w:val="32"/>
      <w:szCs w:val="32"/>
      <w:lang w:val="en-US" w:eastAsia="zh-CN" w:bidi="ar-SA"/>
    </w:rPr>
  </w:style>
  <w:style w:type="paragraph" w:customStyle="1" w:styleId="27">
    <w:name w:val="正文缩进1"/>
    <w:basedOn w:val="1"/>
    <w:qFormat/>
    <w:uiPriority w:val="0"/>
    <w:pPr>
      <w:spacing w:line="360" w:lineRule="atLeast"/>
      <w:ind w:firstLine="420"/>
    </w:pPr>
    <w:rPr>
      <w:szCs w:val="20"/>
    </w:rPr>
  </w:style>
  <w:style w:type="paragraph" w:customStyle="1" w:styleId="28">
    <w:name w:val="批注文字1"/>
    <w:basedOn w:val="1"/>
    <w:qFormat/>
    <w:uiPriority w:val="0"/>
    <w:pPr>
      <w:jc w:val="left"/>
    </w:pPr>
  </w:style>
  <w:style w:type="paragraph" w:customStyle="1" w:styleId="29">
    <w:name w:val="正文文本1"/>
    <w:basedOn w:val="1"/>
    <w:qFormat/>
    <w:uiPriority w:val="0"/>
    <w:pPr>
      <w:spacing w:after="120"/>
    </w:pPr>
    <w:rPr>
      <w:rFonts w:ascii="Calibri" w:hAnsi="Calibri"/>
      <w:kern w:val="2"/>
      <w:sz w:val="21"/>
      <w:szCs w:val="24"/>
    </w:rPr>
  </w:style>
  <w:style w:type="paragraph" w:customStyle="1" w:styleId="30">
    <w:name w:val="正文文本缩进1"/>
    <w:basedOn w:val="1"/>
    <w:link w:val="31"/>
    <w:qFormat/>
    <w:uiPriority w:val="0"/>
    <w:pPr>
      <w:spacing w:after="120"/>
      <w:ind w:left="420" w:leftChars="200"/>
    </w:pPr>
  </w:style>
  <w:style w:type="character" w:customStyle="1" w:styleId="31">
    <w:name w:val="正文文本缩进 Char"/>
    <w:basedOn w:val="24"/>
    <w:link w:val="30"/>
    <w:qFormat/>
    <w:uiPriority w:val="0"/>
    <w:rPr>
      <w:kern w:val="2"/>
      <w:sz w:val="21"/>
      <w:szCs w:val="24"/>
    </w:rPr>
  </w:style>
  <w:style w:type="paragraph" w:customStyle="1" w:styleId="32">
    <w:name w:val="纯文本1"/>
    <w:basedOn w:val="1"/>
    <w:qFormat/>
    <w:uiPriority w:val="0"/>
    <w:pPr>
      <w:spacing w:line="360" w:lineRule="atLeast"/>
    </w:pPr>
    <w:rPr>
      <w:rFonts w:ascii="宋体" w:hAnsi="Courier New"/>
      <w:kern w:val="0"/>
      <w:szCs w:val="20"/>
    </w:rPr>
  </w:style>
  <w:style w:type="paragraph" w:customStyle="1" w:styleId="33">
    <w:name w:val="日期1"/>
    <w:basedOn w:val="1"/>
    <w:qFormat/>
    <w:uiPriority w:val="0"/>
    <w:pPr>
      <w:ind w:left="100" w:leftChars="2500"/>
    </w:pPr>
  </w:style>
  <w:style w:type="paragraph" w:customStyle="1" w:styleId="34">
    <w:name w:val="批注框文本1"/>
    <w:basedOn w:val="1"/>
    <w:qFormat/>
    <w:uiPriority w:val="0"/>
    <w:rPr>
      <w:sz w:val="18"/>
      <w:szCs w:val="18"/>
    </w:rPr>
  </w:style>
  <w:style w:type="paragraph" w:customStyle="1" w:styleId="35">
    <w:name w:val="页脚1"/>
    <w:basedOn w:val="1"/>
    <w:qFormat/>
    <w:uiPriority w:val="0"/>
    <w:pPr>
      <w:tabs>
        <w:tab w:val="center" w:pos="4153"/>
        <w:tab w:val="right" w:pos="8306"/>
      </w:tabs>
      <w:snapToGrid w:val="0"/>
      <w:jc w:val="left"/>
    </w:pPr>
    <w:rPr>
      <w:sz w:val="18"/>
      <w:szCs w:val="18"/>
    </w:rPr>
  </w:style>
  <w:style w:type="paragraph" w:customStyle="1" w:styleId="36">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脚注文本1"/>
    <w:basedOn w:val="1"/>
    <w:qFormat/>
    <w:uiPriority w:val="0"/>
    <w:pPr>
      <w:spacing w:line="312" w:lineRule="atLeast"/>
      <w:jc w:val="left"/>
    </w:pPr>
    <w:rPr>
      <w:kern w:val="0"/>
      <w:sz w:val="18"/>
      <w:szCs w:val="20"/>
    </w:rPr>
  </w:style>
  <w:style w:type="paragraph" w:customStyle="1" w:styleId="38">
    <w:name w:val="正文文本缩进 31"/>
    <w:basedOn w:val="1"/>
    <w:qFormat/>
    <w:uiPriority w:val="0"/>
    <w:pPr>
      <w:widowControl/>
      <w:numPr>
        <w:ilvl w:val="4"/>
        <w:numId w:val="1"/>
      </w:numPr>
      <w:tabs>
        <w:tab w:val="clear" w:pos="1000"/>
      </w:tabs>
      <w:snapToGrid w:val="0"/>
      <w:spacing w:line="360" w:lineRule="auto"/>
      <w:jc w:val="left"/>
    </w:pPr>
    <w:rPr>
      <w:rFonts w:ascii="仿宋_GB2312" w:eastAsia="仿宋_GB2312"/>
      <w:kern w:val="0"/>
      <w:sz w:val="28"/>
      <w:szCs w:val="20"/>
    </w:rPr>
  </w:style>
  <w:style w:type="paragraph" w:customStyle="1" w:styleId="39">
    <w:name w:val="普通(网站)1"/>
    <w:basedOn w:val="1"/>
    <w:qFormat/>
    <w:uiPriority w:val="0"/>
    <w:rPr>
      <w:sz w:val="24"/>
    </w:rPr>
  </w:style>
  <w:style w:type="paragraph" w:customStyle="1" w:styleId="40">
    <w:name w:val="正文首行缩进 21"/>
    <w:basedOn w:val="30"/>
    <w:qFormat/>
    <w:uiPriority w:val="0"/>
    <w:pPr>
      <w:tabs>
        <w:tab w:val="left" w:pos="0"/>
        <w:tab w:val="left" w:pos="993"/>
        <w:tab w:val="left" w:pos="1134"/>
      </w:tabs>
      <w:ind w:firstLine="420"/>
    </w:pPr>
  </w:style>
  <w:style w:type="character" w:customStyle="1" w:styleId="41">
    <w:name w:val="页码1"/>
    <w:basedOn w:val="24"/>
    <w:link w:val="1"/>
    <w:qFormat/>
    <w:uiPriority w:val="0"/>
  </w:style>
  <w:style w:type="character" w:customStyle="1" w:styleId="42">
    <w:name w:val="超链接1"/>
    <w:basedOn w:val="24"/>
    <w:link w:val="1"/>
    <w:qFormat/>
    <w:uiPriority w:val="0"/>
    <w:rPr>
      <w:color w:val="0000FF"/>
      <w:u w:val="single"/>
    </w:rPr>
  </w:style>
  <w:style w:type="paragraph" w:customStyle="1" w:styleId="43">
    <w:name w:val="BodyText1I2"/>
    <w:basedOn w:val="44"/>
    <w:qFormat/>
    <w:uiPriority w:val="0"/>
    <w:pPr>
      <w:tabs>
        <w:tab w:val="left" w:pos="0"/>
        <w:tab w:val="left" w:pos="993"/>
        <w:tab w:val="left" w:pos="1134"/>
      </w:tabs>
      <w:ind w:firstLine="420" w:firstLineChars="200"/>
    </w:pPr>
  </w:style>
  <w:style w:type="paragraph" w:customStyle="1" w:styleId="44">
    <w:name w:val="BodyTextIndent"/>
    <w:basedOn w:val="1"/>
    <w:qFormat/>
    <w:uiPriority w:val="0"/>
    <w:pPr>
      <w:tabs>
        <w:tab w:val="left" w:pos="0"/>
        <w:tab w:val="left" w:pos="993"/>
        <w:tab w:val="left" w:pos="1134"/>
      </w:tabs>
      <w:spacing w:line="500" w:lineRule="exact"/>
      <w:ind w:firstLine="567"/>
    </w:pPr>
    <w:rPr>
      <w:rFonts w:ascii="宋体"/>
      <w:sz w:val="28"/>
    </w:rPr>
  </w:style>
  <w:style w:type="paragraph" w:customStyle="1" w:styleId="45">
    <w:name w:val="UserStyle_4"/>
    <w:basedOn w:val="46"/>
    <w:qFormat/>
    <w:uiPriority w:val="0"/>
    <w:pPr>
      <w:spacing w:line="400" w:lineRule="exact"/>
    </w:pPr>
    <w:rPr>
      <w:rFonts w:ascii="Times New Roman" w:hAnsi="Times New Roman" w:eastAsia="黑体"/>
      <w:sz w:val="21"/>
      <w:szCs w:val="21"/>
    </w:rPr>
  </w:style>
  <w:style w:type="paragraph" w:customStyle="1" w:styleId="46">
    <w:name w:val="UserStyle_3"/>
    <w:basedOn w:val="47"/>
    <w:qFormat/>
    <w:uiPriority w:val="0"/>
    <w:pPr>
      <w:keepNext/>
      <w:keepLines/>
      <w:spacing w:before="260" w:after="260" w:line="415" w:lineRule="auto"/>
    </w:pPr>
    <w:rPr>
      <w:b/>
      <w:bCs/>
      <w:sz w:val="32"/>
      <w:szCs w:val="32"/>
    </w:rPr>
  </w:style>
  <w:style w:type="paragraph" w:customStyle="1" w:styleId="47">
    <w:name w:val="UserStyle_1"/>
    <w:qFormat/>
    <w:uiPriority w:val="0"/>
    <w:pPr>
      <w:jc w:val="both"/>
    </w:pPr>
    <w:rPr>
      <w:rFonts w:ascii="Calibri" w:hAnsi="Calibri" w:eastAsia="宋体" w:cs="Times New Roman"/>
      <w:kern w:val="2"/>
      <w:sz w:val="21"/>
      <w:szCs w:val="22"/>
      <w:lang w:val="en-US" w:eastAsia="zh-CN" w:bidi="ar-SA"/>
    </w:rPr>
  </w:style>
  <w:style w:type="paragraph" w:customStyle="1" w:styleId="48">
    <w:name w:val="UserStyle_0"/>
    <w:basedOn w:val="47"/>
    <w:qFormat/>
    <w:uiPriority w:val="0"/>
    <w:pPr>
      <w:spacing w:after="120" w:line="480" w:lineRule="auto"/>
      <w:ind w:left="420" w:leftChars="200"/>
    </w:pPr>
    <w:rPr>
      <w:rFonts w:ascii="Times New Roman" w:hAnsi="Times New Roman"/>
      <w:szCs w:val="24"/>
    </w:rPr>
  </w:style>
  <w:style w:type="paragraph" w:customStyle="1" w:styleId="49">
    <w:name w:val="UserStyle_2"/>
    <w:qFormat/>
    <w:uiPriority w:val="0"/>
    <w:pPr>
      <w:jc w:val="both"/>
    </w:pPr>
    <w:rPr>
      <w:rFonts w:ascii="Calibri" w:hAnsi="Calibri" w:eastAsia="宋体" w:cs="Times New Roman"/>
      <w:kern w:val="2"/>
      <w:sz w:val="21"/>
      <w:szCs w:val="22"/>
      <w:lang w:val="en-US" w:eastAsia="zh-CN" w:bidi="ar-SA"/>
    </w:rPr>
  </w:style>
  <w:style w:type="paragraph" w:customStyle="1" w:styleId="50">
    <w:name w:val="样式 标题 3 + (中文) 黑体 小四 非加粗 段前: 7.8 磅 段后: 0 磅 行距: 固定值 20 磅_0"/>
    <w:basedOn w:val="51"/>
    <w:qFormat/>
    <w:uiPriority w:val="0"/>
    <w:pPr>
      <w:spacing w:before="0" w:after="0" w:line="400" w:lineRule="exact"/>
    </w:pPr>
    <w:rPr>
      <w:rFonts w:ascii="Calibri" w:hAnsi="Calibri" w:eastAsia="黑体"/>
      <w:b w:val="0"/>
      <w:bCs w:val="0"/>
      <w:sz w:val="21"/>
      <w:szCs w:val="21"/>
      <w:lang w:val="en-US" w:eastAsia="zh-CN"/>
    </w:rPr>
  </w:style>
  <w:style w:type="paragraph" w:customStyle="1" w:styleId="51">
    <w:name w:val="标题 3_0"/>
    <w:basedOn w:val="52"/>
    <w:qFormat/>
    <w:uiPriority w:val="0"/>
    <w:pPr>
      <w:keepNext/>
      <w:keepLines/>
      <w:spacing w:before="260" w:after="260" w:line="416" w:lineRule="auto"/>
      <w:outlineLvl w:val="2"/>
    </w:pPr>
    <w:rPr>
      <w:rFonts w:ascii="Times New Roman" w:hAnsi="Times New Roman"/>
      <w:b/>
      <w:bCs/>
      <w:sz w:val="32"/>
      <w:szCs w:val="32"/>
    </w:rPr>
  </w:style>
  <w:style w:type="paragraph" w:customStyle="1" w:styleId="5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4">
    <w:name w:val="样式 正文缩进特点ALT+Z表正文正文非缩进四号段1Normal Indent Char2Normal Inde..."/>
    <w:basedOn w:val="24"/>
    <w:link w:val="1"/>
    <w:qFormat/>
    <w:uiPriority w:val="0"/>
    <w:rPr>
      <w:rFonts w:ascii="宋体" w:hAnsi="宋体"/>
      <w:b/>
      <w:sz w:val="44"/>
    </w:rPr>
  </w:style>
  <w:style w:type="character" w:customStyle="1" w:styleId="55">
    <w:name w:val="f141"/>
    <w:basedOn w:val="24"/>
    <w:link w:val="1"/>
    <w:qFormat/>
    <w:uiPriority w:val="0"/>
    <w:rPr>
      <w:b/>
      <w:bCs/>
      <w:color w:val="333333"/>
      <w:sz w:val="21"/>
      <w:szCs w:val="21"/>
    </w:rPr>
  </w:style>
  <w:style w:type="character" w:customStyle="1" w:styleId="56">
    <w:name w:val="样式 正文缩进正文（首行缩进两字）特点ALT+Z表正文正文非缩进四号段1Normal Indent Char2... Char Char"/>
    <w:basedOn w:val="24"/>
    <w:link w:val="57"/>
    <w:qFormat/>
    <w:uiPriority w:val="0"/>
    <w:rPr>
      <w:rFonts w:ascii="宋体" w:hAnsi="宋体" w:eastAsia="黑体"/>
      <w:b/>
      <w:sz w:val="32"/>
      <w:lang w:val="en-US" w:eastAsia="zh-CN" w:bidi="ar-SA"/>
    </w:rPr>
  </w:style>
  <w:style w:type="paragraph" w:customStyle="1" w:styleId="57">
    <w:name w:val="样式 正文缩进正文（首行缩进两字）特点ALT+Z表正文正文非缩进四号段1Normal Indent Char2..."/>
    <w:basedOn w:val="20"/>
    <w:link w:val="56"/>
    <w:qFormat/>
    <w:uiPriority w:val="0"/>
    <w:pPr>
      <w:numPr>
        <w:ilvl w:val="0"/>
        <w:numId w:val="0"/>
      </w:numPr>
      <w:spacing w:line="416" w:lineRule="atLeast"/>
      <w:ind w:left="2796" w:firstLine="624"/>
    </w:pPr>
    <w:rPr>
      <w:rFonts w:ascii="宋体" w:hAnsi="宋体" w:eastAsia="黑体"/>
      <w:sz w:val="32"/>
      <w:lang w:val="en-US" w:eastAsia="zh-CN" w:bidi="ar-SA"/>
    </w:rPr>
  </w:style>
  <w:style w:type="paragraph" w:customStyle="1" w:styleId="58">
    <w:name w:val="样式 正文缩进正文（首行缩进两字）特点ALT+Z表正文正文非缩进四号段1Normal Indent Char2...4"/>
    <w:basedOn w:val="1"/>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59">
    <w:name w:val=" Char Char1 Char Char Char"/>
    <w:basedOn w:val="1"/>
    <w:qFormat/>
    <w:uiPriority w:val="0"/>
    <w:rPr>
      <w:kern w:val="0"/>
      <w:sz w:val="20"/>
      <w:szCs w:val="20"/>
    </w:rPr>
  </w:style>
  <w:style w:type="paragraph" w:customStyle="1" w:styleId="60">
    <w:name w:val="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1">
    <w:name w:val=" Char"/>
    <w:basedOn w:val="1"/>
    <w:qFormat/>
    <w:uiPriority w:val="0"/>
    <w:pPr>
      <w:widowControl/>
      <w:spacing w:after="160" w:line="240" w:lineRule="exact"/>
      <w:jc w:val="left"/>
    </w:pPr>
    <w:rPr>
      <w:szCs w:val="20"/>
    </w:rPr>
  </w:style>
  <w:style w:type="paragraph" w:customStyle="1" w:styleId="62">
    <w:name w:val="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3">
    <w:name w:val="CM80"/>
    <w:basedOn w:val="64"/>
    <w:qFormat/>
    <w:uiPriority w:val="0"/>
    <w:pPr>
      <w:spacing w:line="440" w:lineRule="atLeast"/>
    </w:pPr>
    <w:rPr>
      <w:color w:val="000000"/>
      <w:szCs w:val="24"/>
    </w:rPr>
  </w:style>
  <w:style w:type="paragraph" w:customStyle="1" w:styleId="64">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65">
    <w:name w:val="Char Char Char Char Char Char Char Char Char Char"/>
    <w:basedOn w:val="1"/>
    <w:qFormat/>
    <w:uiPriority w:val="0"/>
    <w:pPr>
      <w:widowControl/>
      <w:spacing w:after="160" w:line="240" w:lineRule="exact"/>
      <w:jc w:val="left"/>
    </w:pPr>
  </w:style>
  <w:style w:type="paragraph" w:customStyle="1" w:styleId="66">
    <w:name w:val="样式 正文缩进正文（首行缩进两字）特点ALT+Z表正文正文非缩进四号段1Normal Indent Char2...3"/>
    <w:basedOn w:val="22"/>
    <w:qFormat/>
    <w:uiPriority w:val="0"/>
    <w:pPr>
      <w:numPr>
        <w:ilvl w:val="3"/>
        <w:numId w:val="1"/>
      </w:numPr>
      <w:spacing w:line="360" w:lineRule="auto"/>
      <w:jc w:val="left"/>
    </w:pPr>
    <w:rPr>
      <w:rFonts w:ascii="宋体" w:hAnsi="宋体" w:eastAsia="宋体"/>
      <w:bCs w:val="0"/>
      <w:color w:val="000000"/>
      <w:kern w:val="0"/>
      <w:sz w:val="24"/>
      <w:szCs w:val="20"/>
    </w:rPr>
  </w:style>
  <w:style w:type="paragraph" w:customStyle="1" w:styleId="67">
    <w:name w:val="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CM99"/>
    <w:basedOn w:val="64"/>
    <w:qFormat/>
    <w:uiPriority w:val="0"/>
    <w:pPr>
      <w:spacing w:after="443"/>
    </w:pPr>
    <w:rPr>
      <w:color w:val="000000"/>
    </w:rPr>
  </w:style>
  <w:style w:type="paragraph" w:customStyle="1" w:styleId="69">
    <w:name w:val="正文（缩进）"/>
    <w:basedOn w:val="1"/>
    <w:qFormat/>
    <w:uiPriority w:val="0"/>
    <w:pPr>
      <w:spacing w:before="156" w:after="156"/>
      <w:ind w:firstLine="480"/>
    </w:pPr>
  </w:style>
  <w:style w:type="paragraph" w:customStyle="1" w:styleId="70">
    <w:name w:val="CM20"/>
    <w:basedOn w:val="1"/>
    <w:qFormat/>
    <w:uiPriority w:val="0"/>
    <w:pPr>
      <w:autoSpaceDE w:val="0"/>
      <w:autoSpaceDN w:val="0"/>
      <w:spacing w:line="313" w:lineRule="atLeast"/>
      <w:jc w:val="left"/>
    </w:pPr>
    <w:rPr>
      <w:rFonts w:ascii="Sim Sun" w:hAnsi="Sim Sun" w:eastAsia="Sim Sun"/>
      <w:kern w:val="0"/>
      <w:sz w:val="24"/>
    </w:rPr>
  </w:style>
  <w:style w:type="paragraph" w:customStyle="1" w:styleId="71">
    <w:name w:val="CM23"/>
    <w:basedOn w:val="1"/>
    <w:qFormat/>
    <w:uiPriority w:val="0"/>
    <w:pPr>
      <w:autoSpaceDE w:val="0"/>
      <w:autoSpaceDN w:val="0"/>
      <w:spacing w:line="311" w:lineRule="atLeast"/>
      <w:jc w:val="left"/>
    </w:pPr>
    <w:rPr>
      <w:rFonts w:ascii="Sim Sun" w:hAnsi="Sim Sun" w:eastAsia="Sim Sun"/>
      <w:kern w:val="0"/>
      <w:sz w:val="24"/>
    </w:rPr>
  </w:style>
  <w:style w:type="paragraph" w:customStyle="1" w:styleId="72">
    <w:name w:val=" Char Char Char1 Char"/>
    <w:basedOn w:val="1"/>
    <w:qFormat/>
    <w:uiPriority w:val="0"/>
    <w:pPr>
      <w:widowControl/>
      <w:spacing w:after="160" w:line="240" w:lineRule="exact"/>
      <w:jc w:val="left"/>
    </w:pPr>
    <w:rPr>
      <w:szCs w:val="20"/>
    </w:rPr>
  </w:style>
  <w:style w:type="paragraph" w:customStyle="1" w:styleId="73">
    <w:name w:val="Blockquote"/>
    <w:basedOn w:val="1"/>
    <w:qFormat/>
    <w:uiPriority w:val="0"/>
    <w:pPr>
      <w:autoSpaceDE w:val="0"/>
      <w:autoSpaceDN w:val="0"/>
      <w:spacing w:before="100" w:after="100"/>
      <w:ind w:left="360" w:right="360"/>
      <w:jc w:val="left"/>
    </w:pPr>
    <w:rPr>
      <w:kern w:val="0"/>
      <w:sz w:val="24"/>
      <w:szCs w:val="20"/>
    </w:rPr>
  </w:style>
  <w:style w:type="paragraph" w:customStyle="1" w:styleId="74">
    <w:name w:val="CM19"/>
    <w:basedOn w:val="1"/>
    <w:qFormat/>
    <w:uiPriority w:val="0"/>
    <w:pPr>
      <w:autoSpaceDE w:val="0"/>
      <w:autoSpaceDN w:val="0"/>
      <w:spacing w:line="313" w:lineRule="atLeast"/>
      <w:jc w:val="left"/>
    </w:pPr>
    <w:rPr>
      <w:rFonts w:ascii="Sim Sun" w:hAnsi="Sim Sun" w:eastAsia="Sim Sun"/>
      <w:kern w:val="0"/>
      <w:sz w:val="24"/>
    </w:rPr>
  </w:style>
  <w:style w:type="character" w:customStyle="1" w:styleId="75">
    <w:name w:val="NormalCharacter"/>
    <w:link w:val="1"/>
    <w:qFormat/>
    <w:uiPriority w:val="0"/>
    <w:rPr>
      <w:rFonts w:ascii="Times New Roman" w:hAnsi="Times New Roman" w:eastAsia="宋体"/>
    </w:rPr>
  </w:style>
  <w:style w:type="paragraph" w:customStyle="1" w:styleId="76">
    <w:name w:val="HtmlNormal"/>
    <w:basedOn w:val="1"/>
    <w:qFormat/>
    <w:uiPriority w:val="0"/>
    <w:rPr>
      <w:sz w:val="24"/>
    </w:rPr>
  </w:style>
  <w:style w:type="paragraph" w:customStyle="1" w:styleId="77">
    <w:name w:val="FootnoteText"/>
    <w:basedOn w:val="1"/>
    <w:qFormat/>
    <w:uiPriority w:val="0"/>
    <w:pPr>
      <w:spacing w:line="312" w:lineRule="atLeast"/>
      <w:jc w:val="left"/>
    </w:pPr>
    <w:rPr>
      <w:kern w:val="0"/>
      <w:sz w:val="18"/>
      <w:szCs w:val="20"/>
    </w:rPr>
  </w:style>
  <w:style w:type="paragraph" w:customStyle="1" w:styleId="78">
    <w:name w:val="BodyText"/>
    <w:basedOn w:val="1"/>
    <w:qFormat/>
    <w:uiPriority w:val="0"/>
    <w:pPr>
      <w:spacing w:after="120"/>
    </w:pPr>
    <w:rPr>
      <w:rFonts w:ascii="Calibri" w:hAnsi="Calibri"/>
    </w:rPr>
  </w:style>
  <w:style w:type="paragraph" w:customStyle="1" w:styleId="79">
    <w:name w:val="NormalIndent"/>
    <w:basedOn w:val="1"/>
    <w:qFormat/>
    <w:uiPriority w:val="0"/>
    <w:pPr>
      <w:spacing w:line="360" w:lineRule="atLeast"/>
      <w:ind w:firstLine="420"/>
    </w:pPr>
    <w:rPr>
      <w:szCs w:val="20"/>
    </w:rPr>
  </w:style>
  <w:style w:type="character" w:customStyle="1" w:styleId="80">
    <w:name w:val="layui-layer-tabnow"/>
    <w:basedOn w:val="8"/>
    <w:qFormat/>
    <w:uiPriority w:val="0"/>
    <w:rPr>
      <w:bdr w:val="single" w:color="CCCCCC" w:sz="6" w:space="0"/>
      <w:shd w:val="clear" w:fill="FFFFFF"/>
    </w:rPr>
  </w:style>
  <w:style w:type="character" w:customStyle="1" w:styleId="81">
    <w:name w:val="first-child"/>
    <w:basedOn w:val="8"/>
    <w:qFormat/>
    <w:uiPriority w:val="0"/>
  </w:style>
  <w:style w:type="paragraph" w:customStyle="1" w:styleId="82">
    <w:name w:val="Fließtext"/>
    <w:qFormat/>
    <w:uiPriority w:val="0"/>
    <w:pPr>
      <w:widowControl w:val="0"/>
      <w:overflowPunct w:val="0"/>
      <w:autoSpaceDE w:val="0"/>
      <w:autoSpaceDN w:val="0"/>
      <w:jc w:val="both"/>
    </w:pPr>
    <w:rPr>
      <w:rFonts w:ascii="Times New Roman" w:hAnsi="Times New Roman" w:eastAsia="宋体" w:cs="Times New Roman"/>
      <w:kern w:val="28"/>
      <w:sz w:val="21"/>
      <w:szCs w:val="24"/>
      <w:lang w:val="en-US" w:eastAsia="zh-CN" w:bidi="ar-SA"/>
    </w:rPr>
  </w:style>
  <w:style w:type="paragraph" w:customStyle="1" w:styleId="83">
    <w:name w:val="PlainText"/>
    <w:qFormat/>
    <w:uiPriority w:val="0"/>
    <w:pPr>
      <w:spacing w:line="360" w:lineRule="atLeast"/>
      <w:jc w:val="both"/>
    </w:pPr>
    <w:rPr>
      <w:rFonts w:ascii="宋体" w:hAnsi="Courier New"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18649</Words>
  <Characters>19924</Characters>
  <Lines>0</Lines>
  <Paragraphs>0</Paragraphs>
  <TotalTime>6</TotalTime>
  <ScaleCrop>false</ScaleCrop>
  <LinksUpToDate>false</LinksUpToDate>
  <CharactersWithSpaces>21016</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2026-01-08T01:08:00Z</dcterms:created>
  <dc:creator>闭上眼，就是天黑</dc:creator>
  <cp:lastModifiedBy>li</cp:lastModifiedBy>
  <dcterms:modified xsi:type="dcterms:W3CDTF">2026-03-06T07:26:51Z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eyJoZGlkIjoiYmZhNzk1MzA2YmIzNjc4YWE4MmIzNTYxMzJhZTFmNjYiLCJ1c2VySWQiOiI0MzkxMTcyMTEifQ==</vt:lpwstr>
  </property>
  <property fmtid="{D5CDD505-2E9C-101B-9397-08002B2CF9AE}" pid="3" name="KSOProductBuildVer">
    <vt:lpwstr>2052-12.8.2.15091</vt:lpwstr>
  </property>
  <property fmtid="{D5CDD505-2E9C-101B-9397-08002B2CF9AE}" pid="4" name="ICV">
    <vt:lpwstr>9ED2678366CB49F0A884371B8D24EBEA_13</vt:lpwstr>
  </property>
</Properties>
</file>