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049DF">
      <w:pPr>
        <w:pStyle w:val="23"/>
        <w:rPr>
          <w:rFonts w:hint="eastAsia" w:asciiTheme="minorEastAsia" w:hAnsiTheme="minorEastAsia" w:eastAsiaTheme="minorEastAsia" w:cstheme="minorEastAsia"/>
          <w:color w:val="auto"/>
          <w:lang w:val="en-US" w:eastAsia="zh-Hans"/>
        </w:rPr>
      </w:pPr>
      <w:r>
        <w:rPr>
          <w:rFonts w:hint="eastAsia" w:asciiTheme="minorEastAsia" w:hAnsiTheme="minorEastAsia" w:eastAsiaTheme="minorEastAsia" w:cstheme="minorEastAsia"/>
          <w:color w:val="auto"/>
        </w:rPr>
        <w:br w:type="textWrapping"/>
      </w:r>
    </w:p>
    <w:p w14:paraId="4AD1A0AC">
      <w:pPr>
        <w:pStyle w:val="23"/>
        <w:rPr>
          <w:rFonts w:hint="eastAsia" w:asciiTheme="minorEastAsia" w:hAnsiTheme="minorEastAsia" w:eastAsiaTheme="minorEastAsia" w:cstheme="minorEastAsia"/>
          <w:color w:val="auto"/>
        </w:rPr>
      </w:pPr>
    </w:p>
    <w:p w14:paraId="67BC7190">
      <w:pPr>
        <w:pStyle w:val="23"/>
        <w:rPr>
          <w:rFonts w:hint="eastAsia" w:asciiTheme="minorEastAsia" w:hAnsiTheme="minorEastAsia" w:eastAsiaTheme="minorEastAsia" w:cstheme="minorEastAsia"/>
          <w:color w:val="auto"/>
        </w:rPr>
      </w:pPr>
    </w:p>
    <w:p w14:paraId="135B32D8">
      <w:pPr>
        <w:pStyle w:val="23"/>
        <w:jc w:val="center"/>
        <w:outlineLvl w:val="0"/>
        <w:rPr>
          <w:rFonts w:hint="eastAsia" w:asciiTheme="minorEastAsia" w:hAnsiTheme="minorEastAsia" w:eastAsiaTheme="minorEastAsia" w:cstheme="minorEastAsia"/>
          <w:color w:val="auto"/>
          <w:sz w:val="72"/>
          <w:szCs w:val="72"/>
        </w:rPr>
      </w:pPr>
      <w:bookmarkStart w:id="0" w:name="_Toc26278"/>
      <w:r>
        <w:rPr>
          <w:rFonts w:hint="eastAsia" w:asciiTheme="minorEastAsia" w:hAnsiTheme="minorEastAsia" w:eastAsiaTheme="minorEastAsia" w:cstheme="minorEastAsia"/>
          <w:b/>
          <w:color w:val="auto"/>
          <w:sz w:val="72"/>
          <w:szCs w:val="72"/>
          <w:lang w:val="en-US" w:eastAsia="zh-CN"/>
        </w:rPr>
        <w:t>采购</w:t>
      </w:r>
      <w:r>
        <w:rPr>
          <w:rFonts w:hint="eastAsia" w:asciiTheme="minorEastAsia" w:hAnsiTheme="minorEastAsia" w:eastAsiaTheme="minorEastAsia" w:cstheme="minorEastAsia"/>
          <w:b/>
          <w:color w:val="auto"/>
          <w:sz w:val="72"/>
          <w:szCs w:val="72"/>
        </w:rPr>
        <w:t>货物和服务项目</w:t>
      </w:r>
      <w:bookmarkEnd w:id="0"/>
    </w:p>
    <w:p w14:paraId="180B5259">
      <w:pPr>
        <w:pStyle w:val="23"/>
        <w:jc w:val="center"/>
        <w:outlineLvl w:val="0"/>
        <w:rPr>
          <w:rFonts w:hint="eastAsia" w:asciiTheme="minorEastAsia" w:hAnsiTheme="minorEastAsia" w:eastAsiaTheme="minorEastAsia" w:cstheme="minorEastAsia"/>
          <w:b/>
          <w:color w:val="auto"/>
          <w:sz w:val="72"/>
          <w:szCs w:val="72"/>
        </w:rPr>
      </w:pPr>
      <w:bookmarkStart w:id="1" w:name="_Toc25162"/>
      <w:r>
        <w:rPr>
          <w:rFonts w:hint="eastAsia" w:asciiTheme="minorEastAsia" w:hAnsiTheme="minorEastAsia" w:eastAsiaTheme="minorEastAsia" w:cstheme="minorEastAsia"/>
          <w:b/>
          <w:color w:val="auto"/>
          <w:sz w:val="72"/>
          <w:szCs w:val="72"/>
        </w:rPr>
        <w:t>询价通知书</w:t>
      </w:r>
      <w:bookmarkEnd w:id="1"/>
    </w:p>
    <w:p w14:paraId="05DFF52C">
      <w:pPr>
        <w:pStyle w:val="23"/>
        <w:jc w:val="center"/>
        <w:outlineLvl w:val="9"/>
        <w:rPr>
          <w:rFonts w:hint="eastAsia" w:asciiTheme="minorEastAsia" w:hAnsiTheme="minorEastAsia" w:eastAsiaTheme="minorEastAsia" w:cstheme="minorEastAsia"/>
          <w:b/>
          <w:color w:val="auto"/>
          <w:sz w:val="48"/>
        </w:rPr>
      </w:pPr>
    </w:p>
    <w:p w14:paraId="7686226C">
      <w:pPr>
        <w:pStyle w:val="23"/>
        <w:jc w:val="center"/>
        <w:outlineLvl w:val="9"/>
        <w:rPr>
          <w:rFonts w:hint="eastAsia" w:asciiTheme="minorEastAsia" w:hAnsiTheme="minorEastAsia" w:eastAsiaTheme="minorEastAsia" w:cstheme="minorEastAsia"/>
          <w:b/>
          <w:color w:val="auto"/>
          <w:sz w:val="48"/>
        </w:rPr>
      </w:pPr>
    </w:p>
    <w:p w14:paraId="724E16C1">
      <w:pPr>
        <w:pStyle w:val="23"/>
        <w:jc w:val="center"/>
        <w:outlineLvl w:val="9"/>
        <w:rPr>
          <w:rFonts w:hint="eastAsia" w:asciiTheme="minorEastAsia" w:hAnsiTheme="minorEastAsia" w:eastAsiaTheme="minorEastAsia" w:cstheme="minorEastAsia"/>
          <w:b/>
          <w:color w:val="auto"/>
          <w:sz w:val="48"/>
        </w:rPr>
      </w:pPr>
    </w:p>
    <w:p w14:paraId="0E8F549B">
      <w:pPr>
        <w:pStyle w:val="23"/>
        <w:jc w:val="center"/>
        <w:outlineLvl w:val="9"/>
        <w:rPr>
          <w:rFonts w:hint="eastAsia" w:asciiTheme="minorEastAsia" w:hAnsiTheme="minorEastAsia" w:eastAsiaTheme="minorEastAsia" w:cstheme="minorEastAsia"/>
          <w:b/>
          <w:color w:val="auto"/>
          <w:sz w:val="48"/>
        </w:rPr>
      </w:pPr>
    </w:p>
    <w:p w14:paraId="7588F179">
      <w:pPr>
        <w:pStyle w:val="23"/>
        <w:jc w:val="center"/>
        <w:outlineLvl w:val="0"/>
        <w:rPr>
          <w:rFonts w:hint="eastAsia" w:asciiTheme="minorEastAsia" w:hAnsiTheme="minorEastAsia" w:cstheme="minorEastAsia"/>
          <w:b/>
          <w:color w:val="auto"/>
          <w:sz w:val="28"/>
          <w:lang w:val="en-US" w:eastAsia="zh-CN"/>
        </w:rPr>
      </w:pPr>
      <w:bookmarkStart w:id="2" w:name="_Toc20211"/>
      <w:r>
        <w:rPr>
          <w:rFonts w:hint="eastAsia" w:asciiTheme="minorEastAsia" w:hAnsiTheme="minorEastAsia" w:eastAsiaTheme="minorEastAsia" w:cstheme="minorEastAsia"/>
          <w:b/>
          <w:color w:val="auto"/>
          <w:sz w:val="28"/>
        </w:rPr>
        <w:t>项目名称：</w:t>
      </w:r>
      <w:bookmarkEnd w:id="2"/>
      <w:r>
        <w:rPr>
          <w:rFonts w:hint="eastAsia" w:asciiTheme="minorEastAsia" w:hAnsiTheme="minorEastAsia" w:eastAsiaTheme="minorEastAsia" w:cstheme="minorEastAsia"/>
          <w:b/>
          <w:color w:val="auto"/>
          <w:sz w:val="28"/>
        </w:rPr>
        <w:t>湄洲湾职业技术学院信息工程系文件柜货架采购</w:t>
      </w:r>
      <w:r>
        <w:rPr>
          <w:rFonts w:hint="eastAsia" w:asciiTheme="minorEastAsia" w:hAnsiTheme="minorEastAsia" w:cstheme="minorEastAsia"/>
          <w:b/>
          <w:color w:val="auto"/>
          <w:sz w:val="28"/>
          <w:lang w:eastAsia="zh-CN"/>
        </w:rPr>
        <w:t>项目</w:t>
      </w:r>
      <w:r>
        <w:rPr>
          <w:rFonts w:hint="eastAsia" w:asciiTheme="minorEastAsia" w:hAnsiTheme="minorEastAsia" w:cstheme="minorEastAsia"/>
          <w:b/>
          <w:color w:val="auto"/>
          <w:sz w:val="28"/>
          <w:lang w:val="en-US" w:eastAsia="zh-CN"/>
        </w:rPr>
        <w:t xml:space="preserve"> </w:t>
      </w:r>
    </w:p>
    <w:p w14:paraId="493511C1">
      <w:pPr>
        <w:pStyle w:val="23"/>
        <w:jc w:val="center"/>
        <w:outlineLvl w:val="0"/>
        <w:rPr>
          <w:rFonts w:hint="eastAsia" w:asciiTheme="minorEastAsia" w:hAnsiTheme="minorEastAsia" w:eastAsiaTheme="minorEastAsia" w:cstheme="minorEastAsia"/>
          <w:color w:val="auto"/>
          <w:lang w:eastAsia="zh-CN"/>
        </w:rPr>
      </w:pPr>
      <w:bookmarkStart w:id="3" w:name="_Toc28269"/>
      <w:r>
        <w:rPr>
          <w:rFonts w:hint="eastAsia" w:asciiTheme="minorEastAsia" w:hAnsiTheme="minorEastAsia" w:eastAsiaTheme="minorEastAsia" w:cstheme="minorEastAsia"/>
          <w:b/>
          <w:color w:val="auto"/>
          <w:sz w:val="28"/>
        </w:rPr>
        <w:t>项目编号：</w:t>
      </w:r>
      <w:bookmarkEnd w:id="3"/>
      <w:r>
        <w:rPr>
          <w:rFonts w:hint="eastAsia" w:ascii="宋体" w:hAnsi="宋体" w:eastAsia="宋体" w:cs="宋体"/>
          <w:b/>
          <w:color w:val="auto"/>
          <w:sz w:val="28"/>
          <w:lang w:val="en-US" w:eastAsia="zh-CN"/>
        </w:rPr>
        <w:t>莆湄工[2024]采招第0603</w:t>
      </w:r>
      <w:r>
        <w:rPr>
          <w:rFonts w:hint="eastAsia" w:asciiTheme="minorEastAsia" w:hAnsiTheme="minorEastAsia" w:cstheme="minorEastAsia"/>
          <w:b/>
          <w:color w:val="auto"/>
          <w:sz w:val="28"/>
          <w:lang w:val="en-US" w:eastAsia="zh-CN"/>
        </w:rPr>
        <w:t xml:space="preserve"> </w:t>
      </w:r>
    </w:p>
    <w:p w14:paraId="78D8AD80">
      <w:pPr>
        <w:pStyle w:val="23"/>
        <w:jc w:val="center"/>
        <w:outlineLvl w:val="9"/>
        <w:rPr>
          <w:rFonts w:hint="eastAsia" w:asciiTheme="minorEastAsia" w:hAnsiTheme="minorEastAsia" w:eastAsiaTheme="minorEastAsia" w:cstheme="minorEastAsia"/>
          <w:b/>
          <w:color w:val="auto"/>
          <w:sz w:val="28"/>
        </w:rPr>
      </w:pPr>
    </w:p>
    <w:p w14:paraId="5EE42C77">
      <w:pPr>
        <w:pStyle w:val="23"/>
        <w:jc w:val="center"/>
        <w:outlineLvl w:val="9"/>
        <w:rPr>
          <w:rFonts w:hint="eastAsia" w:asciiTheme="minorEastAsia" w:hAnsiTheme="minorEastAsia" w:eastAsiaTheme="minorEastAsia" w:cstheme="minorEastAsia"/>
          <w:b/>
          <w:color w:val="auto"/>
          <w:sz w:val="28"/>
        </w:rPr>
      </w:pPr>
    </w:p>
    <w:p w14:paraId="0462D232">
      <w:pPr>
        <w:pStyle w:val="23"/>
        <w:jc w:val="center"/>
        <w:outlineLvl w:val="9"/>
        <w:rPr>
          <w:rFonts w:hint="eastAsia" w:asciiTheme="minorEastAsia" w:hAnsiTheme="minorEastAsia" w:eastAsiaTheme="minorEastAsia" w:cstheme="minorEastAsia"/>
          <w:b/>
          <w:color w:val="auto"/>
          <w:sz w:val="28"/>
        </w:rPr>
      </w:pPr>
    </w:p>
    <w:p w14:paraId="65569E69">
      <w:pPr>
        <w:pStyle w:val="23"/>
        <w:jc w:val="center"/>
        <w:outlineLvl w:val="0"/>
        <w:rPr>
          <w:rFonts w:hint="eastAsia" w:asciiTheme="minorEastAsia" w:hAnsiTheme="minorEastAsia" w:eastAsiaTheme="minorEastAsia" w:cstheme="minorEastAsia"/>
          <w:color w:val="auto"/>
          <w:lang w:eastAsia="zh-CN"/>
        </w:rPr>
      </w:pPr>
      <w:bookmarkStart w:id="4" w:name="_Toc4876"/>
      <w:r>
        <w:rPr>
          <w:rFonts w:hint="eastAsia" w:asciiTheme="minorEastAsia" w:hAnsiTheme="minorEastAsia" w:eastAsiaTheme="minorEastAsia" w:cstheme="minorEastAsia"/>
          <w:b/>
          <w:color w:val="auto"/>
          <w:sz w:val="28"/>
        </w:rPr>
        <w:t>采购人：</w:t>
      </w:r>
      <w:bookmarkEnd w:id="4"/>
      <w:r>
        <w:rPr>
          <w:rFonts w:hint="eastAsia" w:asciiTheme="minorEastAsia" w:hAnsiTheme="minorEastAsia" w:eastAsiaTheme="minorEastAsia" w:cstheme="minorEastAsia"/>
          <w:b/>
          <w:color w:val="auto"/>
          <w:sz w:val="28"/>
        </w:rPr>
        <w:t>湄洲湾职业技术学院</w:t>
      </w:r>
      <w:r>
        <w:rPr>
          <w:rFonts w:hint="eastAsia" w:asciiTheme="minorEastAsia" w:hAnsiTheme="minorEastAsia" w:cstheme="minorEastAsia"/>
          <w:b/>
          <w:color w:val="auto"/>
          <w:sz w:val="28"/>
          <w:lang w:val="en-US" w:eastAsia="zh-CN"/>
        </w:rPr>
        <w:t xml:space="preserve"> </w:t>
      </w:r>
    </w:p>
    <w:p w14:paraId="11F603D3">
      <w:pPr>
        <w:pStyle w:val="23"/>
        <w:jc w:val="center"/>
        <w:outlineLvl w:val="0"/>
        <w:rPr>
          <w:rFonts w:hint="eastAsia" w:asciiTheme="minorEastAsia" w:hAnsiTheme="minorEastAsia" w:eastAsiaTheme="minorEastAsia" w:cstheme="minorEastAsia"/>
          <w:b/>
          <w:color w:val="auto"/>
          <w:sz w:val="28"/>
          <w:lang w:eastAsia="zh-CN"/>
        </w:rPr>
      </w:pPr>
      <w:bookmarkStart w:id="5" w:name="_Toc16822"/>
      <w:r>
        <w:rPr>
          <w:rFonts w:hint="eastAsia" w:asciiTheme="minorEastAsia" w:hAnsiTheme="minorEastAsia" w:eastAsiaTheme="minorEastAsia" w:cstheme="minorEastAsia"/>
          <w:b/>
          <w:color w:val="auto"/>
          <w:sz w:val="28"/>
        </w:rPr>
        <w:t>代理机构：</w:t>
      </w:r>
      <w:bookmarkEnd w:id="5"/>
      <w:r>
        <w:rPr>
          <w:rFonts w:hint="eastAsia" w:asciiTheme="minorEastAsia" w:hAnsiTheme="minorEastAsia" w:cstheme="minorEastAsia"/>
          <w:b/>
          <w:color w:val="auto"/>
          <w:sz w:val="28"/>
          <w:lang w:eastAsia="zh-CN"/>
        </w:rPr>
        <w:t>莆田市湄工招标代理有限公司</w:t>
      </w:r>
    </w:p>
    <w:p w14:paraId="5CB9455F">
      <w:pPr>
        <w:pStyle w:val="23"/>
        <w:jc w:val="center"/>
        <w:outlineLvl w:val="9"/>
        <w:rPr>
          <w:rFonts w:hint="eastAsia" w:asciiTheme="minorEastAsia" w:hAnsiTheme="minorEastAsia" w:eastAsiaTheme="minorEastAsia" w:cstheme="minorEastAsia"/>
          <w:b/>
          <w:color w:val="auto"/>
          <w:sz w:val="28"/>
          <w:lang w:eastAsia="zh-CN"/>
        </w:rPr>
      </w:pPr>
    </w:p>
    <w:p w14:paraId="554FD7E4">
      <w:pPr>
        <w:pStyle w:val="23"/>
        <w:jc w:val="center"/>
        <w:outlineLvl w:val="9"/>
        <w:rPr>
          <w:rFonts w:hint="eastAsia" w:asciiTheme="minorEastAsia" w:hAnsiTheme="minorEastAsia" w:eastAsiaTheme="minorEastAsia" w:cstheme="minorEastAsia"/>
          <w:b/>
          <w:color w:val="auto"/>
          <w:sz w:val="28"/>
          <w:lang w:eastAsia="zh-CN"/>
        </w:rPr>
      </w:pPr>
    </w:p>
    <w:p w14:paraId="468097C3">
      <w:pPr>
        <w:pStyle w:val="23"/>
        <w:jc w:val="center"/>
        <w:outlineLvl w:val="9"/>
        <w:rPr>
          <w:rFonts w:hint="eastAsia" w:asciiTheme="minorEastAsia" w:hAnsiTheme="minorEastAsia" w:eastAsiaTheme="minorEastAsia" w:cstheme="minorEastAsia"/>
          <w:b/>
          <w:color w:val="auto"/>
          <w:sz w:val="28"/>
          <w:lang w:eastAsia="zh-CN"/>
        </w:rPr>
      </w:pPr>
    </w:p>
    <w:p w14:paraId="6EE80E2C">
      <w:pPr>
        <w:pStyle w:val="23"/>
        <w:jc w:val="center"/>
        <w:outlineLvl w:val="9"/>
        <w:rPr>
          <w:rFonts w:hint="eastAsia" w:asciiTheme="minorEastAsia" w:hAnsiTheme="minorEastAsia" w:eastAsiaTheme="minorEastAsia" w:cstheme="minorEastAsia"/>
          <w:b/>
          <w:color w:val="auto"/>
          <w:sz w:val="28"/>
          <w:lang w:eastAsia="zh-CN"/>
        </w:rPr>
      </w:pPr>
    </w:p>
    <w:p w14:paraId="5B022A4A">
      <w:pPr>
        <w:pStyle w:val="23"/>
        <w:jc w:val="center"/>
        <w:outlineLvl w:val="0"/>
        <w:rPr>
          <w:rFonts w:hint="eastAsia" w:asciiTheme="minorEastAsia" w:hAnsiTheme="minorEastAsia" w:eastAsiaTheme="minorEastAsia" w:cstheme="minorEastAsia"/>
          <w:b/>
          <w:color w:val="auto"/>
          <w:sz w:val="28"/>
        </w:rPr>
      </w:pPr>
      <w:bookmarkStart w:id="6" w:name="_Toc12052"/>
      <w:r>
        <w:rPr>
          <w:rFonts w:hint="eastAsia" w:asciiTheme="minorEastAsia" w:hAnsiTheme="minorEastAsia" w:eastAsiaTheme="minorEastAsia" w:cstheme="minorEastAsia"/>
          <w:b/>
          <w:color w:val="auto"/>
          <w:sz w:val="28"/>
        </w:rPr>
        <w:t>编制时间：202</w:t>
      </w:r>
      <w:r>
        <w:rPr>
          <w:rFonts w:hint="eastAsia" w:asciiTheme="minorEastAsia" w:hAnsiTheme="minorEastAsia" w:cstheme="minorEastAsia"/>
          <w:b/>
          <w:color w:val="auto"/>
          <w:sz w:val="28"/>
          <w:lang w:val="en-US" w:eastAsia="zh-CN"/>
        </w:rPr>
        <w:t>4</w:t>
      </w:r>
      <w:r>
        <w:rPr>
          <w:rFonts w:hint="eastAsia" w:asciiTheme="minorEastAsia" w:hAnsiTheme="minorEastAsia" w:eastAsiaTheme="minorEastAsia" w:cstheme="minorEastAsia"/>
          <w:b/>
          <w:color w:val="auto"/>
          <w:sz w:val="28"/>
        </w:rPr>
        <w:t>年</w:t>
      </w:r>
      <w:r>
        <w:rPr>
          <w:rFonts w:hint="eastAsia" w:asciiTheme="minorEastAsia" w:hAnsiTheme="minorEastAsia" w:cstheme="minorEastAsia"/>
          <w:b/>
          <w:color w:val="auto"/>
          <w:sz w:val="28"/>
          <w:lang w:val="en-US" w:eastAsia="zh-CN"/>
        </w:rPr>
        <w:t>06</w:t>
      </w:r>
      <w:r>
        <w:rPr>
          <w:rFonts w:hint="eastAsia" w:asciiTheme="minorEastAsia" w:hAnsiTheme="minorEastAsia" w:eastAsiaTheme="minorEastAsia" w:cstheme="minorEastAsia"/>
          <w:b/>
          <w:color w:val="auto"/>
          <w:sz w:val="28"/>
        </w:rPr>
        <w:t>月</w:t>
      </w:r>
      <w:bookmarkEnd w:id="6"/>
    </w:p>
    <w:p w14:paraId="42D31E01">
      <w:pPr>
        <w:pStyle w:val="23"/>
        <w:jc w:val="center"/>
        <w:outlineLvl w:val="9"/>
        <w:rPr>
          <w:rFonts w:hint="eastAsia" w:asciiTheme="minorEastAsia" w:hAnsiTheme="minorEastAsia" w:eastAsiaTheme="minorEastAsia" w:cstheme="minorEastAsia"/>
          <w:b/>
          <w:color w:val="auto"/>
          <w:sz w:val="28"/>
        </w:rPr>
      </w:pPr>
    </w:p>
    <w:p w14:paraId="068B3006">
      <w:pPr>
        <w:pStyle w:val="23"/>
        <w:rPr>
          <w:rFonts w:hint="eastAsia" w:asciiTheme="minorEastAsia" w:hAnsiTheme="minorEastAsia" w:eastAsiaTheme="minorEastAsia" w:cstheme="minorEastAsia"/>
          <w:color w:val="auto"/>
        </w:rPr>
      </w:pPr>
    </w:p>
    <w:p w14:paraId="21C93C44">
      <w:pPr>
        <w:pStyle w:val="2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sdt>
      <w:sdtPr>
        <w:rPr>
          <w:rFonts w:ascii="宋体" w:hAnsi="宋体" w:eastAsia="宋体" w:cs="Times New Roman"/>
          <w:kern w:val="2"/>
          <w:sz w:val="48"/>
          <w:szCs w:val="48"/>
          <w:lang w:val="en-US" w:eastAsia="zh-CN" w:bidi="ar-SA"/>
        </w:rPr>
        <w:id w:val="147476784"/>
        <w15:color w:val="DBDBDB"/>
        <w:docPartObj>
          <w:docPartGallery w:val="Table of Contents"/>
          <w:docPartUnique/>
        </w:docPartObj>
      </w:sdtPr>
      <w:sdtEndPr>
        <w:rPr>
          <w:rFonts w:ascii="宋体" w:hAnsi="宋体" w:eastAsia="宋体" w:cs="Times New Roman"/>
          <w:kern w:val="2"/>
          <w:sz w:val="48"/>
          <w:szCs w:val="48"/>
          <w:lang w:val="en-US" w:eastAsia="zh-CN" w:bidi="ar-SA"/>
        </w:rPr>
      </w:sdtEndPr>
      <w:sdtContent>
        <w:p w14:paraId="67D36134">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14:paraId="2C4A9839">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_Toc19993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询价邀请/询价邀请书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8CC788">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_Toc8066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询价须知（表1）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_Toc8066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8FD8B1">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_Toc5350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_Toc5350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DDF948">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_Toc7742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询价内容及要求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_Toc7742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D567B6">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第五章 </w:t>
          </w:r>
          <w:r>
            <w:rPr>
              <w:rFonts w:hint="eastAsia" w:ascii="宋体" w:hAnsi="宋体" w:eastAsia="宋体" w:cs="宋体"/>
              <w:sz w:val="24"/>
              <w:szCs w:val="24"/>
              <w:lang w:eastAsia="zh-CN"/>
            </w:rPr>
            <w:t>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_Toc31107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128DD2">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_Toc9074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_Toc9074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28835D">
          <w:r>
            <w:rPr>
              <w:rFonts w:hint="eastAsia" w:ascii="宋体" w:hAnsi="宋体" w:eastAsia="宋体" w:cs="宋体"/>
              <w:sz w:val="24"/>
              <w:szCs w:val="24"/>
            </w:rPr>
            <w:fldChar w:fldCharType="end"/>
          </w:r>
        </w:p>
      </w:sdtContent>
    </w:sdt>
    <w:p w14:paraId="41775BFA">
      <w:pPr>
        <w:pStyle w:val="23"/>
        <w:jc w:val="center"/>
        <w:outlineLvl w:val="0"/>
        <w:rPr>
          <w:rFonts w:hint="eastAsia" w:asciiTheme="minorEastAsia" w:hAnsiTheme="minorEastAsia" w:eastAsiaTheme="minorEastAsia" w:cstheme="minorEastAsia"/>
          <w:b/>
          <w:color w:val="auto"/>
          <w:sz w:val="36"/>
        </w:rPr>
      </w:pPr>
      <w:bookmarkStart w:id="7" w:name="_Toc19993"/>
    </w:p>
    <w:p w14:paraId="461D65D7">
      <w:pPr>
        <w:pStyle w:val="23"/>
        <w:jc w:val="center"/>
        <w:outlineLvl w:val="0"/>
        <w:rPr>
          <w:rFonts w:hint="eastAsia" w:asciiTheme="minorEastAsia" w:hAnsiTheme="minorEastAsia" w:eastAsiaTheme="minorEastAsia" w:cstheme="minorEastAsia"/>
          <w:b/>
          <w:color w:val="auto"/>
          <w:sz w:val="36"/>
        </w:rPr>
      </w:pPr>
    </w:p>
    <w:p w14:paraId="689363C1">
      <w:pPr>
        <w:pStyle w:val="23"/>
        <w:jc w:val="center"/>
        <w:outlineLvl w:val="0"/>
        <w:rPr>
          <w:rFonts w:hint="eastAsia" w:asciiTheme="minorEastAsia" w:hAnsiTheme="minorEastAsia" w:eastAsiaTheme="minorEastAsia" w:cstheme="minorEastAsia"/>
          <w:b/>
          <w:color w:val="auto"/>
          <w:sz w:val="36"/>
        </w:rPr>
      </w:pPr>
    </w:p>
    <w:p w14:paraId="1F498E26">
      <w:pPr>
        <w:pStyle w:val="23"/>
        <w:jc w:val="center"/>
        <w:outlineLvl w:val="0"/>
        <w:rPr>
          <w:rFonts w:hint="eastAsia" w:asciiTheme="minorEastAsia" w:hAnsiTheme="minorEastAsia" w:eastAsiaTheme="minorEastAsia" w:cstheme="minorEastAsia"/>
          <w:b/>
          <w:color w:val="auto"/>
          <w:sz w:val="36"/>
        </w:rPr>
      </w:pPr>
    </w:p>
    <w:p w14:paraId="7DB269DC">
      <w:pPr>
        <w:pStyle w:val="23"/>
        <w:jc w:val="center"/>
        <w:outlineLvl w:val="0"/>
        <w:rPr>
          <w:rFonts w:hint="eastAsia" w:asciiTheme="minorEastAsia" w:hAnsiTheme="minorEastAsia" w:eastAsiaTheme="minorEastAsia" w:cstheme="minorEastAsia"/>
          <w:b/>
          <w:color w:val="auto"/>
          <w:sz w:val="36"/>
        </w:rPr>
      </w:pPr>
    </w:p>
    <w:p w14:paraId="51211A14">
      <w:pPr>
        <w:pStyle w:val="23"/>
        <w:jc w:val="center"/>
        <w:outlineLvl w:val="0"/>
        <w:rPr>
          <w:rFonts w:hint="eastAsia" w:asciiTheme="minorEastAsia" w:hAnsiTheme="minorEastAsia" w:eastAsiaTheme="minorEastAsia" w:cstheme="minorEastAsia"/>
          <w:b/>
          <w:color w:val="auto"/>
          <w:sz w:val="36"/>
        </w:rPr>
      </w:pPr>
    </w:p>
    <w:p w14:paraId="75FF897A">
      <w:pPr>
        <w:pStyle w:val="23"/>
        <w:jc w:val="center"/>
        <w:outlineLvl w:val="0"/>
        <w:rPr>
          <w:rFonts w:hint="eastAsia" w:asciiTheme="minorEastAsia" w:hAnsiTheme="minorEastAsia" w:eastAsiaTheme="minorEastAsia" w:cstheme="minorEastAsia"/>
          <w:b/>
          <w:color w:val="auto"/>
          <w:sz w:val="36"/>
        </w:rPr>
      </w:pPr>
    </w:p>
    <w:p w14:paraId="2C110DA3">
      <w:pPr>
        <w:pStyle w:val="23"/>
        <w:jc w:val="center"/>
        <w:outlineLvl w:val="0"/>
        <w:rPr>
          <w:rFonts w:hint="eastAsia" w:asciiTheme="minorEastAsia" w:hAnsiTheme="minorEastAsia" w:eastAsiaTheme="minorEastAsia" w:cstheme="minorEastAsia"/>
          <w:b/>
          <w:color w:val="auto"/>
          <w:sz w:val="36"/>
        </w:rPr>
      </w:pPr>
    </w:p>
    <w:p w14:paraId="4CB381DA">
      <w:pPr>
        <w:pStyle w:val="23"/>
        <w:jc w:val="center"/>
        <w:outlineLvl w:val="0"/>
        <w:rPr>
          <w:rFonts w:hint="eastAsia" w:asciiTheme="minorEastAsia" w:hAnsiTheme="minorEastAsia" w:eastAsiaTheme="minorEastAsia" w:cstheme="minorEastAsia"/>
          <w:b/>
          <w:color w:val="auto"/>
          <w:sz w:val="36"/>
        </w:rPr>
      </w:pPr>
    </w:p>
    <w:p w14:paraId="562D1719">
      <w:pPr>
        <w:pStyle w:val="23"/>
        <w:jc w:val="center"/>
        <w:outlineLvl w:val="0"/>
        <w:rPr>
          <w:rFonts w:hint="eastAsia" w:asciiTheme="minorEastAsia" w:hAnsiTheme="minorEastAsia" w:eastAsiaTheme="minorEastAsia" w:cstheme="minorEastAsia"/>
          <w:b/>
          <w:color w:val="auto"/>
          <w:sz w:val="36"/>
        </w:rPr>
      </w:pPr>
    </w:p>
    <w:p w14:paraId="7F18A0AE">
      <w:pPr>
        <w:pStyle w:val="23"/>
        <w:jc w:val="center"/>
        <w:outlineLvl w:val="0"/>
        <w:rPr>
          <w:rFonts w:hint="eastAsia" w:asciiTheme="minorEastAsia" w:hAnsiTheme="minorEastAsia" w:eastAsiaTheme="minorEastAsia" w:cstheme="minorEastAsia"/>
          <w:b/>
          <w:color w:val="auto"/>
          <w:sz w:val="36"/>
        </w:rPr>
      </w:pPr>
    </w:p>
    <w:p w14:paraId="2C2BEDC1">
      <w:pPr>
        <w:pStyle w:val="23"/>
        <w:jc w:val="center"/>
        <w:outlineLvl w:val="0"/>
        <w:rPr>
          <w:rFonts w:hint="eastAsia" w:asciiTheme="minorEastAsia" w:hAnsiTheme="minorEastAsia" w:eastAsiaTheme="minorEastAsia" w:cstheme="minorEastAsia"/>
          <w:b/>
          <w:color w:val="auto"/>
          <w:sz w:val="36"/>
        </w:rPr>
      </w:pPr>
    </w:p>
    <w:p w14:paraId="20703EA0">
      <w:pPr>
        <w:pStyle w:val="23"/>
        <w:jc w:val="center"/>
        <w:outlineLvl w:val="0"/>
        <w:rPr>
          <w:rFonts w:hint="eastAsia" w:asciiTheme="minorEastAsia" w:hAnsiTheme="minorEastAsia" w:eastAsiaTheme="minorEastAsia" w:cstheme="minorEastAsia"/>
          <w:b/>
          <w:color w:val="auto"/>
          <w:sz w:val="36"/>
        </w:rPr>
      </w:pPr>
    </w:p>
    <w:p w14:paraId="1052FDFD">
      <w:pPr>
        <w:pStyle w:val="23"/>
        <w:jc w:val="center"/>
        <w:outlineLvl w:val="0"/>
        <w:rPr>
          <w:rFonts w:hint="eastAsia" w:asciiTheme="minorEastAsia" w:hAnsiTheme="minorEastAsia" w:eastAsiaTheme="minorEastAsia" w:cstheme="minorEastAsia"/>
          <w:b/>
          <w:color w:val="auto"/>
          <w:sz w:val="36"/>
        </w:rPr>
      </w:pPr>
    </w:p>
    <w:p w14:paraId="638B8931">
      <w:pPr>
        <w:pStyle w:val="23"/>
        <w:jc w:val="center"/>
        <w:outlineLvl w:val="0"/>
        <w:rPr>
          <w:rFonts w:hint="eastAsia" w:asciiTheme="minorEastAsia" w:hAnsiTheme="minorEastAsia" w:eastAsiaTheme="minorEastAsia" w:cstheme="minorEastAsia"/>
          <w:b/>
          <w:color w:val="auto"/>
          <w:sz w:val="36"/>
        </w:rPr>
      </w:pPr>
    </w:p>
    <w:p w14:paraId="39D6C975">
      <w:pPr>
        <w:pStyle w:val="23"/>
        <w:jc w:val="center"/>
        <w:outlineLvl w:val="0"/>
        <w:rPr>
          <w:rFonts w:hint="eastAsia" w:asciiTheme="minorEastAsia" w:hAnsiTheme="minorEastAsia" w:eastAsiaTheme="minorEastAsia" w:cstheme="minorEastAsia"/>
          <w:b/>
          <w:color w:val="auto"/>
          <w:sz w:val="36"/>
        </w:rPr>
      </w:pPr>
    </w:p>
    <w:p w14:paraId="2062B10C">
      <w:pPr>
        <w:pStyle w:val="23"/>
        <w:jc w:val="center"/>
        <w:outlineLvl w:val="0"/>
        <w:rPr>
          <w:rFonts w:hint="eastAsia" w:asciiTheme="minorEastAsia" w:hAnsiTheme="minorEastAsia" w:eastAsiaTheme="minorEastAsia" w:cstheme="minorEastAsia"/>
          <w:b/>
          <w:color w:val="auto"/>
          <w:sz w:val="36"/>
        </w:rPr>
      </w:pPr>
    </w:p>
    <w:p w14:paraId="6688A09C">
      <w:pPr>
        <w:pStyle w:val="23"/>
        <w:jc w:val="center"/>
        <w:outlineLvl w:val="0"/>
        <w:rPr>
          <w:rFonts w:hint="eastAsia" w:asciiTheme="minorEastAsia" w:hAnsiTheme="minorEastAsia" w:eastAsiaTheme="minorEastAsia" w:cstheme="minorEastAsia"/>
          <w:b/>
          <w:color w:val="auto"/>
          <w:sz w:val="36"/>
        </w:rPr>
      </w:pPr>
    </w:p>
    <w:p w14:paraId="6B22BE8D">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第一章 询价邀请/询价邀请书</w:t>
      </w:r>
      <w:bookmarkEnd w:id="7"/>
    </w:p>
    <w:p w14:paraId="70B20C5D">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询价邀请</w:t>
      </w:r>
    </w:p>
    <w:p w14:paraId="12B17C46">
      <w:pPr>
        <w:pStyle w:val="23"/>
        <w:ind w:firstLine="480"/>
        <w:jc w:val="both"/>
        <w:rPr>
          <w:rFonts w:hint="eastAsia" w:asciiTheme="minorEastAsia" w:hAnsiTheme="minorEastAsia" w:eastAsiaTheme="minorEastAsia" w:cstheme="minorEastAsia"/>
          <w:color w:val="auto"/>
          <w:sz w:val="24"/>
          <w:szCs w:val="24"/>
          <w:lang w:eastAsia="zh-CN"/>
        </w:rPr>
      </w:pPr>
    </w:p>
    <w:p w14:paraId="4424DC9E">
      <w:pPr>
        <w:pStyle w:val="23"/>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u w:val="single"/>
          <w:lang w:eastAsia="zh-CN"/>
        </w:rPr>
        <w:t>莆田市湄工招标代理有限公司</w:t>
      </w:r>
      <w:r>
        <w:rPr>
          <w:rFonts w:hint="eastAsia" w:asciiTheme="minorEastAsia" w:hAnsiTheme="minorEastAsia" w:eastAsiaTheme="minorEastAsia" w:cstheme="minorEastAsia"/>
          <w:color w:val="auto"/>
          <w:sz w:val="24"/>
          <w:szCs w:val="24"/>
        </w:rPr>
        <w:t>采用</w:t>
      </w:r>
      <w:r>
        <w:rPr>
          <w:rFonts w:hint="eastAsia" w:asciiTheme="minorEastAsia" w:hAnsiTheme="minorEastAsia" w:eastAsiaTheme="minorEastAsia" w:cstheme="minorEastAsia"/>
          <w:color w:val="auto"/>
          <w:sz w:val="24"/>
          <w:szCs w:val="24"/>
          <w:u w:val="single"/>
        </w:rPr>
        <w:t>询价采购方式</w:t>
      </w:r>
      <w:r>
        <w:rPr>
          <w:rFonts w:hint="eastAsia" w:asciiTheme="minorEastAsia" w:hAnsiTheme="minorEastAsia" w:eastAsiaTheme="minorEastAsia" w:cstheme="minorEastAsia"/>
          <w:color w:val="auto"/>
          <w:sz w:val="24"/>
          <w:szCs w:val="24"/>
        </w:rPr>
        <w:t>组织</w:t>
      </w:r>
      <w:r>
        <w:rPr>
          <w:rFonts w:hint="eastAsia" w:asciiTheme="minorEastAsia" w:hAnsiTheme="minorEastAsia" w:eastAsiaTheme="minorEastAsia" w:cstheme="minorEastAsia"/>
          <w:color w:val="auto"/>
          <w:sz w:val="24"/>
          <w:szCs w:val="24"/>
          <w:u w:val="single"/>
        </w:rPr>
        <w:t>湄洲湾职业技术学院信息工程系文件柜货架采</w:t>
      </w:r>
      <w:r>
        <w:rPr>
          <w:rFonts w:hint="eastAsia" w:asciiTheme="minorEastAsia" w:hAnsiTheme="minorEastAsia" w:eastAsiaTheme="minorEastAsia" w:cstheme="minorEastAsia"/>
          <w:b w:val="0"/>
          <w:bCs w:val="0"/>
          <w:color w:val="auto"/>
          <w:sz w:val="24"/>
          <w:szCs w:val="24"/>
          <w:u w:val="single"/>
        </w:rPr>
        <w:t>购</w:t>
      </w:r>
      <w:r>
        <w:rPr>
          <w:rFonts w:hint="eastAsia" w:asciiTheme="minorEastAsia" w:hAnsiTheme="minorEastAsia" w:eastAsiaTheme="minorEastAsia" w:cstheme="minorEastAsia"/>
          <w:b w:val="0"/>
          <w:bCs w:val="0"/>
          <w:color w:val="auto"/>
          <w:sz w:val="24"/>
          <w:szCs w:val="24"/>
          <w:u w:val="single"/>
          <w:lang w:eastAsia="zh-CN"/>
        </w:rPr>
        <w:t>项目</w:t>
      </w:r>
      <w:r>
        <w:rPr>
          <w:rFonts w:hint="eastAsia" w:asciiTheme="minorEastAsia" w:hAnsiTheme="minorEastAsia" w:eastAsiaTheme="minorEastAsia" w:cstheme="minorEastAsia"/>
          <w:color w:val="auto"/>
          <w:sz w:val="24"/>
          <w:szCs w:val="24"/>
        </w:rPr>
        <w:t>（以下简称：“本项目”）的</w:t>
      </w:r>
      <w:r>
        <w:rPr>
          <w:rFonts w:hint="eastAsia" w:asciiTheme="minorEastAsia" w:hAnsiTheme="minorEastAsia" w:eastAsiaTheme="minorEastAsia" w:cstheme="minorEastAsia"/>
          <w:color w:val="auto"/>
          <w:sz w:val="24"/>
          <w:szCs w:val="24"/>
          <w:lang w:eastAsia="zh-CN"/>
        </w:rPr>
        <w:t>采购活动</w:t>
      </w:r>
      <w:r>
        <w:rPr>
          <w:rFonts w:hint="eastAsia" w:asciiTheme="minorEastAsia" w:hAnsiTheme="minorEastAsia" w:eastAsiaTheme="minorEastAsia" w:cstheme="minorEastAsia"/>
          <w:color w:val="auto"/>
          <w:sz w:val="24"/>
          <w:szCs w:val="24"/>
        </w:rPr>
        <w:t>，现采用发布公告方式，邀请供应商参加报价。</w:t>
      </w:r>
    </w:p>
    <w:p w14:paraId="66163775">
      <w:pPr>
        <w:pStyle w:val="23"/>
        <w:ind w:firstLine="480"/>
        <w:jc w:val="left"/>
        <w:outlineLvl w:val="2"/>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1、项目编号：</w:t>
      </w:r>
      <w:r>
        <w:rPr>
          <w:rFonts w:hint="eastAsia" w:asciiTheme="minorEastAsia" w:hAnsiTheme="minorEastAsia" w:eastAsiaTheme="minorEastAsia" w:cstheme="minorEastAsia"/>
          <w:b/>
          <w:color w:val="auto"/>
          <w:sz w:val="24"/>
          <w:szCs w:val="24"/>
          <w:lang w:val="en-US" w:eastAsia="zh-CN"/>
        </w:rPr>
        <w:t>莆湄工[2024]采招第060</w:t>
      </w:r>
      <w:r>
        <w:rPr>
          <w:rFonts w:hint="eastAsia" w:asciiTheme="minorEastAsia" w:hAnsi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lang w:val="en-US" w:eastAsia="zh-CN"/>
        </w:rPr>
        <w:t xml:space="preserve"> </w:t>
      </w:r>
    </w:p>
    <w:p w14:paraId="3D3D8D0D">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、询价内容及要求：</w:t>
      </w:r>
      <w:r>
        <w:rPr>
          <w:rFonts w:hint="eastAsia" w:asciiTheme="minorEastAsia" w:hAnsiTheme="minorEastAsia" w:eastAsiaTheme="minorEastAsia" w:cstheme="minorEastAsia"/>
          <w:color w:val="auto"/>
          <w:sz w:val="24"/>
          <w:szCs w:val="24"/>
        </w:rPr>
        <w:t>详见附2：《采购标的一览表及询价通知书第四章》。</w:t>
      </w:r>
    </w:p>
    <w:p w14:paraId="7175E816">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、需要落实的政府采购政策：</w:t>
      </w:r>
    </w:p>
    <w:p w14:paraId="5E93268E">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进口产品：不适用于本项目</w:t>
      </w:r>
    </w:p>
    <w:p w14:paraId="2A7F3174">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节能产品：不适用于本项目</w:t>
      </w:r>
    </w:p>
    <w:p w14:paraId="34180058">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3.3</w:t>
      </w:r>
      <w:r>
        <w:rPr>
          <w:rFonts w:hint="eastAsia" w:asciiTheme="minorEastAsia" w:hAnsiTheme="minorEastAsia" w:eastAsiaTheme="minorEastAsia" w:cstheme="minorEastAsia"/>
          <w:color w:val="auto"/>
          <w:sz w:val="24"/>
          <w:szCs w:val="24"/>
        </w:rPr>
        <w:t>环境标识产品：适用于采购包1</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按照《市场监管总局关于发布参与实施政府采购节能产品、环境标志产品认证机构名录的公告》（2019年第16号）等规定执行。</w:t>
      </w:r>
    </w:p>
    <w:p w14:paraId="414C8564">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3.4</w:t>
      </w:r>
      <w:r>
        <w:rPr>
          <w:rFonts w:hint="eastAsia" w:asciiTheme="minorEastAsia" w:hAnsiTheme="minorEastAsia" w:eastAsiaTheme="minorEastAsia" w:cstheme="minorEastAsia"/>
          <w:color w:val="auto"/>
          <w:sz w:val="24"/>
          <w:szCs w:val="24"/>
        </w:rPr>
        <w:t>信息安全产品：不适用于本项目</w:t>
      </w:r>
    </w:p>
    <w:p w14:paraId="12495FD8">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信用记录：适用于本项目</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供应商应在（询价通知书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询价小组通过上述网站查询并打印供应商信用记录（以下简称：“评审小组的查询结果”）。②供应商提供的查询结果与询价小组的查询结果不一致的，以询价小组的查询结果为准。③因上述网站原因导致评审小组无法查询供应商信用记录的（询价小组应将通过上述网站查询供应商信用记录时的原始页面打印后随采购文件一并存档），以供应商提供的查询结果为准。④查询结果存在供应商应被拒绝参与政府采购活动相关信息的，其资格审查不合格。</w:t>
      </w:r>
    </w:p>
    <w:p w14:paraId="4042E05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87" w:firstLineChars="328"/>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3.6</w:t>
      </w:r>
      <w:r>
        <w:rPr>
          <w:rFonts w:hint="eastAsia" w:asciiTheme="minorEastAsia" w:hAnsiTheme="minorEastAsia" w:eastAsiaTheme="minorEastAsia" w:cstheme="minorEastAsia"/>
          <w:color w:val="auto"/>
          <w:sz w:val="24"/>
          <w:szCs w:val="24"/>
        </w:rPr>
        <w:t>促进中小企业的相关政策：采购包1：专门采购包预留</w:t>
      </w:r>
    </w:p>
    <w:p w14:paraId="12309A8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面向的企业规模：中小企业</w:t>
      </w:r>
    </w:p>
    <w:p w14:paraId="207737A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预留形式：专门采购包预留</w:t>
      </w:r>
    </w:p>
    <w:p w14:paraId="2C7D074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预留比例：100%</w:t>
      </w:r>
    </w:p>
    <w:p w14:paraId="6AC7F5D2">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4</w:t>
      </w:r>
      <w:r>
        <w:rPr>
          <w:rFonts w:hint="eastAsia" w:asciiTheme="minorEastAsia" w:hAnsiTheme="minorEastAsia" w:eastAsiaTheme="minorEastAsia" w:cstheme="minorEastAsia"/>
          <w:b/>
          <w:color w:val="auto"/>
          <w:sz w:val="24"/>
          <w:szCs w:val="24"/>
        </w:rPr>
        <w:t>、供应商的资格要求</w:t>
      </w:r>
    </w:p>
    <w:p w14:paraId="29F09FC8">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.1法定条件：符合政府采购法第二十二条第一款规定的条件。</w:t>
      </w:r>
    </w:p>
    <w:p w14:paraId="43A2F85C">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.2特定条件：</w:t>
      </w:r>
    </w:p>
    <w:p w14:paraId="26D77DBF">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采购包1：</w:t>
      </w:r>
    </w:p>
    <w:tbl>
      <w:tblPr>
        <w:tblStyle w:val="12"/>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023"/>
      </w:tblGrid>
      <w:tr w14:paraId="06859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14:paraId="5D377D75">
            <w:pPr>
              <w:pStyle w:val="23"/>
              <w:jc w:val="left"/>
              <w:rPr>
                <w:sz w:val="24"/>
                <w:szCs w:val="24"/>
              </w:rPr>
            </w:pPr>
            <w:r>
              <w:rPr>
                <w:sz w:val="24"/>
                <w:szCs w:val="24"/>
              </w:rPr>
              <w:t>资格审查要求概况</w:t>
            </w:r>
          </w:p>
        </w:tc>
        <w:tc>
          <w:tcPr>
            <w:tcW w:w="8023" w:type="dxa"/>
          </w:tcPr>
          <w:p w14:paraId="3EC8BB62">
            <w:pPr>
              <w:pStyle w:val="23"/>
              <w:jc w:val="left"/>
              <w:rPr>
                <w:sz w:val="24"/>
                <w:szCs w:val="24"/>
              </w:rPr>
            </w:pPr>
            <w:r>
              <w:rPr>
                <w:sz w:val="24"/>
                <w:szCs w:val="24"/>
              </w:rPr>
              <w:t>评审点具体描述</w:t>
            </w:r>
          </w:p>
        </w:tc>
      </w:tr>
      <w:tr w14:paraId="0F6C5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14:paraId="1119AF60">
            <w:pPr>
              <w:pStyle w:val="23"/>
              <w:jc w:val="left"/>
              <w:rPr>
                <w:sz w:val="24"/>
                <w:szCs w:val="24"/>
              </w:rPr>
            </w:pPr>
            <w:r>
              <w:rPr>
                <w:sz w:val="24"/>
                <w:szCs w:val="24"/>
              </w:rPr>
              <w:t>本采购包属于专门面向中小企业采购。</w:t>
            </w:r>
          </w:p>
        </w:tc>
        <w:tc>
          <w:tcPr>
            <w:tcW w:w="8023" w:type="dxa"/>
          </w:tcPr>
          <w:p w14:paraId="46354249">
            <w:pPr>
              <w:pStyle w:val="23"/>
              <w:jc w:val="left"/>
              <w:rPr>
                <w:sz w:val="24"/>
                <w:szCs w:val="24"/>
              </w:rPr>
            </w:pPr>
            <w:r>
              <w:rPr>
                <w:sz w:val="24"/>
                <w:szCs w:val="24"/>
              </w:rPr>
              <w:t>1. 本采购包只接受中小微企业生产的产品前来报价；供应商须提供《中小企业声明函》。供应商应认真对照《工业和信息化部、国家统计局、国家发展和改革委员会、财政部关于印发中小企业划型标准规定的通知》（工信部联企业[2011]300号）规定的划分标准，准确划分企业类型。2. 监狱企业视同小型、微型企业，供应商为监狱企业的，可不提供中小企业声明函，但须提供由省级以上监狱管理局、戒毒管理局（含新疆生产建设兵团）出具的属于监狱企业的证明文件。3.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残疾人福利性单位视同小型、微型企业，供应商为残疾人福利性单位的，可不提供中小企业声明函，但须提供的《残疾人福利性单位声明函》。※供应商应按照询价通知书第六章规定提供。（注：本项目为</w:t>
            </w:r>
            <w:r>
              <w:rPr>
                <w:b/>
                <w:bCs/>
                <w:sz w:val="24"/>
                <w:szCs w:val="24"/>
                <w:u w:val="single"/>
              </w:rPr>
              <w:t>货物类</w:t>
            </w:r>
            <w:r>
              <w:rPr>
                <w:sz w:val="24"/>
                <w:szCs w:val="24"/>
              </w:rPr>
              <w:t>采购项目，对应的中小企业划分标准所属行业为</w:t>
            </w:r>
            <w:r>
              <w:rPr>
                <w:b/>
                <w:bCs/>
                <w:sz w:val="24"/>
                <w:szCs w:val="24"/>
                <w:u w:val="single"/>
              </w:rPr>
              <w:t>工业</w:t>
            </w:r>
            <w:r>
              <w:rPr>
                <w:sz w:val="24"/>
                <w:szCs w:val="24"/>
              </w:rPr>
              <w:t>）</w:t>
            </w:r>
          </w:p>
        </w:tc>
      </w:tr>
      <w:tr w14:paraId="3F449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3C3CF33A">
            <w:pPr>
              <w:rPr>
                <w:rFonts w:ascii="宋体" w:hAnsi="宋体" w:eastAsia="宋体" w:cs="Times New Roman"/>
                <w:kern w:val="2"/>
                <w:sz w:val="24"/>
                <w:szCs w:val="24"/>
                <w:lang w:val="en-US" w:eastAsia="zh-CN" w:bidi="ar-SA"/>
              </w:rPr>
            </w:pPr>
            <w:r>
              <w:rPr>
                <w:rFonts w:ascii="宋体" w:hAnsi="宋体"/>
                <w:sz w:val="24"/>
                <w:szCs w:val="24"/>
              </w:rPr>
              <w:t>询价文件规定的其他资格证明文件（若有）</w:t>
            </w:r>
          </w:p>
        </w:tc>
        <w:tc>
          <w:tcPr>
            <w:tcW w:w="8023" w:type="dxa"/>
            <w:vAlign w:val="center"/>
          </w:tcPr>
          <w:p w14:paraId="2C7A58E3">
            <w:pPr>
              <w:rPr>
                <w:rFonts w:ascii="宋体" w:hAnsi="宋体" w:eastAsia="宋体" w:cs="Times New Roman"/>
                <w:kern w:val="2"/>
                <w:sz w:val="24"/>
                <w:szCs w:val="24"/>
                <w:lang w:val="en-US" w:eastAsia="zh-CN" w:bidi="ar-SA"/>
              </w:rPr>
            </w:pPr>
            <w:r>
              <w:rPr>
                <w:rFonts w:ascii="宋体" w:hAnsi="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sz w:val="24"/>
                <w:szCs w:val="24"/>
              </w:rPr>
              <w:t>五</w:t>
            </w:r>
            <w:r>
              <w:rPr>
                <w:rFonts w:ascii="宋体" w:hAnsi="宋体"/>
                <w:sz w:val="24"/>
                <w:szCs w:val="24"/>
              </w:rPr>
              <w:t>章规定提供。</w:t>
            </w:r>
          </w:p>
        </w:tc>
      </w:tr>
    </w:tbl>
    <w:p w14:paraId="55F186C5">
      <w:pPr>
        <w:pStyle w:val="23"/>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.3是否接受联合体报价：采购包1：不接受</w:t>
      </w:r>
    </w:p>
    <w:p w14:paraId="3E8F6CBC">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※根据上述资格要求，响应文件中应提交的“供应商的资格及资信证明文件”详见询价通知书第六章。</w:t>
      </w:r>
    </w:p>
    <w:p w14:paraId="22447434">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、询价通知书的获取</w:t>
      </w:r>
    </w:p>
    <w:p w14:paraId="18870FE5">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.1询价通知书获取期限：详见询价公告或更正公告（若有），若不一致，以更正公告（若有）为准。</w:t>
      </w:r>
    </w:p>
    <w:p w14:paraId="1D3BFA25">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.2询价通知书获取期限内</w:t>
      </w:r>
      <w:r>
        <w:rPr>
          <w:rFonts w:ascii="宋体" w:hAnsi="宋体" w:eastAsia="宋体" w:cs="宋体"/>
          <w:color w:val="auto"/>
          <w:sz w:val="24"/>
          <w:szCs w:val="24"/>
        </w:rPr>
        <w:t>供应商应通过中国政府采购网、中国采购与招标网上查看公告。</w:t>
      </w:r>
    </w:p>
    <w:p w14:paraId="026E49A2">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.3获取地点及方式：</w:t>
      </w:r>
    </w:p>
    <w:p w14:paraId="6DD96EF4">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1上门报名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直接到莆田市湄工招标代理有限公司</w:t>
      </w:r>
      <w:r>
        <w:rPr>
          <w:rFonts w:ascii="宋体" w:hAnsi="宋体" w:eastAsia="宋体" w:cs="宋体"/>
          <w:color w:val="auto"/>
          <w:sz w:val="24"/>
          <w:szCs w:val="24"/>
        </w:rPr>
        <w:t>购买采购文件（需携带营业执照复印件、法人授权委托书、法人及经办人身份证复印件，以上材料均需要加盖公章）。</w:t>
      </w:r>
    </w:p>
    <w:p w14:paraId="77F52E2A">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2邮箱报名：供应商将报名材料（营业执照复印件、法人授权委托书、法人及经办人身份证复印件，以上材料均需要加盖公章）。发送至代理机构邮箱（公司邮箱：</w:t>
      </w:r>
      <w:r>
        <w:rPr>
          <w:rFonts w:hint="eastAsia" w:ascii="宋体" w:hAnsi="宋体" w:eastAsia="宋体" w:cs="宋体"/>
          <w:color w:val="auto"/>
          <w:sz w:val="24"/>
          <w:szCs w:val="24"/>
          <w:lang w:val="en-US" w:eastAsia="zh-CN"/>
        </w:rPr>
        <w:t>mgdl2023@163.com</w:t>
      </w:r>
      <w:r>
        <w:rPr>
          <w:rFonts w:ascii="宋体" w:hAnsi="宋体" w:eastAsia="宋体" w:cs="宋体"/>
          <w:color w:val="auto"/>
          <w:sz w:val="24"/>
          <w:szCs w:val="24"/>
        </w:rPr>
        <w:t>）进行报名。</w:t>
      </w:r>
    </w:p>
    <w:p w14:paraId="798A679E">
      <w:pPr>
        <w:pStyle w:val="23"/>
        <w:ind w:firstLine="48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.4</w:t>
      </w:r>
      <w:r>
        <w:rPr>
          <w:rFonts w:hint="eastAsia" w:ascii="宋体" w:hAnsi="宋体" w:eastAsia="宋体" w:cs="宋体"/>
          <w:color w:val="auto"/>
          <w:sz w:val="24"/>
          <w:szCs w:val="24"/>
        </w:rPr>
        <w:t>询价通知书售价</w:t>
      </w:r>
      <w:r>
        <w:rPr>
          <w:rFonts w:hint="eastAsia" w:asciiTheme="minorEastAsia" w:hAnsiTheme="minorEastAsia" w:eastAsiaTheme="minorEastAsia" w:cstheme="minorEastAsia"/>
          <w:color w:val="auto"/>
          <w:sz w:val="24"/>
          <w:szCs w:val="24"/>
        </w:rPr>
        <w:t>：100元（含电子文档）</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售后概不退回</w:t>
      </w:r>
      <w:r>
        <w:rPr>
          <w:rFonts w:hint="eastAsia" w:asciiTheme="minorEastAsia" w:hAnsiTheme="minorEastAsia" w:eastAsiaTheme="minorEastAsia" w:cstheme="minorEastAsia"/>
          <w:color w:val="auto"/>
          <w:sz w:val="24"/>
          <w:szCs w:val="24"/>
        </w:rPr>
        <w:t>。</w:t>
      </w:r>
    </w:p>
    <w:p w14:paraId="5111C3C7">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6</w:t>
      </w:r>
      <w:r>
        <w:rPr>
          <w:rFonts w:hint="eastAsia" w:asciiTheme="minorEastAsia" w:hAnsiTheme="minorEastAsia" w:eastAsiaTheme="minorEastAsia" w:cstheme="minorEastAsia"/>
          <w:b/>
          <w:color w:val="auto"/>
          <w:sz w:val="24"/>
          <w:szCs w:val="24"/>
        </w:rPr>
        <w:t>、提交响应文件截止时间：</w:t>
      </w:r>
    </w:p>
    <w:p w14:paraId="68965F5A">
      <w:pPr>
        <w:pStyle w:val="23"/>
        <w:ind w:firstLine="1024" w:firstLineChars="42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14:paraId="16E7E3D0">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7</w:t>
      </w:r>
      <w:r>
        <w:rPr>
          <w:rFonts w:hint="eastAsia" w:asciiTheme="minorEastAsia" w:hAnsiTheme="minorEastAsia" w:eastAsiaTheme="minorEastAsia" w:cstheme="minorEastAsia"/>
          <w:b/>
          <w:color w:val="auto"/>
          <w:sz w:val="24"/>
          <w:szCs w:val="24"/>
        </w:rPr>
        <w:t>、询价时间及地点：</w:t>
      </w:r>
    </w:p>
    <w:p w14:paraId="4F348634">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14:paraId="4C14A9F2">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rPr>
        <w:t>、公告期限</w:t>
      </w:r>
    </w:p>
    <w:p w14:paraId="65703F3C">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询价公告的公告期限：自发布公告之日起3个工作日。</w:t>
      </w:r>
    </w:p>
    <w:p w14:paraId="52E9A38A">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9</w:t>
      </w:r>
      <w:r>
        <w:rPr>
          <w:rFonts w:hint="eastAsia" w:asciiTheme="minorEastAsia" w:hAnsiTheme="minorEastAsia" w:eastAsiaTheme="minorEastAsia" w:cstheme="minorEastAsia"/>
          <w:b/>
          <w:color w:val="auto"/>
          <w:sz w:val="24"/>
          <w:szCs w:val="24"/>
        </w:rPr>
        <w:t>、联系方式：</w:t>
      </w:r>
    </w:p>
    <w:p w14:paraId="4918CEAB">
      <w:pPr>
        <w:pStyle w:val="23"/>
        <w:ind w:firstLine="48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9.1</w:t>
      </w:r>
      <w:r>
        <w:rPr>
          <w:rFonts w:hint="eastAsia" w:asciiTheme="minorEastAsia" w:hAnsiTheme="minorEastAsia" w:eastAsiaTheme="minorEastAsia" w:cstheme="minorEastAsia"/>
          <w:b/>
          <w:bCs/>
          <w:color w:val="auto"/>
          <w:sz w:val="24"/>
          <w:szCs w:val="24"/>
        </w:rPr>
        <w:t>采购人：</w:t>
      </w:r>
      <w:r>
        <w:rPr>
          <w:rFonts w:hint="eastAsia" w:asciiTheme="minorEastAsia" w:hAnsiTheme="minorEastAsia" w:cstheme="minorEastAsia"/>
          <w:b/>
          <w:bCs/>
          <w:color w:val="auto"/>
          <w:sz w:val="24"/>
          <w:szCs w:val="24"/>
          <w:lang w:val="en-US" w:eastAsia="zh-CN"/>
        </w:rPr>
        <w:t xml:space="preserve"> </w:t>
      </w:r>
    </w:p>
    <w:p w14:paraId="71081B9E">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宋体" w:hAnsi="宋体" w:eastAsia="宋体" w:cs="宋体"/>
          <w:color w:val="auto"/>
          <w:sz w:val="24"/>
          <w:szCs w:val="24"/>
        </w:rPr>
        <w:t>莆田市涵江区荔涵东大道1001号湄洲湾职业技术学院</w:t>
      </w:r>
      <w:r>
        <w:rPr>
          <w:rFonts w:hint="eastAsia" w:asciiTheme="minorEastAsia" w:hAnsiTheme="minorEastAsia" w:cstheme="minorEastAsia"/>
          <w:color w:val="auto"/>
          <w:sz w:val="24"/>
          <w:szCs w:val="24"/>
          <w:lang w:val="en-US" w:eastAsia="zh-CN"/>
        </w:rPr>
        <w:t xml:space="preserve">  </w:t>
      </w:r>
    </w:p>
    <w:p w14:paraId="5873C566">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联系人：林先生</w:t>
      </w:r>
      <w:r>
        <w:rPr>
          <w:rFonts w:hint="eastAsia" w:asciiTheme="minorEastAsia" w:hAnsiTheme="minorEastAsia" w:cstheme="minorEastAsia"/>
          <w:color w:val="auto"/>
          <w:sz w:val="24"/>
          <w:szCs w:val="24"/>
          <w:lang w:val="en-US" w:eastAsia="zh-CN"/>
        </w:rPr>
        <w:t xml:space="preserve">  </w:t>
      </w:r>
    </w:p>
    <w:p w14:paraId="7BE132C1">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联系电话：18100571278</w:t>
      </w:r>
      <w:r>
        <w:rPr>
          <w:rFonts w:hint="eastAsia" w:asciiTheme="minorEastAsia" w:hAnsiTheme="minorEastAsia" w:cstheme="minorEastAsia"/>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14:paraId="15A87B09">
      <w:pPr>
        <w:pStyle w:val="23"/>
        <w:ind w:firstLine="48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9.2</w:t>
      </w:r>
      <w:r>
        <w:rPr>
          <w:rFonts w:hint="eastAsia" w:asciiTheme="minorEastAsia" w:hAnsiTheme="minorEastAsia" w:eastAsiaTheme="minorEastAsia" w:cstheme="minorEastAsia"/>
          <w:b/>
          <w:bCs/>
          <w:color w:val="auto"/>
          <w:sz w:val="24"/>
          <w:szCs w:val="24"/>
        </w:rPr>
        <w:t>代理机构：</w:t>
      </w:r>
      <w:r>
        <w:rPr>
          <w:rFonts w:hint="eastAsia" w:asciiTheme="minorEastAsia" w:hAnsiTheme="minorEastAsia" w:cstheme="minorEastAsia"/>
          <w:b/>
          <w:bCs/>
          <w:color w:val="auto"/>
          <w:sz w:val="24"/>
          <w:szCs w:val="24"/>
          <w:lang w:eastAsia="zh-CN"/>
        </w:rPr>
        <w:t>莆田市湄工招标代理有限公司</w:t>
      </w:r>
    </w:p>
    <w:p w14:paraId="72AAB909">
      <w:pPr>
        <w:pStyle w:val="23"/>
        <w:ind w:left="958" w:leftChars="456" w:firstLine="0" w:firstLineChars="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sz w:val="24"/>
          <w:szCs w:val="24"/>
          <w:lang w:val="en-US" w:eastAsia="zh-CN"/>
        </w:rPr>
        <w:t>福建省莆田市荔城区拱辰街道皇庭水岸1期（喜客店铺1148号边上楼梯二楼）</w:t>
      </w:r>
      <w:r>
        <w:rPr>
          <w:rFonts w:hint="eastAsia" w:asciiTheme="minorEastAsia" w:hAnsiTheme="minorEastAsia" w:eastAsiaTheme="minorEastAsia" w:cstheme="minorEastAsia"/>
          <w:color w:val="auto"/>
          <w:sz w:val="24"/>
          <w:szCs w:val="24"/>
        </w:rPr>
        <w:t>联系人：</w:t>
      </w:r>
      <w:r>
        <w:rPr>
          <w:rFonts w:hint="eastAsia" w:ascii="宋体" w:hAnsi="宋体" w:cs="宋体"/>
          <w:i w:val="0"/>
          <w:iCs w:val="0"/>
          <w:caps w:val="0"/>
          <w:color w:val="auto"/>
          <w:spacing w:val="0"/>
          <w:sz w:val="24"/>
          <w:szCs w:val="24"/>
          <w:shd w:val="clear" w:color="auto" w:fill="FFFFFF"/>
          <w:vertAlign w:val="baseline"/>
          <w:lang w:val="en-US" w:eastAsia="zh-CN"/>
        </w:rPr>
        <w:t>刘</w:t>
      </w:r>
      <w:r>
        <w:rPr>
          <w:rFonts w:hint="eastAsia" w:ascii="宋体" w:hAnsi="宋体" w:eastAsia="宋体" w:cs="宋体"/>
          <w:i w:val="0"/>
          <w:iCs w:val="0"/>
          <w:caps w:val="0"/>
          <w:color w:val="auto"/>
          <w:spacing w:val="0"/>
          <w:sz w:val="24"/>
          <w:szCs w:val="24"/>
          <w:shd w:val="clear" w:color="auto" w:fill="FFFFFF"/>
          <w:vertAlign w:val="baseline"/>
          <w:lang w:val="en-US" w:eastAsia="zh-CN"/>
        </w:rPr>
        <w:t>女士</w:t>
      </w:r>
    </w:p>
    <w:p w14:paraId="17C6B1AA">
      <w:pPr>
        <w:pStyle w:val="23"/>
        <w:keepNext w:val="0"/>
        <w:keepLines w:val="0"/>
        <w:pageBreakBefore w:val="0"/>
        <w:widowControl/>
        <w:kinsoku/>
        <w:wordWrap/>
        <w:overflowPunct/>
        <w:topLinePunct w:val="0"/>
        <w:autoSpaceDE/>
        <w:autoSpaceDN/>
        <w:bidi w:val="0"/>
        <w:adjustRightInd/>
        <w:snapToGrid/>
        <w:spacing w:line="460" w:lineRule="exact"/>
        <w:ind w:firstLine="960" w:firstLineChars="4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宋体" w:hAnsi="宋体" w:eastAsia="宋体" w:cs="宋体"/>
          <w:i w:val="0"/>
          <w:iCs w:val="0"/>
          <w:caps w:val="0"/>
          <w:color w:val="auto"/>
          <w:spacing w:val="0"/>
          <w:sz w:val="24"/>
          <w:szCs w:val="24"/>
          <w:shd w:val="clear" w:color="auto" w:fill="FFFFFF"/>
          <w:vertAlign w:val="baseline"/>
          <w:lang w:val="en-US" w:eastAsia="zh-CN"/>
        </w:rPr>
        <w:t>18039020055</w:t>
      </w:r>
    </w:p>
    <w:p w14:paraId="0923B241">
      <w:pPr>
        <w:pStyle w:val="23"/>
        <w:jc w:val="left"/>
        <w:outlineLvl w:val="0"/>
        <w:rPr>
          <w:rFonts w:hint="eastAsia" w:asciiTheme="minorEastAsia" w:hAnsiTheme="minorEastAsia" w:eastAsiaTheme="minorEastAsia" w:cstheme="minorEastAsia"/>
          <w:color w:val="auto"/>
          <w:sz w:val="24"/>
          <w:szCs w:val="24"/>
        </w:rPr>
      </w:pPr>
      <w:bookmarkStart w:id="8" w:name="_Toc543"/>
      <w:r>
        <w:rPr>
          <w:rFonts w:hint="eastAsia" w:asciiTheme="minorEastAsia" w:hAnsiTheme="minorEastAsia" w:eastAsiaTheme="minorEastAsia" w:cstheme="minorEastAsia"/>
          <w:b/>
          <w:color w:val="auto"/>
          <w:sz w:val="24"/>
          <w:szCs w:val="24"/>
        </w:rPr>
        <w:t>附1：账户信息</w:t>
      </w:r>
      <w:bookmarkEnd w:id="8"/>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14:paraId="5C8D0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ABF6FC4">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询价保证金账户</w:t>
            </w:r>
          </w:p>
        </w:tc>
      </w:tr>
      <w:tr w14:paraId="1A8BC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14:paraId="4365EF2B">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rPr>
              <w:t>开户名称：</w:t>
            </w:r>
            <w:r>
              <w:rPr>
                <w:rFonts w:hint="eastAsia" w:ascii="宋体" w:hAnsi="宋体" w:eastAsia="宋体" w:cs="宋体"/>
                <w:b/>
                <w:color w:val="auto"/>
                <w:sz w:val="24"/>
                <w:szCs w:val="24"/>
                <w:lang w:eastAsia="zh-CN"/>
              </w:rPr>
              <w:t>莆田市湄工招标代理有限公司</w:t>
            </w:r>
          </w:p>
        </w:tc>
      </w:tr>
      <w:tr w14:paraId="72722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14:paraId="52A24173">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开户银行：中国民生银行股</w:t>
            </w:r>
            <w:r>
              <w:rPr>
                <w:rFonts w:hint="eastAsia" w:ascii="宋体" w:hAnsi="宋体" w:eastAsia="宋体" w:cs="宋体"/>
                <w:b/>
                <w:color w:val="auto"/>
                <w:sz w:val="24"/>
                <w:szCs w:val="24"/>
                <w:lang w:val="en-US" w:eastAsia="zh-CN"/>
              </w:rPr>
              <w:t>份有</w:t>
            </w:r>
            <w:r>
              <w:rPr>
                <w:rFonts w:hint="eastAsia" w:ascii="宋体" w:hAnsi="宋体" w:eastAsia="宋体" w:cs="宋体"/>
                <w:b/>
                <w:color w:val="auto"/>
                <w:sz w:val="24"/>
                <w:szCs w:val="24"/>
                <w:lang w:eastAsia="zh-CN"/>
              </w:rPr>
              <w:t>限公司莆田荔城支行</w:t>
            </w:r>
          </w:p>
        </w:tc>
      </w:tr>
      <w:tr w14:paraId="7B55C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14:paraId="30D6999C">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银行账号：635539345</w:t>
            </w:r>
          </w:p>
        </w:tc>
      </w:tr>
      <w:tr w14:paraId="093B3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 w:hRule="atLeast"/>
        </w:trPr>
        <w:tc>
          <w:tcPr>
            <w:tcW w:w="0" w:type="auto"/>
          </w:tcPr>
          <w:p w14:paraId="7DB77D18">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特别提示</w:t>
            </w:r>
          </w:p>
        </w:tc>
      </w:tr>
      <w:tr w14:paraId="4B2A9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C14FCD0">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1、请供应商务必认真核对账户信息，将询价保证金款项汇入对应账户，并自行承担因</w:t>
            </w:r>
            <w:bookmarkStart w:id="18" w:name="_GoBack"/>
            <w:bookmarkEnd w:id="18"/>
            <w:r>
              <w:rPr>
                <w:rFonts w:hint="eastAsia" w:asciiTheme="minorEastAsia" w:hAnsiTheme="minorEastAsia" w:eastAsiaTheme="minorEastAsia" w:cstheme="minorEastAsia"/>
                <w:b/>
                <w:color w:val="auto"/>
                <w:sz w:val="24"/>
                <w:szCs w:val="24"/>
              </w:rPr>
              <w:t>款项汇错而产生的一切后果。</w:t>
            </w:r>
          </w:p>
          <w:p w14:paraId="1516B70E">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2、请供应商在转账或电汇的凭证上务必按照以下格式注明，以便核对：“（项目编号：***、采购包：***）的询价保证金”。</w:t>
            </w:r>
          </w:p>
        </w:tc>
      </w:tr>
    </w:tbl>
    <w:p w14:paraId="00601842">
      <w:pPr>
        <w:pStyle w:val="23"/>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附2：采购标的一览表</w:t>
      </w:r>
    </w:p>
    <w:p w14:paraId="13152717">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采购包1：</w:t>
      </w:r>
    </w:p>
    <w:p w14:paraId="028FABE9">
      <w:pPr>
        <w:pStyle w:val="23"/>
        <w:jc w:val="left"/>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 xml:space="preserve">采购包预算金额（元）: </w:t>
      </w:r>
      <w:r>
        <w:rPr>
          <w:rFonts w:hint="eastAsia" w:asciiTheme="minorEastAsia" w:hAnsiTheme="minorEastAsia" w:eastAsiaTheme="minorEastAsia" w:cstheme="minorEastAsia"/>
          <w:b/>
          <w:color w:val="auto"/>
          <w:sz w:val="24"/>
          <w:szCs w:val="24"/>
          <w:lang w:val="en-US" w:eastAsia="zh-CN"/>
        </w:rPr>
        <w:t>54</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920.00</w:t>
      </w:r>
    </w:p>
    <w:p w14:paraId="7DBD9C14">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采购包最高限价（元）: </w:t>
      </w:r>
      <w:r>
        <w:rPr>
          <w:rFonts w:hint="eastAsia" w:asciiTheme="minorEastAsia" w:hAnsiTheme="minorEastAsia" w:eastAsiaTheme="minorEastAsia" w:cstheme="minorEastAsia"/>
          <w:b/>
          <w:color w:val="auto"/>
          <w:sz w:val="24"/>
          <w:szCs w:val="24"/>
          <w:lang w:val="en-US" w:eastAsia="zh-CN"/>
        </w:rPr>
        <w:t>54</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920.00</w:t>
      </w:r>
    </w:p>
    <w:p w14:paraId="18D99456">
      <w:pPr>
        <w:pStyle w:val="23"/>
        <w:jc w:val="left"/>
      </w:pPr>
      <w:r>
        <w:rPr>
          <w:rFonts w:hint="eastAsia" w:asciiTheme="minorEastAsia" w:hAnsiTheme="minorEastAsia" w:eastAsiaTheme="minorEastAsia" w:cstheme="minorEastAsia"/>
          <w:b/>
          <w:color w:val="auto"/>
          <w:sz w:val="24"/>
          <w:szCs w:val="24"/>
        </w:rPr>
        <w:t xml:space="preserve">采购包保证金金额（元）: </w:t>
      </w: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cstheme="minorEastAsia"/>
          <w:b/>
          <w:color w:val="auto"/>
          <w:sz w:val="24"/>
          <w:szCs w:val="24"/>
          <w:lang w:val="en-US" w:eastAsia="zh-CN"/>
        </w:rPr>
        <w:t>49</w:t>
      </w:r>
      <w:r>
        <w:rPr>
          <w:rFonts w:hint="eastAsia" w:asciiTheme="minorEastAsia" w:hAnsiTheme="minorEastAsia" w:eastAsiaTheme="minorEastAsia" w:cstheme="minorEastAsia"/>
          <w:b/>
          <w:color w:val="auto"/>
          <w:sz w:val="24"/>
          <w:szCs w:val="24"/>
          <w:lang w:val="en-US" w:eastAsia="zh-CN"/>
        </w:rPr>
        <w:t>.00</w:t>
      </w:r>
      <w:r>
        <w:t xml:space="preserve"> </w:t>
      </w:r>
    </w:p>
    <w:p w14:paraId="0EDD169E">
      <w:pPr>
        <w:pStyle w:val="23"/>
        <w:jc w:val="left"/>
        <w:rPr>
          <w:rFonts w:hint="eastAsia"/>
        </w:rPr>
      </w:pPr>
    </w:p>
    <w:p w14:paraId="3B43CBEF">
      <w:pPr>
        <w:pStyle w:val="23"/>
        <w:jc w:val="left"/>
        <w:rPr>
          <w:rFonts w:hint="eastAsia" w:asciiTheme="minorEastAsia" w:hAnsiTheme="minorEastAsia" w:eastAsiaTheme="minorEastAsia" w:cstheme="minorEastAsia"/>
          <w:b/>
          <w:color w:val="auto"/>
          <w:sz w:val="24"/>
          <w:szCs w:val="24"/>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912"/>
        <w:gridCol w:w="1106"/>
        <w:gridCol w:w="701"/>
        <w:gridCol w:w="1614"/>
        <w:gridCol w:w="1685"/>
        <w:gridCol w:w="958"/>
        <w:gridCol w:w="1207"/>
      </w:tblGrid>
      <w:tr w14:paraId="61B59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103B153">
            <w:pPr>
              <w:pStyle w:val="23"/>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color w:val="auto"/>
                <w:sz w:val="24"/>
                <w:szCs w:val="24"/>
                <w:lang w:val="en-US" w:eastAsia="zh-CN"/>
              </w:rPr>
              <w:t>品目号</w:t>
            </w:r>
          </w:p>
        </w:tc>
        <w:tc>
          <w:tcPr>
            <w:tcW w:w="1912" w:type="dxa"/>
            <w:vAlign w:val="center"/>
          </w:tcPr>
          <w:p w14:paraId="3378494F">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标的名称</w:t>
            </w:r>
          </w:p>
        </w:tc>
        <w:tc>
          <w:tcPr>
            <w:tcW w:w="1106" w:type="dxa"/>
            <w:vAlign w:val="center"/>
          </w:tcPr>
          <w:p w14:paraId="79D8A22D">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数量</w:t>
            </w:r>
          </w:p>
        </w:tc>
        <w:tc>
          <w:tcPr>
            <w:tcW w:w="701" w:type="dxa"/>
            <w:vAlign w:val="center"/>
          </w:tcPr>
          <w:p w14:paraId="4ECB9725">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单位</w:t>
            </w:r>
          </w:p>
        </w:tc>
        <w:tc>
          <w:tcPr>
            <w:tcW w:w="1614" w:type="dxa"/>
            <w:vAlign w:val="center"/>
          </w:tcPr>
          <w:p w14:paraId="31805A16">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采购包最高限价（元）</w:t>
            </w:r>
          </w:p>
        </w:tc>
        <w:tc>
          <w:tcPr>
            <w:tcW w:w="1685" w:type="dxa"/>
            <w:vAlign w:val="center"/>
          </w:tcPr>
          <w:p w14:paraId="45ACF6A6">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采购包保证金金额（元）</w:t>
            </w:r>
          </w:p>
        </w:tc>
        <w:tc>
          <w:tcPr>
            <w:tcW w:w="958" w:type="dxa"/>
            <w:vAlign w:val="center"/>
          </w:tcPr>
          <w:p w14:paraId="25B67B72">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所属行业</w:t>
            </w:r>
          </w:p>
        </w:tc>
        <w:tc>
          <w:tcPr>
            <w:tcW w:w="0" w:type="auto"/>
            <w:vAlign w:val="center"/>
          </w:tcPr>
          <w:p w14:paraId="39805B40">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是否允许进口产品</w:t>
            </w:r>
          </w:p>
        </w:tc>
      </w:tr>
      <w:tr w14:paraId="60306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127BCFA9">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1</w:t>
            </w:r>
          </w:p>
        </w:tc>
        <w:tc>
          <w:tcPr>
            <w:tcW w:w="1912" w:type="dxa"/>
            <w:vAlign w:val="center"/>
          </w:tcPr>
          <w:p w14:paraId="5C4B72B0">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文件柜</w:t>
            </w:r>
          </w:p>
        </w:tc>
        <w:tc>
          <w:tcPr>
            <w:tcW w:w="1106" w:type="dxa"/>
            <w:vAlign w:val="center"/>
          </w:tcPr>
          <w:p w14:paraId="010ED4F7">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w:t>
            </w:r>
          </w:p>
        </w:tc>
        <w:tc>
          <w:tcPr>
            <w:tcW w:w="701" w:type="dxa"/>
            <w:vAlign w:val="center"/>
          </w:tcPr>
          <w:p w14:paraId="4D165B72">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个</w:t>
            </w:r>
          </w:p>
        </w:tc>
        <w:tc>
          <w:tcPr>
            <w:tcW w:w="1614" w:type="dxa"/>
            <w:vAlign w:val="center"/>
          </w:tcPr>
          <w:p w14:paraId="1A4785A6">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25000</w:t>
            </w:r>
          </w:p>
        </w:tc>
        <w:tc>
          <w:tcPr>
            <w:tcW w:w="1685" w:type="dxa"/>
            <w:vAlign w:val="center"/>
          </w:tcPr>
          <w:p w14:paraId="0643BBC5">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250</w:t>
            </w:r>
          </w:p>
        </w:tc>
        <w:tc>
          <w:tcPr>
            <w:tcW w:w="958" w:type="dxa"/>
            <w:vAlign w:val="center"/>
          </w:tcPr>
          <w:p w14:paraId="75B1EC58">
            <w:pPr>
              <w:pStyle w:val="23"/>
              <w:jc w:val="center"/>
              <w:rPr>
                <w:rFonts w:hint="default" w:asciiTheme="minorEastAsia" w:hAnsiTheme="minorEastAsia" w:eastAsiaTheme="minorEastAsia" w:cstheme="minorEastAsia"/>
                <w:b w:val="0"/>
                <w:bCs/>
                <w:color w:val="auto"/>
                <w:sz w:val="24"/>
                <w:szCs w:val="24"/>
                <w:highlight w:val="none"/>
                <w:lang w:val="en-US" w:eastAsia="zh-CN"/>
              </w:rPr>
            </w:pPr>
            <w:r>
              <w:rPr>
                <w:color w:val="auto"/>
              </w:rPr>
              <w:t>工业</w:t>
            </w:r>
          </w:p>
        </w:tc>
        <w:tc>
          <w:tcPr>
            <w:tcW w:w="0" w:type="auto"/>
            <w:vAlign w:val="center"/>
          </w:tcPr>
          <w:p w14:paraId="58C8B2BA">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r w14:paraId="284E7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411A078">
            <w:pPr>
              <w:pStyle w:val="23"/>
              <w:jc w:val="center"/>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w:t>
            </w:r>
          </w:p>
        </w:tc>
        <w:tc>
          <w:tcPr>
            <w:tcW w:w="1912" w:type="dxa"/>
            <w:vAlign w:val="center"/>
          </w:tcPr>
          <w:p w14:paraId="2F945BB2">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货架</w:t>
            </w:r>
          </w:p>
        </w:tc>
        <w:tc>
          <w:tcPr>
            <w:tcW w:w="1106" w:type="dxa"/>
            <w:vAlign w:val="center"/>
          </w:tcPr>
          <w:p w14:paraId="7DC6CEA4">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22</w:t>
            </w:r>
          </w:p>
        </w:tc>
        <w:tc>
          <w:tcPr>
            <w:tcW w:w="701" w:type="dxa"/>
            <w:vAlign w:val="center"/>
          </w:tcPr>
          <w:p w14:paraId="0F2BCCA8">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个</w:t>
            </w:r>
          </w:p>
        </w:tc>
        <w:tc>
          <w:tcPr>
            <w:tcW w:w="1614" w:type="dxa"/>
            <w:vAlign w:val="center"/>
          </w:tcPr>
          <w:p w14:paraId="0F75C2AF">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29920</w:t>
            </w:r>
          </w:p>
        </w:tc>
        <w:tc>
          <w:tcPr>
            <w:tcW w:w="1685" w:type="dxa"/>
            <w:vAlign w:val="center"/>
          </w:tcPr>
          <w:p w14:paraId="3B9ADE45">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299</w:t>
            </w:r>
          </w:p>
        </w:tc>
        <w:tc>
          <w:tcPr>
            <w:tcW w:w="958" w:type="dxa"/>
            <w:vAlign w:val="center"/>
          </w:tcPr>
          <w:p w14:paraId="06F42DF9">
            <w:pPr>
              <w:pStyle w:val="23"/>
              <w:jc w:val="center"/>
              <w:rPr>
                <w:rFonts w:hint="eastAsia" w:eastAsiaTheme="minorEastAsia"/>
                <w:color w:val="auto"/>
                <w:lang w:eastAsia="zh-CN"/>
              </w:rPr>
            </w:pPr>
            <w:r>
              <w:rPr>
                <w:rFonts w:hint="eastAsia"/>
                <w:color w:val="auto"/>
                <w:lang w:eastAsia="zh-CN"/>
              </w:rPr>
              <w:t>工业</w:t>
            </w:r>
          </w:p>
        </w:tc>
        <w:tc>
          <w:tcPr>
            <w:tcW w:w="0" w:type="auto"/>
            <w:vAlign w:val="center"/>
          </w:tcPr>
          <w:p w14:paraId="332A7E76">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bl>
    <w:p w14:paraId="1416619A">
      <w:pPr>
        <w:pStyle w:val="23"/>
        <w:jc w:val="both"/>
        <w:rPr>
          <w:rFonts w:hint="eastAsia" w:asciiTheme="minorEastAsia" w:hAnsiTheme="minorEastAsia" w:eastAsiaTheme="minorEastAsia" w:cstheme="minorEastAsia"/>
          <w:b/>
          <w:color w:val="auto"/>
          <w:sz w:val="24"/>
          <w:szCs w:val="24"/>
        </w:rPr>
      </w:pPr>
    </w:p>
    <w:p w14:paraId="2429E714">
      <w:pPr>
        <w:pStyle w:val="23"/>
        <w:jc w:val="center"/>
        <w:outlineLvl w:val="0"/>
        <w:rPr>
          <w:rFonts w:hint="eastAsia" w:asciiTheme="minorEastAsia" w:hAnsiTheme="minorEastAsia" w:eastAsiaTheme="minorEastAsia" w:cstheme="minorEastAsia"/>
          <w:b/>
          <w:color w:val="auto"/>
          <w:sz w:val="36"/>
        </w:rPr>
      </w:pPr>
      <w:bookmarkStart w:id="9" w:name="_Toc8066"/>
    </w:p>
    <w:p w14:paraId="21B74898">
      <w:pPr>
        <w:pStyle w:val="23"/>
        <w:jc w:val="center"/>
        <w:outlineLvl w:val="0"/>
        <w:rPr>
          <w:rFonts w:hint="eastAsia" w:asciiTheme="minorEastAsia" w:hAnsiTheme="minorEastAsia" w:eastAsiaTheme="minorEastAsia" w:cstheme="minorEastAsia"/>
          <w:b/>
          <w:color w:val="auto"/>
          <w:sz w:val="36"/>
        </w:rPr>
      </w:pPr>
    </w:p>
    <w:p w14:paraId="7283412B">
      <w:pPr>
        <w:pStyle w:val="23"/>
        <w:jc w:val="center"/>
        <w:outlineLvl w:val="0"/>
        <w:rPr>
          <w:rFonts w:hint="eastAsia" w:asciiTheme="minorEastAsia" w:hAnsiTheme="minorEastAsia" w:eastAsiaTheme="minorEastAsia" w:cstheme="minorEastAsia"/>
          <w:b/>
          <w:color w:val="auto"/>
          <w:sz w:val="36"/>
        </w:rPr>
      </w:pPr>
    </w:p>
    <w:p w14:paraId="6D476ADC">
      <w:pPr>
        <w:pStyle w:val="23"/>
        <w:jc w:val="center"/>
        <w:outlineLvl w:val="0"/>
        <w:rPr>
          <w:rFonts w:hint="eastAsia" w:asciiTheme="minorEastAsia" w:hAnsiTheme="minorEastAsia" w:eastAsiaTheme="minorEastAsia" w:cstheme="minorEastAsia"/>
          <w:b/>
          <w:color w:val="auto"/>
          <w:sz w:val="36"/>
        </w:rPr>
      </w:pPr>
    </w:p>
    <w:p w14:paraId="7E6D81C8">
      <w:pPr>
        <w:pStyle w:val="23"/>
        <w:jc w:val="center"/>
        <w:outlineLvl w:val="0"/>
        <w:rPr>
          <w:rFonts w:hint="eastAsia" w:asciiTheme="minorEastAsia" w:hAnsiTheme="minorEastAsia" w:eastAsiaTheme="minorEastAsia" w:cstheme="minorEastAsia"/>
          <w:b/>
          <w:color w:val="auto"/>
          <w:sz w:val="36"/>
        </w:rPr>
      </w:pPr>
    </w:p>
    <w:p w14:paraId="33DE64A1">
      <w:pPr>
        <w:pStyle w:val="23"/>
        <w:jc w:val="center"/>
        <w:outlineLvl w:val="0"/>
        <w:rPr>
          <w:rFonts w:hint="eastAsia" w:asciiTheme="minorEastAsia" w:hAnsiTheme="minorEastAsia" w:eastAsiaTheme="minorEastAsia" w:cstheme="minorEastAsia"/>
          <w:b/>
          <w:color w:val="auto"/>
          <w:sz w:val="36"/>
        </w:rPr>
      </w:pPr>
    </w:p>
    <w:p w14:paraId="1D9A3C6C">
      <w:pPr>
        <w:pStyle w:val="23"/>
        <w:jc w:val="center"/>
        <w:outlineLvl w:val="0"/>
        <w:rPr>
          <w:rFonts w:hint="eastAsia" w:asciiTheme="minorEastAsia" w:hAnsiTheme="minorEastAsia" w:eastAsiaTheme="minorEastAsia" w:cstheme="minorEastAsia"/>
          <w:b/>
          <w:color w:val="auto"/>
          <w:sz w:val="36"/>
        </w:rPr>
      </w:pPr>
    </w:p>
    <w:p w14:paraId="7B353251">
      <w:pPr>
        <w:pStyle w:val="23"/>
        <w:jc w:val="center"/>
        <w:outlineLvl w:val="0"/>
        <w:rPr>
          <w:rFonts w:hint="eastAsia" w:asciiTheme="minorEastAsia" w:hAnsiTheme="minorEastAsia" w:eastAsiaTheme="minorEastAsia" w:cstheme="minorEastAsia"/>
          <w:b/>
          <w:color w:val="auto"/>
          <w:sz w:val="36"/>
        </w:rPr>
      </w:pPr>
    </w:p>
    <w:p w14:paraId="35AEA629">
      <w:pPr>
        <w:pStyle w:val="23"/>
        <w:jc w:val="center"/>
        <w:outlineLvl w:val="0"/>
        <w:rPr>
          <w:rFonts w:hint="eastAsia" w:asciiTheme="minorEastAsia" w:hAnsiTheme="minorEastAsia" w:eastAsiaTheme="minorEastAsia" w:cstheme="minorEastAsia"/>
          <w:b/>
          <w:color w:val="auto"/>
          <w:sz w:val="36"/>
        </w:rPr>
      </w:pPr>
    </w:p>
    <w:p w14:paraId="2FD734D9">
      <w:pPr>
        <w:pStyle w:val="23"/>
        <w:jc w:val="center"/>
        <w:outlineLvl w:val="0"/>
        <w:rPr>
          <w:rFonts w:hint="eastAsia" w:asciiTheme="minorEastAsia" w:hAnsiTheme="minorEastAsia" w:eastAsiaTheme="minorEastAsia" w:cstheme="minorEastAsia"/>
          <w:b/>
          <w:color w:val="auto"/>
          <w:sz w:val="36"/>
        </w:rPr>
      </w:pPr>
    </w:p>
    <w:p w14:paraId="037E9A7B">
      <w:pPr>
        <w:pStyle w:val="23"/>
        <w:jc w:val="center"/>
        <w:outlineLvl w:val="0"/>
        <w:rPr>
          <w:rFonts w:hint="eastAsia" w:asciiTheme="minorEastAsia" w:hAnsiTheme="minorEastAsia" w:eastAsiaTheme="minorEastAsia" w:cstheme="minorEastAsia"/>
          <w:b/>
          <w:color w:val="auto"/>
          <w:sz w:val="36"/>
        </w:rPr>
      </w:pPr>
    </w:p>
    <w:p w14:paraId="4BE4CF0F">
      <w:pPr>
        <w:pStyle w:val="23"/>
        <w:jc w:val="center"/>
        <w:outlineLvl w:val="0"/>
        <w:rPr>
          <w:rFonts w:hint="eastAsia" w:asciiTheme="minorEastAsia" w:hAnsiTheme="minorEastAsia" w:eastAsiaTheme="minorEastAsia" w:cstheme="minorEastAsia"/>
          <w:b/>
          <w:color w:val="auto"/>
          <w:sz w:val="36"/>
        </w:rPr>
      </w:pPr>
    </w:p>
    <w:p w14:paraId="0484E83D">
      <w:pPr>
        <w:pStyle w:val="23"/>
        <w:jc w:val="center"/>
        <w:outlineLvl w:val="0"/>
        <w:rPr>
          <w:rFonts w:hint="eastAsia" w:asciiTheme="minorEastAsia" w:hAnsiTheme="minorEastAsia" w:eastAsiaTheme="minorEastAsia" w:cstheme="minorEastAsia"/>
          <w:b/>
          <w:color w:val="auto"/>
          <w:sz w:val="36"/>
        </w:rPr>
      </w:pPr>
    </w:p>
    <w:p w14:paraId="45E7E43C">
      <w:pPr>
        <w:pStyle w:val="23"/>
        <w:jc w:val="center"/>
        <w:outlineLvl w:val="0"/>
        <w:rPr>
          <w:rFonts w:hint="eastAsia" w:asciiTheme="minorEastAsia" w:hAnsiTheme="minorEastAsia" w:eastAsiaTheme="minorEastAsia" w:cstheme="minorEastAsia"/>
          <w:b/>
          <w:color w:val="auto"/>
          <w:sz w:val="36"/>
        </w:rPr>
      </w:pPr>
    </w:p>
    <w:p w14:paraId="37CB6E28">
      <w:pPr>
        <w:pStyle w:val="23"/>
        <w:jc w:val="center"/>
        <w:outlineLvl w:val="0"/>
        <w:rPr>
          <w:rFonts w:hint="eastAsia" w:asciiTheme="minorEastAsia" w:hAnsiTheme="minorEastAsia" w:eastAsiaTheme="minorEastAsia" w:cstheme="minorEastAsia"/>
          <w:b/>
          <w:color w:val="auto"/>
          <w:sz w:val="36"/>
        </w:rPr>
      </w:pPr>
    </w:p>
    <w:p w14:paraId="51032DF9">
      <w:pPr>
        <w:pStyle w:val="23"/>
        <w:jc w:val="center"/>
        <w:outlineLvl w:val="0"/>
        <w:rPr>
          <w:rFonts w:hint="eastAsia" w:asciiTheme="minorEastAsia" w:hAnsiTheme="minorEastAsia" w:eastAsiaTheme="minorEastAsia" w:cstheme="minorEastAsia"/>
          <w:b/>
          <w:color w:val="auto"/>
          <w:sz w:val="36"/>
        </w:rPr>
      </w:pPr>
    </w:p>
    <w:p w14:paraId="18278B40">
      <w:pPr>
        <w:pStyle w:val="23"/>
        <w:jc w:val="center"/>
        <w:outlineLvl w:val="0"/>
        <w:rPr>
          <w:rFonts w:hint="eastAsia" w:asciiTheme="minorEastAsia" w:hAnsiTheme="minorEastAsia" w:eastAsiaTheme="minorEastAsia" w:cstheme="minorEastAsia"/>
          <w:b/>
          <w:color w:val="auto"/>
          <w:sz w:val="36"/>
        </w:rPr>
      </w:pPr>
    </w:p>
    <w:p w14:paraId="50FC1F7C">
      <w:pPr>
        <w:pStyle w:val="23"/>
        <w:jc w:val="center"/>
        <w:outlineLvl w:val="0"/>
        <w:rPr>
          <w:rFonts w:hint="eastAsia" w:asciiTheme="minorEastAsia" w:hAnsiTheme="minorEastAsia" w:eastAsiaTheme="minorEastAsia" w:cstheme="minorEastAsia"/>
          <w:b/>
          <w:color w:val="auto"/>
          <w:sz w:val="36"/>
        </w:rPr>
      </w:pPr>
    </w:p>
    <w:p w14:paraId="58D2818A">
      <w:pPr>
        <w:pStyle w:val="23"/>
        <w:jc w:val="center"/>
        <w:outlineLvl w:val="0"/>
        <w:rPr>
          <w:rFonts w:hint="eastAsia" w:asciiTheme="minorEastAsia" w:hAnsiTheme="minorEastAsia" w:eastAsiaTheme="minorEastAsia" w:cstheme="minorEastAsia"/>
          <w:b/>
          <w:color w:val="auto"/>
          <w:sz w:val="36"/>
        </w:rPr>
      </w:pPr>
    </w:p>
    <w:p w14:paraId="16114F65">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第二章  询价须知（表1）</w:t>
      </w:r>
      <w:bookmarkEnd w:id="9"/>
    </w:p>
    <w:p w14:paraId="126B9D99">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第1节 询价须知前附表（表1）</w:t>
      </w:r>
    </w:p>
    <w:p w14:paraId="32F9BAAB">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941"/>
        <w:gridCol w:w="8457"/>
      </w:tblGrid>
      <w:tr w14:paraId="6B552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14F7D6D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特别提示：本表与询价通知书对应章节的内容若不一致，以本表为准。</w:t>
            </w:r>
          </w:p>
        </w:tc>
      </w:tr>
      <w:tr w14:paraId="13750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21ED7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941" w:type="dxa"/>
          </w:tcPr>
          <w:p w14:paraId="72E62B4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条款号</w:t>
            </w:r>
          </w:p>
        </w:tc>
        <w:tc>
          <w:tcPr>
            <w:tcW w:w="8463" w:type="dxa"/>
          </w:tcPr>
          <w:p w14:paraId="56DB770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编列内容</w:t>
            </w:r>
          </w:p>
        </w:tc>
      </w:tr>
      <w:tr w14:paraId="7D7F3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6AFC4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941" w:type="dxa"/>
          </w:tcPr>
          <w:p w14:paraId="5C63B64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w:t>
            </w:r>
          </w:p>
          <w:p w14:paraId="57AA45A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8463" w:type="dxa"/>
          </w:tcPr>
          <w:p w14:paraId="7597B3D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供应商的资格要求：</w:t>
            </w:r>
          </w:p>
          <w:p w14:paraId="44CF38B9">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（1）法定条件：符合政府采购法第二十二条第一款规定的条件。</w:t>
            </w:r>
          </w:p>
          <w:p w14:paraId="006A3E2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2"/>
              <w:tblW w:w="498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0"/>
              <w:gridCol w:w="1683"/>
              <w:gridCol w:w="6070"/>
            </w:tblGrid>
            <w:tr w14:paraId="20AD7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9" w:hRule="atLeast"/>
              </w:trPr>
              <w:tc>
                <w:tcPr>
                  <w:tcW w:w="279" w:type="pct"/>
                </w:tcPr>
                <w:p w14:paraId="6B2808FE">
                  <w:pPr>
                    <w:pStyle w:val="23"/>
                    <w:jc w:val="both"/>
                    <w:rPr>
                      <w:b/>
                      <w:bCs w:val="0"/>
                      <w:sz w:val="24"/>
                      <w:szCs w:val="24"/>
                    </w:rPr>
                  </w:pPr>
                  <w:r>
                    <w:rPr>
                      <w:b/>
                      <w:bCs w:val="0"/>
                      <w:sz w:val="24"/>
                      <w:szCs w:val="24"/>
                    </w:rPr>
                    <w:t>序号</w:t>
                  </w:r>
                </w:p>
              </w:tc>
              <w:tc>
                <w:tcPr>
                  <w:tcW w:w="1025" w:type="pct"/>
                </w:tcPr>
                <w:p w14:paraId="68628952">
                  <w:pPr>
                    <w:pStyle w:val="23"/>
                    <w:jc w:val="both"/>
                    <w:rPr>
                      <w:b/>
                      <w:bCs w:val="0"/>
                      <w:sz w:val="24"/>
                      <w:szCs w:val="24"/>
                    </w:rPr>
                  </w:pPr>
                  <w:r>
                    <w:rPr>
                      <w:b/>
                      <w:bCs w:val="0"/>
                      <w:sz w:val="24"/>
                      <w:szCs w:val="24"/>
                    </w:rPr>
                    <w:t>资格审查要求概况</w:t>
                  </w:r>
                </w:p>
              </w:tc>
              <w:tc>
                <w:tcPr>
                  <w:tcW w:w="3694" w:type="pct"/>
                </w:tcPr>
                <w:p w14:paraId="48C86548">
                  <w:pPr>
                    <w:pStyle w:val="23"/>
                    <w:jc w:val="both"/>
                    <w:rPr>
                      <w:b/>
                      <w:bCs w:val="0"/>
                      <w:sz w:val="24"/>
                      <w:szCs w:val="24"/>
                    </w:rPr>
                  </w:pPr>
                  <w:r>
                    <w:rPr>
                      <w:b/>
                      <w:bCs w:val="0"/>
                      <w:sz w:val="24"/>
                      <w:szCs w:val="24"/>
                    </w:rPr>
                    <w:t>评审点具体描述</w:t>
                  </w:r>
                </w:p>
              </w:tc>
            </w:tr>
            <w:tr w14:paraId="285D5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0728450A">
                  <w:pPr>
                    <w:pStyle w:val="23"/>
                    <w:jc w:val="both"/>
                    <w:rPr>
                      <w:b w:val="0"/>
                      <w:bCs/>
                      <w:sz w:val="24"/>
                      <w:szCs w:val="24"/>
                    </w:rPr>
                  </w:pPr>
                  <w:r>
                    <w:rPr>
                      <w:b w:val="0"/>
                      <w:bCs/>
                      <w:sz w:val="24"/>
                      <w:szCs w:val="24"/>
                    </w:rPr>
                    <w:t>1</w:t>
                  </w:r>
                </w:p>
              </w:tc>
              <w:tc>
                <w:tcPr>
                  <w:tcW w:w="1025" w:type="pct"/>
                </w:tcPr>
                <w:p w14:paraId="2E654A30">
                  <w:pPr>
                    <w:pStyle w:val="23"/>
                    <w:jc w:val="both"/>
                    <w:rPr>
                      <w:b w:val="0"/>
                      <w:bCs/>
                      <w:sz w:val="24"/>
                      <w:szCs w:val="24"/>
                    </w:rPr>
                  </w:pPr>
                  <w:r>
                    <w:rPr>
                      <w:b w:val="0"/>
                      <w:bCs/>
                      <w:sz w:val="24"/>
                      <w:szCs w:val="24"/>
                    </w:rPr>
                    <w:t>询价响应声明</w:t>
                  </w:r>
                </w:p>
              </w:tc>
              <w:tc>
                <w:tcPr>
                  <w:tcW w:w="3694" w:type="pct"/>
                </w:tcPr>
                <w:p w14:paraId="389C9386">
                  <w:pPr>
                    <w:pStyle w:val="23"/>
                    <w:jc w:val="both"/>
                    <w:rPr>
                      <w:b w:val="0"/>
                      <w:bCs/>
                      <w:sz w:val="24"/>
                      <w:szCs w:val="24"/>
                    </w:rPr>
                  </w:pPr>
                  <w:r>
                    <w:rPr>
                      <w:b w:val="0"/>
                      <w:bCs/>
                      <w:sz w:val="24"/>
                      <w:szCs w:val="24"/>
                    </w:rPr>
                    <w:t>详见声明函</w:t>
                  </w:r>
                </w:p>
              </w:tc>
            </w:tr>
            <w:tr w14:paraId="0714B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1C9D4076">
                  <w:pPr>
                    <w:pStyle w:val="23"/>
                    <w:jc w:val="both"/>
                    <w:rPr>
                      <w:b w:val="0"/>
                      <w:bCs/>
                      <w:sz w:val="24"/>
                      <w:szCs w:val="24"/>
                    </w:rPr>
                  </w:pPr>
                  <w:r>
                    <w:rPr>
                      <w:b w:val="0"/>
                      <w:bCs/>
                      <w:sz w:val="24"/>
                      <w:szCs w:val="24"/>
                    </w:rPr>
                    <w:t>2</w:t>
                  </w:r>
                </w:p>
              </w:tc>
              <w:tc>
                <w:tcPr>
                  <w:tcW w:w="1025" w:type="pct"/>
                </w:tcPr>
                <w:p w14:paraId="43C87FC4">
                  <w:pPr>
                    <w:pStyle w:val="23"/>
                    <w:jc w:val="both"/>
                    <w:rPr>
                      <w:b w:val="0"/>
                      <w:bCs/>
                      <w:sz w:val="24"/>
                      <w:szCs w:val="24"/>
                    </w:rPr>
                  </w:pPr>
                  <w:r>
                    <w:rPr>
                      <w:b w:val="0"/>
                      <w:bCs/>
                      <w:sz w:val="24"/>
                      <w:szCs w:val="24"/>
                    </w:rPr>
                    <w:t>单位负责人授权书</w:t>
                  </w:r>
                </w:p>
              </w:tc>
              <w:tc>
                <w:tcPr>
                  <w:tcW w:w="3694" w:type="pct"/>
                </w:tcPr>
                <w:p w14:paraId="51F2A960">
                  <w:pPr>
                    <w:pStyle w:val="23"/>
                    <w:jc w:val="both"/>
                    <w:rPr>
                      <w:b w:val="0"/>
                      <w:bCs/>
                      <w:sz w:val="24"/>
                      <w:szCs w:val="24"/>
                    </w:rPr>
                  </w:pPr>
                  <w:r>
                    <w:rPr>
                      <w:b w:val="0"/>
                      <w:bCs/>
                      <w:sz w:val="24"/>
                      <w:szCs w:val="24"/>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14:paraId="70D14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24FA7933">
                  <w:pPr>
                    <w:pStyle w:val="23"/>
                    <w:jc w:val="both"/>
                    <w:rPr>
                      <w:b w:val="0"/>
                      <w:bCs/>
                      <w:sz w:val="24"/>
                      <w:szCs w:val="24"/>
                    </w:rPr>
                  </w:pPr>
                  <w:r>
                    <w:rPr>
                      <w:b w:val="0"/>
                      <w:bCs/>
                      <w:sz w:val="24"/>
                      <w:szCs w:val="24"/>
                    </w:rPr>
                    <w:t>3</w:t>
                  </w:r>
                </w:p>
              </w:tc>
              <w:tc>
                <w:tcPr>
                  <w:tcW w:w="1025" w:type="pct"/>
                </w:tcPr>
                <w:p w14:paraId="571018B4">
                  <w:pPr>
                    <w:pStyle w:val="23"/>
                    <w:jc w:val="both"/>
                    <w:rPr>
                      <w:b w:val="0"/>
                      <w:bCs/>
                      <w:sz w:val="24"/>
                      <w:szCs w:val="24"/>
                    </w:rPr>
                  </w:pPr>
                  <w:r>
                    <w:rPr>
                      <w:b w:val="0"/>
                      <w:bCs/>
                      <w:sz w:val="24"/>
                      <w:szCs w:val="24"/>
                    </w:rPr>
                    <w:t>营业执照等证明文件</w:t>
                  </w:r>
                </w:p>
              </w:tc>
              <w:tc>
                <w:tcPr>
                  <w:tcW w:w="3694" w:type="pct"/>
                </w:tcPr>
                <w:p w14:paraId="081F06F8">
                  <w:pPr>
                    <w:pStyle w:val="23"/>
                    <w:jc w:val="both"/>
                    <w:rPr>
                      <w:b w:val="0"/>
                      <w:bCs/>
                      <w:sz w:val="24"/>
                      <w:szCs w:val="24"/>
                    </w:rPr>
                  </w:pPr>
                  <w:r>
                    <w:rPr>
                      <w:b w:val="0"/>
                      <w:bCs/>
                      <w:sz w:val="24"/>
                      <w:szCs w:val="24"/>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tc>
            </w:tr>
            <w:tr w14:paraId="39257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4FEE53EF">
                  <w:pPr>
                    <w:pStyle w:val="23"/>
                    <w:jc w:val="both"/>
                    <w:rPr>
                      <w:b w:val="0"/>
                      <w:bCs/>
                      <w:sz w:val="24"/>
                      <w:szCs w:val="24"/>
                    </w:rPr>
                  </w:pPr>
                  <w:r>
                    <w:rPr>
                      <w:b w:val="0"/>
                      <w:bCs/>
                      <w:sz w:val="24"/>
                      <w:szCs w:val="24"/>
                    </w:rPr>
                    <w:t>4</w:t>
                  </w:r>
                </w:p>
              </w:tc>
              <w:tc>
                <w:tcPr>
                  <w:tcW w:w="1025" w:type="pct"/>
                </w:tcPr>
                <w:p w14:paraId="4CCE78AE">
                  <w:pPr>
                    <w:pStyle w:val="23"/>
                    <w:jc w:val="both"/>
                    <w:rPr>
                      <w:b w:val="0"/>
                      <w:bCs/>
                      <w:sz w:val="24"/>
                      <w:szCs w:val="24"/>
                    </w:rPr>
                  </w:pPr>
                  <w:r>
                    <w:rPr>
                      <w:b w:val="0"/>
                      <w:bCs/>
                      <w:sz w:val="24"/>
                      <w:szCs w:val="24"/>
                    </w:rPr>
                    <w:t>提供财务状况报告（财务报告、或资信证明）</w:t>
                  </w:r>
                </w:p>
              </w:tc>
              <w:tc>
                <w:tcPr>
                  <w:tcW w:w="3694" w:type="pct"/>
                </w:tcPr>
                <w:p w14:paraId="33E59244">
                  <w:pPr>
                    <w:pStyle w:val="23"/>
                    <w:jc w:val="both"/>
                    <w:rPr>
                      <w:b w:val="0"/>
                      <w:bCs/>
                      <w:sz w:val="24"/>
                      <w:szCs w:val="24"/>
                    </w:rPr>
                  </w:pPr>
                  <w:r>
                    <w:rPr>
                      <w:b w:val="0"/>
                      <w:bCs/>
                      <w:sz w:val="24"/>
                      <w:szCs w:val="24"/>
                    </w:rPr>
                    <w:t>①供应商提供的财务报告复印件（成立年限按照提交响应文件截止时间推算）应符合下列规定： a.成立年限满1年及以上的供应商，提供经审计的</w:t>
                  </w:r>
                  <w:r>
                    <w:rPr>
                      <w:rFonts w:hint="eastAsia"/>
                      <w:b w:val="0"/>
                      <w:bCs/>
                      <w:sz w:val="24"/>
                      <w:szCs w:val="24"/>
                      <w:lang w:val="en-US" w:eastAsia="zh-CN"/>
                    </w:rPr>
                    <w:t>上一年</w:t>
                  </w:r>
                  <w:r>
                    <w:rPr>
                      <w:b w:val="0"/>
                      <w:bCs/>
                      <w:sz w:val="24"/>
                      <w:szCs w:val="24"/>
                    </w:rPr>
                    <w:t>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14:paraId="72ECE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2327B12F">
                  <w:pPr>
                    <w:pStyle w:val="23"/>
                    <w:jc w:val="both"/>
                    <w:rPr>
                      <w:b w:val="0"/>
                      <w:bCs/>
                      <w:sz w:val="24"/>
                      <w:szCs w:val="24"/>
                    </w:rPr>
                  </w:pPr>
                  <w:r>
                    <w:rPr>
                      <w:b w:val="0"/>
                      <w:bCs/>
                      <w:sz w:val="24"/>
                      <w:szCs w:val="24"/>
                    </w:rPr>
                    <w:t>5</w:t>
                  </w:r>
                </w:p>
              </w:tc>
              <w:tc>
                <w:tcPr>
                  <w:tcW w:w="1025" w:type="pct"/>
                </w:tcPr>
                <w:p w14:paraId="1ADFB920">
                  <w:pPr>
                    <w:pStyle w:val="23"/>
                    <w:jc w:val="both"/>
                    <w:rPr>
                      <w:b w:val="0"/>
                      <w:bCs/>
                      <w:sz w:val="24"/>
                      <w:szCs w:val="24"/>
                    </w:rPr>
                  </w:pPr>
                  <w:r>
                    <w:rPr>
                      <w:b w:val="0"/>
                      <w:bCs/>
                      <w:sz w:val="24"/>
                      <w:szCs w:val="24"/>
                    </w:rPr>
                    <w:t>依法缴纳税收的证明材料</w:t>
                  </w:r>
                </w:p>
              </w:tc>
              <w:tc>
                <w:tcPr>
                  <w:tcW w:w="3694" w:type="pct"/>
                </w:tcPr>
                <w:p w14:paraId="24D3D54A">
                  <w:pPr>
                    <w:pStyle w:val="23"/>
                    <w:jc w:val="both"/>
                    <w:rPr>
                      <w:b w:val="0"/>
                      <w:bCs/>
                      <w:sz w:val="24"/>
                      <w:szCs w:val="24"/>
                    </w:rPr>
                  </w:pPr>
                  <w:r>
                    <w:rPr>
                      <w:b w:val="0"/>
                      <w:bCs/>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D4F1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3F81CEF2">
                  <w:pPr>
                    <w:pStyle w:val="23"/>
                    <w:jc w:val="both"/>
                    <w:rPr>
                      <w:b w:val="0"/>
                      <w:bCs/>
                      <w:sz w:val="24"/>
                      <w:szCs w:val="24"/>
                    </w:rPr>
                  </w:pPr>
                  <w:r>
                    <w:rPr>
                      <w:b w:val="0"/>
                      <w:bCs/>
                      <w:sz w:val="24"/>
                      <w:szCs w:val="24"/>
                    </w:rPr>
                    <w:t>6</w:t>
                  </w:r>
                </w:p>
              </w:tc>
              <w:tc>
                <w:tcPr>
                  <w:tcW w:w="1025" w:type="pct"/>
                </w:tcPr>
                <w:p w14:paraId="61C85599">
                  <w:pPr>
                    <w:pStyle w:val="23"/>
                    <w:jc w:val="both"/>
                    <w:rPr>
                      <w:b w:val="0"/>
                      <w:bCs/>
                      <w:sz w:val="24"/>
                      <w:szCs w:val="24"/>
                    </w:rPr>
                  </w:pPr>
                  <w:r>
                    <w:rPr>
                      <w:b w:val="0"/>
                      <w:bCs/>
                      <w:sz w:val="24"/>
                      <w:szCs w:val="24"/>
                    </w:rPr>
                    <w:t>依法缴纳社会保障资金的证明材料</w:t>
                  </w:r>
                </w:p>
              </w:tc>
              <w:tc>
                <w:tcPr>
                  <w:tcW w:w="3694" w:type="pct"/>
                </w:tcPr>
                <w:p w14:paraId="57798B58">
                  <w:pPr>
                    <w:pStyle w:val="23"/>
                    <w:jc w:val="both"/>
                    <w:rPr>
                      <w:b w:val="0"/>
                      <w:bCs/>
                      <w:sz w:val="24"/>
                      <w:szCs w:val="24"/>
                    </w:rPr>
                  </w:pPr>
                  <w:r>
                    <w:rPr>
                      <w:b w:val="0"/>
                      <w:bCs/>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1D7DE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534487E1">
                  <w:pPr>
                    <w:pStyle w:val="23"/>
                    <w:jc w:val="both"/>
                    <w:rPr>
                      <w:b w:val="0"/>
                      <w:bCs/>
                      <w:sz w:val="24"/>
                      <w:szCs w:val="24"/>
                    </w:rPr>
                  </w:pPr>
                  <w:r>
                    <w:rPr>
                      <w:b w:val="0"/>
                      <w:bCs/>
                      <w:sz w:val="24"/>
                      <w:szCs w:val="24"/>
                    </w:rPr>
                    <w:t>7</w:t>
                  </w:r>
                </w:p>
              </w:tc>
              <w:tc>
                <w:tcPr>
                  <w:tcW w:w="1025" w:type="pct"/>
                </w:tcPr>
                <w:p w14:paraId="63C06D2A">
                  <w:pPr>
                    <w:pStyle w:val="23"/>
                    <w:jc w:val="both"/>
                    <w:rPr>
                      <w:b w:val="0"/>
                      <w:bCs/>
                      <w:sz w:val="24"/>
                      <w:szCs w:val="24"/>
                    </w:rPr>
                  </w:pPr>
                  <w:r>
                    <w:rPr>
                      <w:b w:val="0"/>
                      <w:bCs/>
                      <w:sz w:val="24"/>
                      <w:szCs w:val="24"/>
                    </w:rPr>
                    <w:t>具备履行合同所必需设备和专业技术能力的声明函(若有)</w:t>
                  </w:r>
                </w:p>
              </w:tc>
              <w:tc>
                <w:tcPr>
                  <w:tcW w:w="3694" w:type="pct"/>
                </w:tcPr>
                <w:p w14:paraId="28102154">
                  <w:pPr>
                    <w:pStyle w:val="23"/>
                    <w:jc w:val="both"/>
                    <w:rPr>
                      <w:b w:val="0"/>
                      <w:bCs/>
                      <w:sz w:val="24"/>
                      <w:szCs w:val="24"/>
                    </w:rPr>
                  </w:pPr>
                  <w:r>
                    <w:rPr>
                      <w:b w:val="0"/>
                      <w:bCs/>
                      <w:sz w:val="24"/>
                      <w:szCs w:val="24"/>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14:paraId="6ABD3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178926D0">
                  <w:pPr>
                    <w:pStyle w:val="23"/>
                    <w:jc w:val="both"/>
                    <w:rPr>
                      <w:b w:val="0"/>
                      <w:bCs/>
                      <w:sz w:val="24"/>
                      <w:szCs w:val="24"/>
                    </w:rPr>
                  </w:pPr>
                  <w:r>
                    <w:rPr>
                      <w:b w:val="0"/>
                      <w:bCs/>
                      <w:sz w:val="24"/>
                      <w:szCs w:val="24"/>
                    </w:rPr>
                    <w:t>8</w:t>
                  </w:r>
                </w:p>
              </w:tc>
              <w:tc>
                <w:tcPr>
                  <w:tcW w:w="1025" w:type="pct"/>
                </w:tcPr>
                <w:p w14:paraId="6C6B65D2">
                  <w:pPr>
                    <w:pStyle w:val="23"/>
                    <w:jc w:val="both"/>
                    <w:rPr>
                      <w:b w:val="0"/>
                      <w:bCs/>
                      <w:sz w:val="24"/>
                      <w:szCs w:val="24"/>
                    </w:rPr>
                  </w:pPr>
                  <w:r>
                    <w:rPr>
                      <w:b w:val="0"/>
                      <w:bCs/>
                      <w:sz w:val="24"/>
                      <w:szCs w:val="24"/>
                    </w:rPr>
                    <w:t>参加采购活动前三年内在经营活动中没有重大违法记录的声明</w:t>
                  </w:r>
                </w:p>
              </w:tc>
              <w:tc>
                <w:tcPr>
                  <w:tcW w:w="3694" w:type="pct"/>
                </w:tcPr>
                <w:p w14:paraId="41974D12">
                  <w:pPr>
                    <w:pStyle w:val="23"/>
                    <w:jc w:val="both"/>
                    <w:rPr>
                      <w:b w:val="0"/>
                      <w:bCs/>
                      <w:sz w:val="24"/>
                      <w:szCs w:val="24"/>
                    </w:rPr>
                  </w:pPr>
                  <w:r>
                    <w:rPr>
                      <w:b w:val="0"/>
                      <w:bCs/>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8853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5D811024">
                  <w:pPr>
                    <w:pStyle w:val="23"/>
                    <w:jc w:val="both"/>
                    <w:rPr>
                      <w:b w:val="0"/>
                      <w:bCs/>
                      <w:sz w:val="24"/>
                      <w:szCs w:val="24"/>
                    </w:rPr>
                  </w:pPr>
                  <w:r>
                    <w:rPr>
                      <w:b w:val="0"/>
                      <w:bCs/>
                      <w:sz w:val="24"/>
                      <w:szCs w:val="24"/>
                    </w:rPr>
                    <w:t>9</w:t>
                  </w:r>
                </w:p>
              </w:tc>
              <w:tc>
                <w:tcPr>
                  <w:tcW w:w="1025" w:type="pct"/>
                </w:tcPr>
                <w:p w14:paraId="3565160F">
                  <w:pPr>
                    <w:pStyle w:val="23"/>
                    <w:jc w:val="both"/>
                    <w:rPr>
                      <w:b w:val="0"/>
                      <w:bCs/>
                      <w:sz w:val="24"/>
                      <w:szCs w:val="24"/>
                    </w:rPr>
                  </w:pPr>
                  <w:r>
                    <w:rPr>
                      <w:b w:val="0"/>
                      <w:bCs/>
                      <w:sz w:val="24"/>
                      <w:szCs w:val="24"/>
                    </w:rPr>
                    <w:t>信用信息查询结果</w:t>
                  </w:r>
                </w:p>
              </w:tc>
              <w:tc>
                <w:tcPr>
                  <w:tcW w:w="3694" w:type="pct"/>
                </w:tcPr>
                <w:p w14:paraId="3BB1B5BE">
                  <w:pPr>
                    <w:pStyle w:val="23"/>
                    <w:jc w:val="both"/>
                    <w:rPr>
                      <w:b w:val="0"/>
                      <w:bCs/>
                      <w:sz w:val="24"/>
                      <w:szCs w:val="24"/>
                    </w:rPr>
                  </w:pPr>
                  <w:r>
                    <w:rPr>
                      <w:b w:val="0"/>
                      <w:bCs/>
                      <w:sz w:val="24"/>
                      <w:szCs w:val="24"/>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3559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34EBBBFE">
                  <w:pPr>
                    <w:pStyle w:val="23"/>
                    <w:jc w:val="both"/>
                    <w:rPr>
                      <w:b w:val="0"/>
                      <w:bCs/>
                      <w:sz w:val="24"/>
                      <w:szCs w:val="24"/>
                    </w:rPr>
                  </w:pPr>
                  <w:r>
                    <w:rPr>
                      <w:b w:val="0"/>
                      <w:bCs/>
                      <w:sz w:val="24"/>
                      <w:szCs w:val="24"/>
                    </w:rPr>
                    <w:t>10</w:t>
                  </w:r>
                </w:p>
              </w:tc>
              <w:tc>
                <w:tcPr>
                  <w:tcW w:w="1025" w:type="pct"/>
                </w:tcPr>
                <w:p w14:paraId="5779A570">
                  <w:pPr>
                    <w:pStyle w:val="23"/>
                    <w:jc w:val="both"/>
                    <w:rPr>
                      <w:b w:val="0"/>
                      <w:bCs/>
                      <w:sz w:val="24"/>
                      <w:szCs w:val="24"/>
                    </w:rPr>
                  </w:pPr>
                  <w:r>
                    <w:rPr>
                      <w:b w:val="0"/>
                      <w:bCs/>
                      <w:sz w:val="24"/>
                      <w:szCs w:val="24"/>
                    </w:rPr>
                    <w:t>中小企业声明函（以资格条件落实中小企业扶持政策时适用 ）</w:t>
                  </w:r>
                </w:p>
              </w:tc>
              <w:tc>
                <w:tcPr>
                  <w:tcW w:w="3694" w:type="pct"/>
                </w:tcPr>
                <w:p w14:paraId="29397755">
                  <w:pPr>
                    <w:pStyle w:val="23"/>
                    <w:jc w:val="both"/>
                    <w:rPr>
                      <w:b w:val="0"/>
                      <w:bCs/>
                      <w:sz w:val="24"/>
                      <w:szCs w:val="24"/>
                    </w:rPr>
                  </w:pPr>
                  <w:r>
                    <w:rPr>
                      <w:b w:val="0"/>
                      <w:bCs/>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B256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14:paraId="1F21A7CB">
                  <w:pPr>
                    <w:pStyle w:val="23"/>
                    <w:jc w:val="both"/>
                    <w:rPr>
                      <w:b w:val="0"/>
                      <w:bCs/>
                      <w:sz w:val="24"/>
                      <w:szCs w:val="24"/>
                    </w:rPr>
                  </w:pPr>
                  <w:r>
                    <w:rPr>
                      <w:b w:val="0"/>
                      <w:bCs/>
                      <w:sz w:val="24"/>
                      <w:szCs w:val="24"/>
                    </w:rPr>
                    <w:t>11</w:t>
                  </w:r>
                </w:p>
              </w:tc>
              <w:tc>
                <w:tcPr>
                  <w:tcW w:w="1025" w:type="pct"/>
                </w:tcPr>
                <w:p w14:paraId="463B08F7">
                  <w:pPr>
                    <w:pStyle w:val="23"/>
                    <w:jc w:val="both"/>
                    <w:rPr>
                      <w:b w:val="0"/>
                      <w:bCs/>
                      <w:sz w:val="24"/>
                      <w:szCs w:val="24"/>
                    </w:rPr>
                  </w:pPr>
                  <w:r>
                    <w:rPr>
                      <w:b w:val="0"/>
                      <w:bCs/>
                      <w:sz w:val="24"/>
                      <w:szCs w:val="24"/>
                    </w:rPr>
                    <w:t>联合体协议（若有）</w:t>
                  </w:r>
                </w:p>
              </w:tc>
              <w:tc>
                <w:tcPr>
                  <w:tcW w:w="3694" w:type="pct"/>
                </w:tcPr>
                <w:p w14:paraId="00FD93E0">
                  <w:pPr>
                    <w:pStyle w:val="23"/>
                    <w:jc w:val="both"/>
                    <w:rPr>
                      <w:b w:val="0"/>
                      <w:bCs/>
                      <w:sz w:val="24"/>
                      <w:szCs w:val="24"/>
                    </w:rPr>
                  </w:pPr>
                  <w:r>
                    <w:rPr>
                      <w:b w:val="0"/>
                      <w:bCs/>
                      <w:sz w:val="24"/>
                      <w:szCs w:val="24"/>
                    </w:rPr>
                    <w:t>①采购文件接受联合体报价且供应商为联合体的，供应商应提供本协议；否则无须提供。 ②本协议由委托代理人签字或盖章的，应按照采购文件第六章载明的格式提供“单位负责人授权书”。</w:t>
                  </w:r>
                </w:p>
              </w:tc>
            </w:tr>
          </w:tbl>
          <w:p w14:paraId="591CCA29">
            <w:pPr>
              <w:pStyle w:val="23"/>
              <w:jc w:val="both"/>
              <w:rPr>
                <w:rFonts w:hint="eastAsia" w:asciiTheme="minorEastAsia" w:hAnsiTheme="minorEastAsia" w:eastAsiaTheme="minorEastAsia" w:cstheme="minorEastAsia"/>
                <w:b w:val="0"/>
                <w:bCs/>
                <w:color w:val="auto"/>
                <w:sz w:val="24"/>
                <w:szCs w:val="24"/>
              </w:rPr>
            </w:pPr>
          </w:p>
          <w:p w14:paraId="006D5A85">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（2）特定条件：采购包1：</w:t>
            </w:r>
          </w:p>
          <w:tbl>
            <w:tblPr>
              <w:tblStyle w:val="12"/>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6628"/>
            </w:tblGrid>
            <w:tr w14:paraId="0DD17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14:paraId="3B1FEFB8">
                  <w:pPr>
                    <w:pStyle w:val="23"/>
                    <w:jc w:val="left"/>
                    <w:rPr>
                      <w:sz w:val="24"/>
                      <w:szCs w:val="24"/>
                    </w:rPr>
                  </w:pPr>
                  <w:r>
                    <w:rPr>
                      <w:sz w:val="24"/>
                      <w:szCs w:val="24"/>
                    </w:rPr>
                    <w:t>资格审查要求概况</w:t>
                  </w:r>
                </w:p>
              </w:tc>
              <w:tc>
                <w:tcPr>
                  <w:tcW w:w="6628" w:type="dxa"/>
                </w:tcPr>
                <w:p w14:paraId="1BFE7314">
                  <w:pPr>
                    <w:pStyle w:val="23"/>
                    <w:jc w:val="left"/>
                    <w:rPr>
                      <w:sz w:val="24"/>
                      <w:szCs w:val="24"/>
                    </w:rPr>
                  </w:pPr>
                  <w:r>
                    <w:rPr>
                      <w:sz w:val="24"/>
                      <w:szCs w:val="24"/>
                    </w:rPr>
                    <w:t>评审点具体描述</w:t>
                  </w:r>
                </w:p>
              </w:tc>
            </w:tr>
            <w:tr w14:paraId="08458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14:paraId="47FE033E">
                  <w:pPr>
                    <w:pStyle w:val="23"/>
                    <w:jc w:val="left"/>
                    <w:rPr>
                      <w:sz w:val="24"/>
                      <w:szCs w:val="24"/>
                    </w:rPr>
                  </w:pPr>
                  <w:r>
                    <w:rPr>
                      <w:sz w:val="24"/>
                      <w:szCs w:val="24"/>
                    </w:rPr>
                    <w:t>本采购包属于专门面向中小企业采购。</w:t>
                  </w:r>
                </w:p>
              </w:tc>
              <w:tc>
                <w:tcPr>
                  <w:tcW w:w="6628" w:type="dxa"/>
                </w:tcPr>
                <w:p w14:paraId="16E59517">
                  <w:pPr>
                    <w:pStyle w:val="23"/>
                    <w:jc w:val="left"/>
                    <w:rPr>
                      <w:sz w:val="24"/>
                      <w:szCs w:val="24"/>
                    </w:rPr>
                  </w:pPr>
                  <w:r>
                    <w:rPr>
                      <w:sz w:val="24"/>
                      <w:szCs w:val="24"/>
                    </w:rPr>
                    <w:t>1. 本采购包只接受中小微企业生产的产品前来报价；供应商须提供《中小企业声明函》。供应商应认真对照《工业和信息化部、国家统计局、国家发展和改革委员会、财政部关于印发中小企业划型标准规定的通知》（工信部联企业[2011]300号）规定的划分标准，准确划分企业类型。2. 监狱企业视同小型、微型企业，供应商为监狱企业的，可不提供中小企业声明函，但须提供由省级以上监狱管理局、戒毒管理局（含新疆生产建设兵团）出具的属于监狱企业的证明文件。3.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残疾人福利性单位视同小型、微型企业，供应商为残疾人福利性单位的，可不提供中小企业声明函，但须提供的《残疾人福利性单位声明函》。※供应商应按照询价通知书第六章规定提供。（注：本项目为</w:t>
                  </w:r>
                  <w:r>
                    <w:rPr>
                      <w:b/>
                      <w:bCs/>
                      <w:sz w:val="24"/>
                      <w:szCs w:val="24"/>
                      <w:u w:val="single"/>
                    </w:rPr>
                    <w:t>货物类</w:t>
                  </w:r>
                  <w:r>
                    <w:rPr>
                      <w:sz w:val="24"/>
                      <w:szCs w:val="24"/>
                    </w:rPr>
                    <w:t>采购项目，对应的中小企业划分标准所属行业为</w:t>
                  </w:r>
                  <w:r>
                    <w:rPr>
                      <w:b/>
                      <w:bCs/>
                      <w:sz w:val="24"/>
                      <w:szCs w:val="24"/>
                      <w:u w:val="single"/>
                    </w:rPr>
                    <w:t>工业</w:t>
                  </w:r>
                  <w:r>
                    <w:rPr>
                      <w:sz w:val="24"/>
                      <w:szCs w:val="24"/>
                    </w:rPr>
                    <w:t>）</w:t>
                  </w:r>
                </w:p>
              </w:tc>
            </w:tr>
            <w:tr w14:paraId="51DBB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vAlign w:val="center"/>
                </w:tcPr>
                <w:p w14:paraId="684E576D">
                  <w:pPr>
                    <w:rPr>
                      <w:rFonts w:ascii="宋体" w:hAnsi="宋体" w:eastAsia="宋体" w:cs="Times New Roman"/>
                      <w:kern w:val="2"/>
                      <w:sz w:val="24"/>
                      <w:szCs w:val="24"/>
                      <w:lang w:val="en-US" w:eastAsia="zh-CN" w:bidi="ar-SA"/>
                    </w:rPr>
                  </w:pPr>
                  <w:r>
                    <w:rPr>
                      <w:rFonts w:ascii="宋体" w:hAnsi="宋体"/>
                      <w:sz w:val="24"/>
                      <w:szCs w:val="24"/>
                    </w:rPr>
                    <w:t>询价文件规定的其他资格证明文件（若有）</w:t>
                  </w:r>
                </w:p>
              </w:tc>
              <w:tc>
                <w:tcPr>
                  <w:tcW w:w="6628" w:type="dxa"/>
                  <w:vAlign w:val="center"/>
                </w:tcPr>
                <w:p w14:paraId="10F6982C">
                  <w:pPr>
                    <w:rPr>
                      <w:rFonts w:ascii="宋体" w:hAnsi="宋体" w:eastAsia="宋体" w:cs="Times New Roman"/>
                      <w:kern w:val="2"/>
                      <w:sz w:val="24"/>
                      <w:szCs w:val="24"/>
                      <w:lang w:val="en-US" w:eastAsia="zh-CN" w:bidi="ar-SA"/>
                    </w:rPr>
                  </w:pPr>
                  <w:r>
                    <w:rPr>
                      <w:rFonts w:ascii="宋体" w:hAnsi="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sz w:val="24"/>
                      <w:szCs w:val="24"/>
                    </w:rPr>
                    <w:t>五</w:t>
                  </w:r>
                  <w:r>
                    <w:rPr>
                      <w:rFonts w:ascii="宋体" w:hAnsi="宋体"/>
                      <w:sz w:val="24"/>
                      <w:szCs w:val="24"/>
                    </w:rPr>
                    <w:t>章规定提供。</w:t>
                  </w:r>
                </w:p>
              </w:tc>
            </w:tr>
          </w:tbl>
          <w:p w14:paraId="5AFA0FD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是否接受联合体报价：详见第一章询价邀请/询价邀请书</w:t>
            </w:r>
          </w:p>
          <w:p w14:paraId="2CC7C33A">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(3) 询价保证金</w:t>
            </w:r>
          </w:p>
          <w:p w14:paraId="3ECB38C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备注说明：</w:t>
            </w:r>
          </w:p>
          <w:p w14:paraId="4E21960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①供应商应根据自身实际情况提供上述资格要求的证明材料，格式可参考询价通知书第六章提供。</w:t>
            </w:r>
          </w:p>
          <w:p w14:paraId="38362EE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②供应商提供的相应证明材料复印件均应符合：内容完整、清晰、整洁、并由供应商加盖其单位公章。</w:t>
            </w:r>
          </w:p>
        </w:tc>
      </w:tr>
      <w:tr w14:paraId="516AB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C06807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941" w:type="dxa"/>
          </w:tcPr>
          <w:p w14:paraId="5E38EB9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w:t>
            </w:r>
          </w:p>
        </w:tc>
        <w:tc>
          <w:tcPr>
            <w:tcW w:w="8463" w:type="dxa"/>
          </w:tcPr>
          <w:p w14:paraId="4024102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响应文件的份数：</w:t>
            </w:r>
          </w:p>
          <w:p w14:paraId="2E73880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（1）纸质响应文件：</w:t>
            </w:r>
          </w:p>
          <w:p w14:paraId="698EDD4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w:t>
            </w:r>
            <w:r>
              <w:rPr>
                <w:rFonts w:hint="eastAsia" w:asciiTheme="minorEastAsia" w:hAnsiTheme="minorEastAsia" w:eastAsiaTheme="minorEastAsia" w:cstheme="minorEastAsia"/>
                <w:b w:val="0"/>
                <w:bCs/>
                <w:color w:val="auto"/>
                <w:sz w:val="24"/>
                <w:szCs w:val="24"/>
                <w:u w:val="single"/>
                <w:lang w:val="en-US" w:eastAsia="zh-CN"/>
              </w:rPr>
              <w:t>1</w:t>
            </w:r>
            <w:r>
              <w:rPr>
                <w:rFonts w:hint="eastAsia" w:asciiTheme="minorEastAsia" w:hAnsiTheme="minorEastAsia" w:eastAsiaTheme="minorEastAsia" w:cstheme="minorEastAsia"/>
                <w:b w:val="0"/>
                <w:bCs/>
                <w:color w:val="auto"/>
                <w:sz w:val="24"/>
                <w:szCs w:val="24"/>
              </w:rPr>
              <w:t>份 、副本</w:t>
            </w:r>
            <w:r>
              <w:rPr>
                <w:rFonts w:hint="eastAsia" w:asciiTheme="minorEastAsia" w:hAnsiTheme="minorEastAsia" w:cstheme="minorEastAsia"/>
                <w:b w:val="0"/>
                <w:bCs/>
                <w:color w:val="auto"/>
                <w:sz w:val="24"/>
                <w:szCs w:val="24"/>
                <w:u w:val="single"/>
                <w:lang w:val="en-US" w:eastAsia="zh-CN"/>
              </w:rPr>
              <w:t>3</w:t>
            </w:r>
            <w:r>
              <w:rPr>
                <w:rFonts w:hint="eastAsia" w:asciiTheme="minorEastAsia" w:hAnsiTheme="minorEastAsia" w:eastAsiaTheme="minorEastAsia" w:cstheme="minorEastAsia"/>
                <w:b w:val="0"/>
                <w:bCs/>
                <w:color w:val="auto"/>
                <w:sz w:val="24"/>
                <w:szCs w:val="24"/>
              </w:rPr>
              <w:t>份。</w:t>
            </w:r>
          </w:p>
          <w:p w14:paraId="143115D1">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②可读介质（光盘或U盘）1份</w:t>
            </w:r>
            <w:r>
              <w:rPr>
                <w:rFonts w:hint="eastAsia" w:asciiTheme="minorEastAsia" w:hAnsiTheme="minorEastAsia" w:cstheme="minorEastAsia"/>
                <w:b w:val="0"/>
                <w:bCs/>
                <w:color w:val="auto"/>
                <w:sz w:val="24"/>
                <w:szCs w:val="24"/>
                <w:lang w:val="en-US" w:eastAsia="zh-CN"/>
              </w:rPr>
              <w:t>：电子响应文件在可读介质中另存</w:t>
            </w:r>
            <w:r>
              <w:rPr>
                <w:rFonts w:hint="eastAsia" w:asciiTheme="minorEastAsia" w:hAnsiTheme="minorEastAsia" w:cstheme="minorEastAsia"/>
                <w:b w:val="0"/>
                <w:bCs/>
                <w:color w:val="auto"/>
                <w:sz w:val="24"/>
                <w:szCs w:val="24"/>
                <w:u w:val="single"/>
                <w:lang w:val="en-US" w:eastAsia="zh-CN"/>
              </w:rPr>
              <w:t>1</w:t>
            </w:r>
            <w:r>
              <w:rPr>
                <w:rFonts w:hint="eastAsia" w:asciiTheme="minorEastAsia" w:hAnsiTheme="minorEastAsia" w:cstheme="minorEastAsia"/>
                <w:b w:val="0"/>
                <w:bCs/>
                <w:color w:val="auto"/>
                <w:sz w:val="24"/>
                <w:szCs w:val="24"/>
                <w:lang w:val="en-US" w:eastAsia="zh-CN"/>
              </w:rPr>
              <w:t>份。</w:t>
            </w:r>
          </w:p>
        </w:tc>
      </w:tr>
      <w:tr w14:paraId="035AC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62743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941" w:type="dxa"/>
          </w:tcPr>
          <w:p w14:paraId="5A2EEF7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9.5-（2）-③</w:t>
            </w:r>
          </w:p>
        </w:tc>
        <w:tc>
          <w:tcPr>
            <w:tcW w:w="8463" w:type="dxa"/>
          </w:tcPr>
          <w:p w14:paraId="796DD26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允许散装或活页装订的内容或材料：</w:t>
            </w:r>
          </w:p>
          <w:p w14:paraId="1AD172F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（1）响应文件的补充、修改或撤回；</w:t>
            </w:r>
          </w:p>
          <w:p w14:paraId="71CC097E">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（2）其他内容或材料：</w:t>
            </w:r>
            <w:r>
              <w:rPr>
                <w:rFonts w:hint="eastAsia" w:asciiTheme="minorEastAsia" w:hAnsiTheme="minorEastAsia" w:cstheme="minorEastAsia"/>
                <w:b w:val="0"/>
                <w:bCs/>
                <w:color w:val="auto"/>
                <w:sz w:val="24"/>
                <w:szCs w:val="24"/>
                <w:lang w:val="en-US" w:eastAsia="zh-CN"/>
              </w:rPr>
              <w:t>无</w:t>
            </w:r>
          </w:p>
        </w:tc>
      </w:tr>
      <w:tr w14:paraId="4B253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720D1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941" w:type="dxa"/>
          </w:tcPr>
          <w:p w14:paraId="5528960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9.7（1）</w:t>
            </w:r>
          </w:p>
        </w:tc>
        <w:tc>
          <w:tcPr>
            <w:tcW w:w="8463" w:type="dxa"/>
          </w:tcPr>
          <w:p w14:paraId="6627FEB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响应有效期：提交响应文件截止时间起90个日历日。</w:t>
            </w:r>
          </w:p>
        </w:tc>
      </w:tr>
      <w:tr w14:paraId="2804B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23293A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941" w:type="dxa"/>
          </w:tcPr>
          <w:p w14:paraId="521D2C7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w:t>
            </w:r>
          </w:p>
        </w:tc>
        <w:tc>
          <w:tcPr>
            <w:tcW w:w="8463" w:type="dxa"/>
          </w:tcPr>
          <w:p w14:paraId="5174B11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询价保证金：本项目的询价保证金详见《采购标的一览表》，提交方式为</w:t>
            </w:r>
            <w:r>
              <w:rPr>
                <w:rFonts w:hint="eastAsia" w:asciiTheme="minorEastAsia" w:hAnsiTheme="minorEastAsia" w:eastAsiaTheme="minorEastAsia" w:cstheme="minorEastAsia"/>
                <w:b w:val="0"/>
                <w:bCs/>
                <w:color w:val="auto"/>
                <w:sz w:val="24"/>
                <w:szCs w:val="24"/>
                <w:u w:val="single"/>
              </w:rPr>
              <w:t>公对公</w:t>
            </w:r>
            <w:r>
              <w:rPr>
                <w:rFonts w:hint="eastAsia" w:asciiTheme="minorEastAsia" w:hAnsiTheme="minorEastAsia" w:eastAsiaTheme="minorEastAsia" w:cstheme="minorEastAsia"/>
                <w:b w:val="0"/>
                <w:bCs/>
                <w:color w:val="auto"/>
                <w:sz w:val="24"/>
                <w:szCs w:val="24"/>
              </w:rPr>
              <w:t>转账方式须于提交响应文件截止时间前达到指定账户为准，是否达到以</w:t>
            </w:r>
            <w:r>
              <w:rPr>
                <w:rFonts w:hint="eastAsia" w:asciiTheme="minorEastAsia" w:hAnsiTheme="minorEastAsia" w:eastAsiaTheme="minorEastAsia" w:cstheme="minorEastAsia"/>
                <w:b w:val="0"/>
                <w:bCs/>
                <w:color w:val="auto"/>
                <w:sz w:val="24"/>
                <w:szCs w:val="24"/>
                <w:u w:val="single"/>
                <w:lang w:val="en-US" w:eastAsia="zh-CN"/>
              </w:rPr>
              <w:t>银行到账</w:t>
            </w:r>
            <w:r>
              <w:rPr>
                <w:rFonts w:hint="eastAsia" w:asciiTheme="minorEastAsia" w:hAnsiTheme="minorEastAsia" w:eastAsiaTheme="minorEastAsia" w:cstheme="minorEastAsia"/>
                <w:b w:val="0"/>
                <w:bCs/>
                <w:color w:val="auto"/>
                <w:sz w:val="24"/>
                <w:szCs w:val="24"/>
              </w:rPr>
              <w:t>为准。</w:t>
            </w:r>
          </w:p>
          <w:p w14:paraId="4D9A02F1">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其他约定：</w:t>
            </w:r>
            <w:r>
              <w:rPr>
                <w:rFonts w:hint="eastAsia" w:asciiTheme="minorEastAsia" w:hAnsiTheme="minorEastAsia" w:cstheme="minorEastAsia"/>
                <w:b w:val="0"/>
                <w:bCs/>
                <w:color w:val="auto"/>
                <w:sz w:val="24"/>
                <w:szCs w:val="24"/>
                <w:lang w:eastAsia="zh-CN"/>
              </w:rPr>
              <w:t>无</w:t>
            </w:r>
          </w:p>
        </w:tc>
      </w:tr>
      <w:tr w14:paraId="4D1A6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817C31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941" w:type="dxa"/>
          </w:tcPr>
          <w:p w14:paraId="3AD282E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 （2）</w:t>
            </w:r>
          </w:p>
        </w:tc>
        <w:tc>
          <w:tcPr>
            <w:tcW w:w="8463" w:type="dxa"/>
          </w:tcPr>
          <w:p w14:paraId="56BB36B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密封及其标记的具体形式：</w:t>
            </w:r>
          </w:p>
          <w:p w14:paraId="7234830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（1）全部响应文件包括正本、副本、电子文本均应密封。未密封将导致响应文件被拒收。</w:t>
            </w:r>
          </w:p>
          <w:p w14:paraId="589F709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（2）密封的外包装应至少标记“项目名称、项目编号、所报采购包、供应商全称”等内容，否则造成响应文件误投、遗漏或者提前拆封的，采购代理机构不承担责任。</w:t>
            </w:r>
          </w:p>
          <w:p w14:paraId="055E918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（3）其他：</w:t>
            </w:r>
            <w:r>
              <w:rPr>
                <w:rFonts w:hint="eastAsia" w:ascii="宋体" w:hAnsi="宋体" w:cs="宋体"/>
                <w:sz w:val="24"/>
              </w:rPr>
              <w:t>正本必须用A4幅面纸张打印装订，副本可以用正本的完整复印件，并在封面标明“正本”、“副本”字样。正本与副本如有不一致，则以正本为准。</w:t>
            </w:r>
            <w:r>
              <w:rPr>
                <w:rFonts w:hint="eastAsia" w:ascii="宋体" w:hAnsi="宋体" w:cs="宋体"/>
                <w:sz w:val="24"/>
                <w:lang w:val="en-US" w:eastAsia="zh-CN"/>
              </w:rPr>
              <w:t>响应</w:t>
            </w:r>
            <w:r>
              <w:rPr>
                <w:rFonts w:hint="eastAsia" w:ascii="宋体" w:hAnsi="宋体" w:cs="宋体"/>
                <w:sz w:val="24"/>
              </w:rPr>
              <w:t>文件正副本必须用线装或胶装成册（为永久性、无破坏不可拆分）并加盖投标单位公章和骑缝章。</w:t>
            </w:r>
          </w:p>
        </w:tc>
      </w:tr>
      <w:tr w14:paraId="2B032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4B905B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p>
        </w:tc>
        <w:tc>
          <w:tcPr>
            <w:tcW w:w="941" w:type="dxa"/>
          </w:tcPr>
          <w:p w14:paraId="53F6206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9.6（1）</w:t>
            </w:r>
          </w:p>
        </w:tc>
        <w:tc>
          <w:tcPr>
            <w:tcW w:w="8463" w:type="dxa"/>
          </w:tcPr>
          <w:p w14:paraId="431CF2A0">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是否允许成交人进行分包：采购包1：不允许合同分包</w:t>
            </w:r>
            <w:r>
              <w:rPr>
                <w:rFonts w:hint="eastAsia" w:asciiTheme="minorEastAsia" w:hAnsiTheme="minorEastAsia" w:eastAsiaTheme="minorEastAsia" w:cstheme="minorEastAsia"/>
                <w:b w:val="0"/>
                <w:bCs/>
                <w:color w:val="auto"/>
                <w:sz w:val="24"/>
                <w:szCs w:val="24"/>
                <w:lang w:eastAsia="zh-CN"/>
              </w:rPr>
              <w:t>。</w:t>
            </w:r>
          </w:p>
        </w:tc>
      </w:tr>
      <w:tr w14:paraId="0747F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1A14C9">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p>
        </w:tc>
        <w:tc>
          <w:tcPr>
            <w:tcW w:w="941" w:type="dxa"/>
          </w:tcPr>
          <w:p w14:paraId="0BFBAA7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w:t>
            </w:r>
          </w:p>
        </w:tc>
        <w:tc>
          <w:tcPr>
            <w:tcW w:w="8463" w:type="dxa"/>
          </w:tcPr>
          <w:p w14:paraId="6D64EE0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成交供应商</w:t>
            </w:r>
            <w:r>
              <w:rPr>
                <w:rFonts w:hint="eastAsia" w:asciiTheme="minorEastAsia" w:hAnsiTheme="minorEastAsia" w:eastAsiaTheme="minorEastAsia" w:cstheme="minorEastAsia"/>
                <w:b w:val="0"/>
                <w:bCs/>
                <w:color w:val="auto"/>
                <w:sz w:val="24"/>
                <w:szCs w:val="24"/>
              </w:rPr>
              <w:t>家数：采购包1：1名</w:t>
            </w:r>
          </w:p>
        </w:tc>
      </w:tr>
      <w:tr w14:paraId="469B4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416B0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w:t>
            </w:r>
          </w:p>
        </w:tc>
        <w:tc>
          <w:tcPr>
            <w:tcW w:w="941" w:type="dxa"/>
          </w:tcPr>
          <w:p w14:paraId="3095B7D9">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w:t>
            </w:r>
          </w:p>
        </w:tc>
        <w:tc>
          <w:tcPr>
            <w:tcW w:w="8463" w:type="dxa"/>
          </w:tcPr>
          <w:p w14:paraId="64F8A7D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合同签订时限：自</w:t>
            </w:r>
            <w:r>
              <w:rPr>
                <w:rFonts w:hint="eastAsia" w:asciiTheme="minorEastAsia" w:hAnsiTheme="minorEastAsia" w:eastAsiaTheme="minorEastAsia" w:cstheme="minorEastAsia"/>
                <w:b w:val="0"/>
                <w:bCs/>
                <w:color w:val="auto"/>
                <w:sz w:val="24"/>
                <w:szCs w:val="24"/>
                <w:lang w:eastAsia="zh-CN"/>
              </w:rPr>
              <w:t>成交通知书</w:t>
            </w:r>
            <w:r>
              <w:rPr>
                <w:rFonts w:hint="eastAsia" w:asciiTheme="minorEastAsia" w:hAnsiTheme="minorEastAsia" w:eastAsiaTheme="minorEastAsia" w:cstheme="minorEastAsia"/>
                <w:b w:val="0"/>
                <w:bCs/>
                <w:color w:val="auto"/>
                <w:sz w:val="24"/>
                <w:szCs w:val="24"/>
              </w:rPr>
              <w:t>发出之日起30个日历日内。</w:t>
            </w:r>
          </w:p>
        </w:tc>
      </w:tr>
      <w:tr w14:paraId="693C2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1A65129">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w:t>
            </w:r>
          </w:p>
        </w:tc>
        <w:tc>
          <w:tcPr>
            <w:tcW w:w="941" w:type="dxa"/>
          </w:tcPr>
          <w:p w14:paraId="093A3CD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w:t>
            </w:r>
          </w:p>
        </w:tc>
        <w:tc>
          <w:tcPr>
            <w:tcW w:w="8463" w:type="dxa"/>
          </w:tcPr>
          <w:p w14:paraId="2A52513B">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采购信息发布媒体（以下简称：“指定媒体”）：</w:t>
            </w:r>
          </w:p>
          <w:p w14:paraId="532A347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（1）中国政府采购网，网址www.ccgp.gov.cn。</w:t>
            </w:r>
          </w:p>
          <w:p w14:paraId="02F27EE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（2）中国</w:t>
            </w:r>
            <w:r>
              <w:rPr>
                <w:rFonts w:hint="eastAsia" w:asciiTheme="minorEastAsia" w:hAnsiTheme="minorEastAsia" w:eastAsiaTheme="minorEastAsia" w:cstheme="minorEastAsia"/>
                <w:b w:val="0"/>
                <w:bCs/>
                <w:color w:val="auto"/>
                <w:sz w:val="24"/>
                <w:szCs w:val="24"/>
                <w:lang w:val="en-US" w:eastAsia="zh-CN"/>
              </w:rPr>
              <w:t>采购与招标网</w:t>
            </w:r>
            <w:r>
              <w:rPr>
                <w:rFonts w:hint="eastAsia" w:asciiTheme="minorEastAsia" w:hAnsiTheme="minorEastAsia" w:eastAsiaTheme="minorEastAsia" w:cstheme="minorEastAsia"/>
                <w:b w:val="0"/>
                <w:bCs/>
                <w:color w:val="auto"/>
                <w:sz w:val="24"/>
                <w:szCs w:val="24"/>
              </w:rPr>
              <w:t>。</w:t>
            </w:r>
          </w:p>
          <w:p w14:paraId="3DEA9F1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※上述指定媒体的有关信息若不一致，应以中国政府采购网发布的为准。</w:t>
            </w:r>
          </w:p>
        </w:tc>
      </w:tr>
      <w:tr w14:paraId="30E79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39E2789">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w:t>
            </w:r>
          </w:p>
        </w:tc>
        <w:tc>
          <w:tcPr>
            <w:tcW w:w="941" w:type="dxa"/>
          </w:tcPr>
          <w:p w14:paraId="3B0473FC">
            <w:pPr>
              <w:rPr>
                <w:rFonts w:hint="eastAsia" w:asciiTheme="minorEastAsia" w:hAnsiTheme="minorEastAsia" w:eastAsiaTheme="minorEastAsia" w:cstheme="minorEastAsia"/>
                <w:b w:val="0"/>
                <w:bCs/>
                <w:color w:val="auto"/>
                <w:sz w:val="24"/>
                <w:szCs w:val="24"/>
                <w:highlight w:val="none"/>
              </w:rPr>
            </w:pPr>
          </w:p>
        </w:tc>
        <w:tc>
          <w:tcPr>
            <w:tcW w:w="8463" w:type="dxa"/>
          </w:tcPr>
          <w:p w14:paraId="7101DD1E">
            <w:pPr>
              <w:pStyle w:val="23"/>
              <w:jc w:val="both"/>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履约保证金</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采购包1：</w:t>
            </w:r>
            <w:r>
              <w:rPr>
                <w:rFonts w:hint="eastAsia" w:asciiTheme="minorEastAsia" w:hAnsiTheme="minorEastAsia" w:cstheme="minorEastAsia"/>
                <w:b w:val="0"/>
                <w:bCs/>
                <w:color w:val="auto"/>
                <w:sz w:val="24"/>
                <w:szCs w:val="24"/>
                <w:highlight w:val="none"/>
                <w:lang w:eastAsia="zh-CN"/>
              </w:rPr>
              <w:t>不缴纳</w:t>
            </w:r>
          </w:p>
        </w:tc>
      </w:tr>
      <w:tr w14:paraId="69BCC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894EB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w:t>
            </w:r>
          </w:p>
        </w:tc>
        <w:tc>
          <w:tcPr>
            <w:tcW w:w="941" w:type="dxa"/>
          </w:tcPr>
          <w:p w14:paraId="6EE07F6A">
            <w:pPr>
              <w:rPr>
                <w:rFonts w:hint="eastAsia" w:asciiTheme="minorEastAsia" w:hAnsiTheme="minorEastAsia" w:eastAsiaTheme="minorEastAsia" w:cstheme="minorEastAsia"/>
                <w:b w:val="0"/>
                <w:bCs/>
                <w:color w:val="auto"/>
                <w:sz w:val="24"/>
                <w:szCs w:val="24"/>
              </w:rPr>
            </w:pPr>
          </w:p>
        </w:tc>
        <w:tc>
          <w:tcPr>
            <w:tcW w:w="8463" w:type="dxa"/>
          </w:tcPr>
          <w:p w14:paraId="71F8960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合同付款方式见第四章</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三、商务条件</w:t>
            </w:r>
          </w:p>
        </w:tc>
      </w:tr>
      <w:tr w14:paraId="75CF5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54785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w:t>
            </w:r>
          </w:p>
        </w:tc>
        <w:tc>
          <w:tcPr>
            <w:tcW w:w="941" w:type="dxa"/>
          </w:tcPr>
          <w:p w14:paraId="38A55DB0">
            <w:pPr>
              <w:rPr>
                <w:rFonts w:hint="eastAsia" w:asciiTheme="minorEastAsia" w:hAnsiTheme="minorEastAsia" w:eastAsiaTheme="minorEastAsia" w:cstheme="minorEastAsia"/>
                <w:b w:val="0"/>
                <w:bCs/>
                <w:color w:val="auto"/>
                <w:sz w:val="24"/>
                <w:szCs w:val="24"/>
              </w:rPr>
            </w:pPr>
          </w:p>
        </w:tc>
        <w:tc>
          <w:tcPr>
            <w:tcW w:w="8463" w:type="dxa"/>
          </w:tcPr>
          <w:p w14:paraId="42705F08">
            <w:pPr>
              <w:pStyle w:val="23"/>
              <w:numPr>
                <w:ilvl w:val="0"/>
                <w:numId w:val="1"/>
              </w:numPr>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本项目代理服务费：本项目收取代理服务费</w:t>
            </w:r>
          </w:p>
          <w:p w14:paraId="5068B4C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代理服务费用收取对象：成交供应商</w:t>
            </w:r>
          </w:p>
          <w:p w14:paraId="3C64023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代理服务费收费标准：</w:t>
            </w:r>
            <w:r>
              <w:rPr>
                <w:rFonts w:hint="eastAsia" w:asciiTheme="minorEastAsia" w:hAnsiTheme="minorEastAsia" w:eastAsiaTheme="minorEastAsia" w:cstheme="minorEastAsia"/>
                <w:b w:val="0"/>
                <w:bCs/>
                <w:color w:val="auto"/>
                <w:sz w:val="24"/>
                <w:szCs w:val="24"/>
                <w:lang w:val="en-US" w:eastAsia="zh-CN"/>
              </w:rPr>
              <w:t>①包干2000元。②成交人以转帐或电汇付款方式一次性向招标代理机构缴纳招标代理服务费。③服务费缴费账号：开户名称-莆田市湄工招标代理有限公司，开户银行-中国民生银行股份有限公司莆田荔城支行，银行账号-635539345。</w:t>
            </w:r>
            <w:r>
              <w:rPr>
                <w:rFonts w:hint="eastAsia" w:asciiTheme="minorEastAsia" w:hAnsiTheme="minorEastAsia" w:eastAsiaTheme="minorEastAsia" w:cstheme="minorEastAsia"/>
                <w:b w:val="0"/>
                <w:bCs/>
                <w:color w:val="auto"/>
                <w:sz w:val="24"/>
                <w:szCs w:val="24"/>
              </w:rPr>
              <w:t>。</w:t>
            </w:r>
          </w:p>
        </w:tc>
      </w:tr>
      <w:tr w14:paraId="62EE3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514DF6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w:t>
            </w:r>
          </w:p>
        </w:tc>
        <w:tc>
          <w:tcPr>
            <w:tcW w:w="941" w:type="dxa"/>
          </w:tcPr>
          <w:p w14:paraId="4635BAE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w:t>
            </w:r>
          </w:p>
        </w:tc>
        <w:tc>
          <w:tcPr>
            <w:tcW w:w="8463" w:type="dxa"/>
          </w:tcPr>
          <w:p w14:paraId="5BD64425">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rPr>
              <w:t>监督管理部门：</w:t>
            </w:r>
            <w:r>
              <w:rPr>
                <w:rFonts w:hint="eastAsia" w:ascii="宋体" w:hAnsi="宋体" w:eastAsia="宋体" w:cs="宋体"/>
                <w:b w:val="0"/>
                <w:bCs/>
                <w:color w:val="auto"/>
                <w:sz w:val="24"/>
                <w:szCs w:val="24"/>
                <w:lang w:val="en-US" w:eastAsia="zh-CN"/>
              </w:rPr>
              <w:t>采购人监督部门</w:t>
            </w:r>
            <w:r>
              <w:rPr>
                <w:rFonts w:hint="eastAsia" w:asciiTheme="minorEastAsia" w:hAnsiTheme="minorEastAsia" w:cstheme="minorEastAsia"/>
                <w:b w:val="0"/>
                <w:bCs/>
                <w:color w:val="0000FF"/>
                <w:sz w:val="24"/>
                <w:szCs w:val="24"/>
                <w:lang w:val="en-US" w:eastAsia="zh-CN"/>
              </w:rPr>
              <w:t xml:space="preserve"> </w:t>
            </w:r>
          </w:p>
        </w:tc>
      </w:tr>
      <w:tr w14:paraId="26FFA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EA15F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w:t>
            </w:r>
          </w:p>
        </w:tc>
        <w:tc>
          <w:tcPr>
            <w:tcW w:w="941" w:type="dxa"/>
          </w:tcPr>
          <w:p w14:paraId="0B58D4C8">
            <w:pPr>
              <w:rPr>
                <w:rFonts w:hint="eastAsia" w:asciiTheme="minorEastAsia" w:hAnsiTheme="minorEastAsia" w:eastAsiaTheme="minorEastAsia" w:cstheme="minorEastAsia"/>
                <w:b w:val="0"/>
                <w:bCs/>
                <w:color w:val="auto"/>
                <w:sz w:val="24"/>
                <w:szCs w:val="24"/>
              </w:rPr>
            </w:pPr>
          </w:p>
        </w:tc>
        <w:tc>
          <w:tcPr>
            <w:tcW w:w="8463" w:type="dxa"/>
          </w:tcPr>
          <w:p w14:paraId="2C71D3E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报价无效条款：</w:t>
            </w:r>
          </w:p>
          <w:p w14:paraId="480E55F4">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（1）本章表2报价无效的规定；</w:t>
            </w:r>
          </w:p>
          <w:p w14:paraId="08AE277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（2）本章第2节中的第3.1、7.2、8、9.5、9.7、9.8、9.11条；</w:t>
            </w:r>
          </w:p>
          <w:p w14:paraId="1181A0D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（3）第三章评审及第六章响应文件格式规定的报价无效的规定。</w:t>
            </w:r>
          </w:p>
        </w:tc>
      </w:tr>
      <w:tr w14:paraId="32347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1E3BC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w:t>
            </w:r>
          </w:p>
        </w:tc>
        <w:tc>
          <w:tcPr>
            <w:tcW w:w="941" w:type="dxa"/>
          </w:tcPr>
          <w:p w14:paraId="2A63041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w:t>
            </w:r>
          </w:p>
        </w:tc>
        <w:tc>
          <w:tcPr>
            <w:tcW w:w="8463" w:type="dxa"/>
          </w:tcPr>
          <w:p w14:paraId="4358567C">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其他事项：</w:t>
            </w:r>
            <w:r>
              <w:rPr>
                <w:rFonts w:hint="eastAsia" w:ascii="宋体" w:hAnsi="宋体" w:eastAsia="宋体" w:cs="宋体"/>
                <w:b w:val="0"/>
                <w:bCs/>
                <w:color w:val="auto"/>
                <w:sz w:val="24"/>
                <w:szCs w:val="24"/>
              </w:rPr>
              <w:t>1）质疑受理的其它要求：在法定质疑期内质疑人须一次性提出针对同一采购程序环节的质疑，二（多）次质疑不予受理。质疑人递交质疑函时还应出具质疑人已在</w:t>
            </w:r>
            <w:r>
              <w:rPr>
                <w:rFonts w:hint="eastAsia" w:ascii="宋体" w:hAnsi="宋体" w:eastAsia="宋体" w:cs="宋体"/>
                <w:b w:val="0"/>
                <w:bCs/>
                <w:color w:val="auto"/>
                <w:sz w:val="24"/>
                <w:szCs w:val="24"/>
                <w:lang w:val="en-US" w:eastAsia="zh-CN"/>
              </w:rPr>
              <w:t>报名/</w:t>
            </w:r>
            <w:r>
              <w:rPr>
                <w:rFonts w:hint="eastAsia" w:ascii="宋体" w:hAnsi="宋体" w:eastAsia="宋体" w:cs="宋体"/>
                <w:b w:val="0"/>
                <w:bCs/>
                <w:color w:val="auto"/>
                <w:sz w:val="24"/>
                <w:szCs w:val="24"/>
              </w:rPr>
              <w:t>获取采购文件的证明文件（体现查看时间或获取采购文件时间）。</w:t>
            </w:r>
          </w:p>
        </w:tc>
      </w:tr>
      <w:tr w14:paraId="6436A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1580B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w:t>
            </w:r>
          </w:p>
        </w:tc>
        <w:tc>
          <w:tcPr>
            <w:tcW w:w="941" w:type="dxa"/>
          </w:tcPr>
          <w:p w14:paraId="05962BA5">
            <w:pPr>
              <w:rPr>
                <w:rFonts w:hint="eastAsia" w:asciiTheme="minorEastAsia" w:hAnsiTheme="minorEastAsia" w:eastAsiaTheme="minorEastAsia" w:cstheme="minorEastAsia"/>
                <w:b w:val="0"/>
                <w:bCs/>
                <w:color w:val="auto"/>
                <w:sz w:val="24"/>
                <w:szCs w:val="24"/>
              </w:rPr>
            </w:pPr>
          </w:p>
        </w:tc>
        <w:tc>
          <w:tcPr>
            <w:tcW w:w="8463" w:type="dxa"/>
          </w:tcPr>
          <w:p w14:paraId="0E41A67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是否组织现场考察或召开开标前答疑会：采购包1：不组织</w:t>
            </w:r>
          </w:p>
        </w:tc>
      </w:tr>
    </w:tbl>
    <w:p w14:paraId="34332174">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第2节 询价须知正文</w:t>
      </w:r>
    </w:p>
    <w:p w14:paraId="2F97C173">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一、总则</w:t>
      </w:r>
    </w:p>
    <w:p w14:paraId="24E39A2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1、适用范围</w:t>
      </w:r>
    </w:p>
    <w:p w14:paraId="5FC0BA2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1.1适用于询价通知书载明项目的采购活动（以下简称：“本次采购活动”）。</w:t>
      </w:r>
    </w:p>
    <w:p w14:paraId="7DBBB35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2、定义</w:t>
      </w:r>
    </w:p>
    <w:p w14:paraId="2FD8F82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2.1“采购标的”指询价通知书载明的需要采购的货物。</w:t>
      </w:r>
    </w:p>
    <w:p w14:paraId="42AA6FB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2.2“采购人”系指本次采购项目的业主方；“采购代理机构”系指接受采购人委托，组织开展采购活动的代理机构。。</w:t>
      </w:r>
    </w:p>
    <w:p w14:paraId="487DEE0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2.3“潜在供应商”指按照询价通知书第一章第6条规定进行获取询价通知书且有意向参加本项目询价的供应商。</w:t>
      </w:r>
    </w:p>
    <w:p w14:paraId="7A1CFDD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2.4“供应商”指按照询价通知书第一章第6条规定进行获取询价通知书并参加本项目询价的供应商。</w:t>
      </w:r>
    </w:p>
    <w:p w14:paraId="1B77C78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2.5“单位负责人”指单位法定代表人（供应商为法人的）或法律、法规规定代表单位行使职权的主要负责人（供应商为其他组织的）。</w:t>
      </w:r>
    </w:p>
    <w:p w14:paraId="6AB965B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2.6“供应商代表”指供应商（供应商为法人或其他组织的）的单位负责人或由其授权的委托代理人，即单位负责人授权书中载明的接受授权方。</w:t>
      </w:r>
    </w:p>
    <w:p w14:paraId="62E42D3F">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二、供应商</w:t>
      </w:r>
    </w:p>
    <w:p w14:paraId="1E96BCD4">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3、合格供应商</w:t>
      </w:r>
    </w:p>
    <w:p w14:paraId="72264AE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3.1一般规定</w:t>
      </w:r>
    </w:p>
    <w:p w14:paraId="7DE74A2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（1）供应商除了应遵守政府采购法及实施条例、政府采购非招标采购方式管理办法及财政部、福建省财政厅有关政府采购文件的规定外，还应遵守有关法律、法规和规章的强制性规定。</w:t>
      </w:r>
    </w:p>
    <w:p w14:paraId="7035811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（2）供应商的资格要求：详见询价通知书第一章。有任一项不满足的，报价无效。</w:t>
      </w:r>
    </w:p>
    <w:p w14:paraId="09601A9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3.2若本项目接受联合体报价且供应商为联合体，则联合体各方除了应遵守本章第3.1条规定外，还应遵守下列规定：</w:t>
      </w:r>
    </w:p>
    <w:p w14:paraId="738D6F5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（1）联合体各方应提交联合体协议，联合体协议应符合询价通知书规定。</w:t>
      </w:r>
    </w:p>
    <w:p w14:paraId="67D5A83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（2）联合体各方不得再单独参加或与其他供应商另外组成联合体参加同一合同项下的询价。</w:t>
      </w:r>
    </w:p>
    <w:p w14:paraId="33F18DF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（3）联合体各方应共同与采购人签订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，就</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约定的事项对采购人承担连带责任。</w:t>
      </w:r>
    </w:p>
    <w:p w14:paraId="19EAF645">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0940861">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（5）联合体一方放弃成交的，视为联合体整体放弃成交，联合体各方承担连带责任。</w:t>
      </w:r>
    </w:p>
    <w:p w14:paraId="345291D2">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（6）如本项目不接受联合体报价而供应商为联合体的，或者本项目接受联合体报价但供应商组成的联合体不符合本章第3.2条规定的，其报价无效。</w:t>
      </w:r>
    </w:p>
    <w:p w14:paraId="126411CD">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 单位负责人为同一人或存在直接控股、管理关系的不同供应商不得参加同一合同项下的询价。</w:t>
      </w:r>
    </w:p>
    <w:p w14:paraId="08C93A2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4、询价费用</w:t>
      </w:r>
    </w:p>
    <w:p w14:paraId="53F506A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4.1除询价通知书另有规定外，供应商应自行承担其参加本项目询价所涉及的一切费用。</w:t>
      </w:r>
    </w:p>
    <w:p w14:paraId="04E9823E">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三、询价通知书</w:t>
      </w:r>
    </w:p>
    <w:p w14:paraId="6A50E9E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5、询价通知书的组成</w:t>
      </w:r>
    </w:p>
    <w:p w14:paraId="66AAD77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5.1询价通知书由下述部分组成：</w:t>
      </w:r>
    </w:p>
    <w:p w14:paraId="3E4B9E5E">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第一章 询价邀请/询价采购通知书</w:t>
      </w:r>
    </w:p>
    <w:p w14:paraId="38CCA305">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第二章询价须知</w:t>
      </w:r>
    </w:p>
    <w:p w14:paraId="2BC28353">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第三章评审</w:t>
      </w:r>
    </w:p>
    <w:p w14:paraId="1A451452">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第四章询价内容及要求</w:t>
      </w:r>
    </w:p>
    <w:p w14:paraId="4DFD36D3">
      <w:pPr>
        <w:pStyle w:val="23"/>
        <w:ind w:firstLine="96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第五章</w:t>
      </w:r>
      <w:r>
        <w:rPr>
          <w:rFonts w:hint="eastAsia" w:asciiTheme="minorEastAsia" w:hAnsiTheme="minorEastAsia" w:eastAsiaTheme="minorEastAsia" w:cstheme="minorEastAsia"/>
          <w:b w:val="0"/>
          <w:bCs/>
          <w:color w:val="auto"/>
          <w:sz w:val="24"/>
          <w:szCs w:val="24"/>
          <w:lang w:eastAsia="zh-CN"/>
        </w:rPr>
        <w:t>采购合同</w:t>
      </w:r>
    </w:p>
    <w:p w14:paraId="10D626D6">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第六章响应文件格式</w:t>
      </w:r>
    </w:p>
    <w:p w14:paraId="3E7D55D8">
      <w:pPr>
        <w:pStyle w:val="23"/>
        <w:ind w:firstLine="480" w:firstLineChars="20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5.2询价通知书的澄清或修改</w:t>
      </w:r>
    </w:p>
    <w:p w14:paraId="639D1C7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（1）采购代理机构可对已发出的询价通知书进行必要的澄清或修改。</w:t>
      </w:r>
    </w:p>
    <w:p w14:paraId="2A022B1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14:paraId="22A4E66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6、更正公告</w:t>
      </w:r>
    </w:p>
    <w:p w14:paraId="0481829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6.1若采购代理机构发布更正公告，则更正公告及其所发布的内容或信息（包括但不限于询价通知书的澄清或修改等）作为询价通知书组成部分，对供应商具有约束力。</w:t>
      </w:r>
    </w:p>
    <w:p w14:paraId="2745E05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6.2更正公告作为采购代理机构通知所有潜在供应商的书面形式，潜在供应商务必随时关注询价通知书载明的指定媒体，以免遗漏。</w:t>
      </w:r>
    </w:p>
    <w:p w14:paraId="1D5D53CA">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四、报价响应文件的编制</w:t>
      </w:r>
    </w:p>
    <w:p w14:paraId="092B84D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7、报价要求</w:t>
      </w:r>
    </w:p>
    <w:p w14:paraId="0DFE620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7.1供应商可对询价通知书载明的全部或部分采购包进行报价。</w:t>
      </w:r>
    </w:p>
    <w:p w14:paraId="45ADFE3E">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7.2下列情形之一供应商报价无效</w:t>
      </w:r>
      <w:r>
        <w:rPr>
          <w:rFonts w:hint="eastAsia" w:asciiTheme="minorEastAsia" w:hAnsiTheme="minorEastAsia" w:cstheme="minorEastAsia"/>
          <w:b w:val="0"/>
          <w:bCs/>
          <w:color w:val="auto"/>
          <w:sz w:val="24"/>
          <w:szCs w:val="24"/>
          <w:lang w:eastAsia="zh-CN"/>
        </w:rPr>
        <w:t>。</w:t>
      </w:r>
    </w:p>
    <w:p w14:paraId="4E78372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（1）报价时，同一个采购包内所有品目号的内容应完整，否则报价无效。</w:t>
      </w:r>
    </w:p>
    <w:p w14:paraId="38B5004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（2）供应商代表只能接受一个供应商的授权参加报价，否则报价无效。</w:t>
      </w:r>
    </w:p>
    <w:p w14:paraId="12D2651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（3）单位负责人为同一人或存在直接控股、管理关系的不同供应商，不得同时参加同一合同项下的报价，否则报价无效。</w:t>
      </w:r>
    </w:p>
    <w:p w14:paraId="1AE477D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（4）为本项目提供整体设计、规范编制或项目管理、监理、检测等服务的供应商，不得参加本项目除整体设计、规范编制和项目管理、监理、检测等服务之外的采购活动，否则报价无效。</w:t>
      </w:r>
    </w:p>
    <w:p w14:paraId="6A16A8B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（5）列入失信被执行人、重大税收违法案件当事人名单、政府采购严重违法失信行为记录名单及其他不符合《中华人民共和国政府采购法》第二十二条规定条件的供应商，不得参加报价，否则报价无效。</w:t>
      </w:r>
    </w:p>
    <w:p w14:paraId="4197620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（6）报价超出最高限价将导致报价无效。</w:t>
      </w:r>
    </w:p>
    <w:p w14:paraId="2E18A48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（7）除询价通知书另有规定外，响应文件不能出现任何选择性的报价，即每一个采购包和品目号的采购标的都只能有一个报价。任何选择性的报价将导致报价无效。</w:t>
      </w:r>
    </w:p>
    <w:p w14:paraId="49A1739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8供应商有下列情形之一的，视为相互恶意串通投标：</w:t>
      </w:r>
    </w:p>
    <w:p w14:paraId="703DC99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（1）不同供应商的响应文件由同一单位或个人编制；</w:t>
      </w:r>
    </w:p>
    <w:p w14:paraId="36BAAF6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（2）不同供应商委托同一单位或个人办理投标事宜；</w:t>
      </w:r>
    </w:p>
    <w:p w14:paraId="30964C8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（3）不同供应商的响应文件载明的项目管理成员为同一人；</w:t>
      </w:r>
    </w:p>
    <w:p w14:paraId="5510326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（4）不同供应商的响应文件异常一致或报价呈规律性差异；</w:t>
      </w:r>
    </w:p>
    <w:p w14:paraId="6465953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（5）不同供应商的响应文件相互混装；</w:t>
      </w:r>
    </w:p>
    <w:p w14:paraId="41A9555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（6）不同供应商的询价保证金从同一单位或个人的账户转出；</w:t>
      </w:r>
    </w:p>
    <w:p w14:paraId="4F9BA0B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（7）有关法律、法规和规章规定的其他串通投标情形。</w:t>
      </w:r>
    </w:p>
    <w:p w14:paraId="3720A65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9、编制要求</w:t>
      </w:r>
    </w:p>
    <w:p w14:paraId="76849C2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9.1响应文件的编制</w:t>
      </w:r>
    </w:p>
    <w:p w14:paraId="1A0DC9B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（1）供应商应先仔细阅读询价通知书的全部内容后，再进行响应文件的编制。</w:t>
      </w:r>
    </w:p>
    <w:p w14:paraId="4E6B29F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（2）响应文件应按照本章第9.2条规定编制其组成部分。</w:t>
      </w:r>
    </w:p>
    <w:p w14:paraId="7B7D68C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（3）响应文件应满足询价通知书提出的实质性要求和条件，并保证其所提交的全部资料是不可割离且真实、合法、有效、准确、完整和不具有任何误导性的，否则造成不利后果由供应商承担法律责任。</w:t>
      </w:r>
    </w:p>
    <w:p w14:paraId="099FDED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9.2响应文件由下述部分组成,但不限于下列内容：</w:t>
      </w:r>
    </w:p>
    <w:p w14:paraId="706EF1E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（1）询价响应声明</w:t>
      </w:r>
    </w:p>
    <w:p w14:paraId="5D79B46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（2）报价一览表</w:t>
      </w:r>
    </w:p>
    <w:p w14:paraId="5353220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（3）分项报价表</w:t>
      </w:r>
    </w:p>
    <w:p w14:paraId="05B0EC3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（4）技术和服务要求响应表</w:t>
      </w:r>
    </w:p>
    <w:p w14:paraId="428F2A0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（5）商务条件响应表</w:t>
      </w:r>
    </w:p>
    <w:p w14:paraId="3DB9DF8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（6）供应商的资格及资信证明文件</w:t>
      </w:r>
    </w:p>
    <w:p w14:paraId="19D27D1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（7）询价保证金</w:t>
      </w:r>
    </w:p>
    <w:p w14:paraId="37999E7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（8）供应商提交的其他资料（若有）</w:t>
      </w:r>
    </w:p>
    <w:p w14:paraId="21B3E0E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（9）按照询价通知书规定作为响应文件组成部分的其他内容（若有）</w:t>
      </w:r>
    </w:p>
    <w:p w14:paraId="252698D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9.3响应文件的语言</w:t>
      </w:r>
    </w:p>
    <w:p w14:paraId="5B3123D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（1）除询价通知书另有规定外，响应文件应使用中文文本，若有不同文本，以中文文本为准。</w:t>
      </w:r>
    </w:p>
    <w:p w14:paraId="5F6DFF7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B0B23B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9.4响应文件的份数：详见询价通知书第二章。</w:t>
      </w:r>
    </w:p>
    <w:p w14:paraId="4E54C6B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9.5响应文件的格式</w:t>
      </w:r>
    </w:p>
    <w:p w14:paraId="3468830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（1）除询价通知书另有规定外，响应文件应使用询价通知书第六章规定的格式。</w:t>
      </w:r>
    </w:p>
    <w:p w14:paraId="2E83ACD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（2）除询价通知书另有规定外，响应文件的正本和全部副本均应使用不能擦去的墨料或墨水打印、书写或复印，其中：</w:t>
      </w:r>
    </w:p>
    <w:p w14:paraId="770BF57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①正本应用A4幅面纸张打印装订，编制封面（封面标明“正本”字样）、索引、页码，并用胶装装订成册。</w:t>
      </w:r>
    </w:p>
    <w:p w14:paraId="0DFF5F8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②副本应用A4幅面纸张打印装订，编制封面（封面标明“副本”字样）、索引、页码，并用胶装装订成册；副本可用正本的完整复印件，并与正本保持一致（若不一致，以正本为准）。</w:t>
      </w:r>
    </w:p>
    <w:p w14:paraId="15F71BD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③允许散装或活页装订的内容或材料：详见询价通知书第二章。</w:t>
      </w:r>
    </w:p>
    <w:p w14:paraId="1DC026C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※除本章第9.5条第（2）款第③点规定情形之外，响应文件散装或活页装订将导致报价无效。</w:t>
      </w:r>
    </w:p>
    <w:p w14:paraId="7E760D8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（3）除询价通知书另有规定外，响应文件应使用人民币作为计量货币，计量单位应使用我国法定计量单位。</w:t>
      </w:r>
    </w:p>
    <w:p w14:paraId="0053C31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（4）响应文件应由供应商代表签字并加盖供应商的单位公章。若供应商代表为单位负责人授权的委托代理人，应提供“单位负责人授权书”。</w:t>
      </w:r>
    </w:p>
    <w:p w14:paraId="209A780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（5）响应文件应没有涂改或行间插字，除非这些改动是根据采购方的指示进行的，或是为改正供应商造成的应修改的错误而进行的。若有前述改动，应按照下列规定之一对改动处进行处理：</w:t>
      </w:r>
    </w:p>
    <w:p w14:paraId="2A9330C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①供应商代表签字确认；</w:t>
      </w:r>
    </w:p>
    <w:p w14:paraId="39FD992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②加盖供应商的单位公章或校正章。</w:t>
      </w:r>
    </w:p>
    <w:p w14:paraId="60FD1E4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9.6分包</w:t>
      </w:r>
    </w:p>
    <w:p w14:paraId="4C0B399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（1）是否允许成交人进行分包：详见询价通知书第二章。</w:t>
      </w:r>
    </w:p>
    <w:p w14:paraId="7F41F1F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（2）若允许成交人进行分包且供应商拟在成交后进行分包，则供应商应在响应文件中载明关于非主体、非关键性工作分包及分包人资质条件的说明，否则视为不进行分包。</w:t>
      </w:r>
    </w:p>
    <w:p w14:paraId="6656E4D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（3）享受中小企业扶持政策获得</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的，小微企业不得将合同分包给大中型企业，中型企业不得将合同分包给大型企业。</w:t>
      </w:r>
    </w:p>
    <w:p w14:paraId="3EA1C2A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9.7响应有效期</w:t>
      </w:r>
    </w:p>
    <w:p w14:paraId="40A6ED4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（1）询价通知书载明的响应有效期：详见询价通知书第二章。</w:t>
      </w:r>
    </w:p>
    <w:p w14:paraId="2ACCBC7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（2）响应文件承诺的响应有效期不得少于询价通知书载明的响应有效期，否则报价无效。</w:t>
      </w:r>
    </w:p>
    <w:p w14:paraId="3AE1639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332284D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9.8询价保证金</w:t>
      </w:r>
    </w:p>
    <w:p w14:paraId="4C69CEE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（1）询价保证金作为供应商按照询价通知书要求履行相应报价义务的约束及担保。</w:t>
      </w:r>
    </w:p>
    <w:p w14:paraId="6A80805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（2）提交</w:t>
      </w:r>
    </w:p>
    <w:p w14:paraId="6FACCAF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①供应商以汇款形式缴纳询价保证金的，应从其银行账户（基本户）按照下列方式：银行公对公转账向询价通知书载明的询价保证金账户提交询价保证金，具体金额详见询价通知书第一章。</w:t>
      </w:r>
    </w:p>
    <w:p w14:paraId="7CB1229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②若本项目接受联合体询价且供应商为联合体，则联合体应按照本款第①、②点规定提交询价保证金。</w:t>
      </w:r>
    </w:p>
    <w:p w14:paraId="398A2D3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※未按照上述规定提交询价保证金将导致报价无效。</w:t>
      </w:r>
    </w:p>
    <w:p w14:paraId="76632BA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）退还</w:t>
      </w:r>
    </w:p>
    <w:p w14:paraId="7345C72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①未成交人的询价保证金将在成交通知书发出之日起5个工作日内退回原账户。</w:t>
      </w:r>
    </w:p>
    <w:p w14:paraId="5D72297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②成交人的询价保证金将在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签订之日起5个工作日内退回原账户。</w:t>
      </w:r>
    </w:p>
    <w:p w14:paraId="51019F4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③质疑或投诉涉及的供应商，若询价保证金尚未退还，则待质疑或投诉处理完毕后不计利息原额退还。</w:t>
      </w:r>
    </w:p>
    <w:p w14:paraId="7E705A6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）若出现本章第9.7条第（</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）款规定情形，对于拒绝延长响应有效期的供应商，询价保证金仍可退还。对于接受延长响应有效期的供应商，相应延长询价保证金有效期，询价通知书关于退还和不予退还询价保证金的规定继续适用。</w:t>
      </w:r>
    </w:p>
    <w:p w14:paraId="1B04688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）有下列情形之一的，询价保证金将不予退还或通过保函进行索赔：</w:t>
      </w:r>
    </w:p>
    <w:p w14:paraId="6004E0C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①供应商恶意串通投标的；</w:t>
      </w:r>
    </w:p>
    <w:p w14:paraId="49CA06A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②供应商提供虚假材料的；</w:t>
      </w:r>
    </w:p>
    <w:p w14:paraId="6B82556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③供应商采取不正当手段诋毁、排挤其他供应商；</w:t>
      </w:r>
    </w:p>
    <w:p w14:paraId="09565E4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④提交响应文件截止时间后，供应商在响应有效期内撤销响应文件的；</w:t>
      </w:r>
    </w:p>
    <w:p w14:paraId="6F73202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⑤询价通知书规定的其他不予退还情形的；</w:t>
      </w:r>
    </w:p>
    <w:p w14:paraId="5ABF63D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⑥成交人有下列情形之一的；</w:t>
      </w:r>
    </w:p>
    <w:p w14:paraId="70660C6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a.除不可抗力外，因成交人自身原因未在成交通知书要求的期限内与采购人签订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w:t>
      </w:r>
    </w:p>
    <w:p w14:paraId="43B46C9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b.未按照询价通知书、响应文件的约定签订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或提交履约保证金。</w:t>
      </w:r>
    </w:p>
    <w:p w14:paraId="105BA0C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※若上述询价保证金不予退还情形给采购代理机构造成损失，则供应商还要承担相应的赔偿责任。</w:t>
      </w:r>
    </w:p>
    <w:p w14:paraId="15724BF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9.9响应文件的提交</w:t>
      </w:r>
    </w:p>
    <w:p w14:paraId="7882530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（1）一个供应商只能提交一个响应文件，并按照询价通知书第一章规定将其送达。</w:t>
      </w:r>
    </w:p>
    <w:p w14:paraId="2D7983C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（2）密封及其标记的具体形式：详见询价通知书第二章。</w:t>
      </w:r>
    </w:p>
    <w:p w14:paraId="3D6363F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9.10响应文件的补充、修改或撤回</w:t>
      </w:r>
    </w:p>
    <w:p w14:paraId="25743EE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（1）提交响应文件截止时间前，供应商可对所提交的响应文件进行补充、修改或撤回，并书面通知采购代理机构。</w:t>
      </w:r>
    </w:p>
    <w:p w14:paraId="6DAB0FF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（2）补充、修改的内容应按照本章第9.5条第（4）款规定进行签章，并按照本章第9.9条规定提交，否则将被拒收。</w:t>
      </w:r>
    </w:p>
    <w:p w14:paraId="6E847E5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（3）补充、修改的内容作为响应文件组成部分。</w:t>
      </w:r>
    </w:p>
    <w:p w14:paraId="5CA0429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9.11除询价通知书另有规定外，有下列情形之一的，报价无效：</w:t>
      </w:r>
    </w:p>
    <w:p w14:paraId="11FB8C7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（1）询价保证金未按照规定提交的；</w:t>
      </w:r>
    </w:p>
    <w:p w14:paraId="41F4E11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（2）响应文件散装或活页装订的；</w:t>
      </w:r>
    </w:p>
    <w:p w14:paraId="1962F5D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（3）不具备询价通知书中规定的资格要求的；</w:t>
      </w:r>
    </w:p>
    <w:p w14:paraId="25A7159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（4）报价超过询价通知书中规定的最高限价的；</w:t>
      </w:r>
    </w:p>
    <w:p w14:paraId="11FB7D9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（5）响应文件含有采购人不能接受的附加条件的；</w:t>
      </w:r>
    </w:p>
    <w:p w14:paraId="3FEAC11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（6）响应文件不符合有关法律、法规和规章或询价通知书中规定的其他实质性要求的。</w:t>
      </w:r>
    </w:p>
    <w:p w14:paraId="6ABB1849">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五、报价会</w:t>
      </w:r>
    </w:p>
    <w:p w14:paraId="6C70B37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10、报价</w:t>
      </w:r>
    </w:p>
    <w:p w14:paraId="012054E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10.1报价在询价通知书载明的询价时间及地点进行。</w:t>
      </w:r>
    </w:p>
    <w:p w14:paraId="4C5764E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14:paraId="659AA0D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10.3报价会由采购代理机构主持。报价会的主持人、唱标人、记录人及工作人员均由采购代理机构派出，现场监督人员由采购人派出；参加询价的供应商也应派出代表参加，未参加的，视同认可报价会结果。</w:t>
      </w:r>
    </w:p>
    <w:p w14:paraId="140EFF4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10.4参加报价会的供应商代表应签到，非供应商不参加报价会。</w:t>
      </w:r>
    </w:p>
    <w:p w14:paraId="23E1779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10.5报价会应遵守下列规定：</w:t>
      </w:r>
    </w:p>
    <w:p w14:paraId="7C137D8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14:paraId="52D9C74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（2）唱标时，唱标人先宣读各供应商关于响应文件补充、修改或撤回的书面通知（若有），再宣读各供应商名称、报价和询价通知书规定的需要宣布的其他内容，记录人对唱标内容作记录。</w:t>
      </w:r>
    </w:p>
    <w:p w14:paraId="146630D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（3）唱标结束后，供应商代表应对记录进行签字确认。供应商代表的签字确认，视为供应商对报价过程及记录予以认可。供应商代表拒绝签字确认且无合法理由，亦视为供应商对报价过程及记录予以认可。</w:t>
      </w:r>
    </w:p>
    <w:p w14:paraId="1DF8E3D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（4）供应商代表对报价过程或记录若有异议，应以书面形式当场向主持人提出，否则，视为供应商对报价过程及记录予以认可。</w:t>
      </w:r>
    </w:p>
    <w:p w14:paraId="4D5CC9E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（5）若供应商代表未参加报价会（包括但不限于供应商派出的人员不是供应商代表），则视为供应商对报价过程及记录予以认可。</w:t>
      </w:r>
    </w:p>
    <w:p w14:paraId="3A57E87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※若出现本条第（3）、（4）、（5）款规定情形，则供应商不得在报价会后以响应文件的提交、响应文件的密封、采购方报价及报价会过程或记录等有关事由向采购方提出任何异议或要求（包括质疑）。</w:t>
      </w:r>
    </w:p>
    <w:p w14:paraId="74E94BA4">
      <w:pPr>
        <w:pStyle w:val="23"/>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六、成交与</w:t>
      </w:r>
      <w:r>
        <w:rPr>
          <w:rFonts w:hint="eastAsia" w:asciiTheme="minorEastAsia" w:hAnsiTheme="minorEastAsia" w:eastAsiaTheme="minorEastAsia" w:cstheme="minorEastAsia"/>
          <w:b/>
          <w:color w:val="auto"/>
          <w:sz w:val="28"/>
          <w:lang w:eastAsia="zh-CN"/>
        </w:rPr>
        <w:t>采购合同</w:t>
      </w:r>
    </w:p>
    <w:p w14:paraId="2FB8D4D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11、成交</w:t>
      </w:r>
    </w:p>
    <w:p w14:paraId="0591E5EE">
      <w:pPr>
        <w:pStyle w:val="23"/>
        <w:ind w:firstLine="48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14:paraId="2A8D94B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11.2询价终止：</w:t>
      </w:r>
    </w:p>
    <w:p w14:paraId="4D7E673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（1）出现下列情形之一的，采购代理机构应当终止询价采购活动，发布项目终止公告并说明原因，重新开展采购活动：</w:t>
      </w:r>
    </w:p>
    <w:p w14:paraId="3E59551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①因情况变化，不再符合规定的询价采购方式适用情形的；</w:t>
      </w:r>
    </w:p>
    <w:p w14:paraId="37F662C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②出现影响采购公正的违法、违规行为的；</w:t>
      </w:r>
    </w:p>
    <w:p w14:paraId="51EC1AF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③在采购过程中符合竞争要求的供应商或报价未超过采购最高限价的供应商不足3家的。</w:t>
      </w:r>
    </w:p>
    <w:p w14:paraId="6330398D">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（2）因重大变故，采购任务取消的，采购代理机构应当终止采购活动，并通知所有参加采购活动的供应商</w:t>
      </w:r>
      <w:r>
        <w:rPr>
          <w:rFonts w:hint="eastAsia" w:asciiTheme="minorEastAsia" w:hAnsiTheme="minorEastAsia" w:cstheme="minorEastAsia"/>
          <w:b w:val="0"/>
          <w:bCs/>
          <w:color w:val="auto"/>
          <w:sz w:val="24"/>
          <w:szCs w:val="24"/>
          <w:lang w:eastAsia="zh-CN"/>
        </w:rPr>
        <w:t>。</w:t>
      </w:r>
    </w:p>
    <w:p w14:paraId="2613AC3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11.3成交公告</w:t>
      </w:r>
    </w:p>
    <w:p w14:paraId="424EB17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（1）成交人确定之日起2个工作日内，采购代理机构将在询价通知书载明的指定媒体以成交公告的形式发布成交结果。</w:t>
      </w:r>
    </w:p>
    <w:p w14:paraId="70BB6BD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（2）成交公告的公告期限为1个工作日。</w:t>
      </w:r>
    </w:p>
    <w:p w14:paraId="4D09C8E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11.4成交通知书</w:t>
      </w:r>
    </w:p>
    <w:p w14:paraId="60B8E95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（1）成交公告发布的同时，采购代理机构将向成交人发出成交通知书。</w:t>
      </w:r>
    </w:p>
    <w:p w14:paraId="1DEAC66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（2）成交通知书对采购人和成交人具有同等法律效力。</w:t>
      </w:r>
    </w:p>
    <w:p w14:paraId="4B13E34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（3）成交通知书发出后，成交人放弃成交的，应依法承担法律责任。</w:t>
      </w:r>
    </w:p>
    <w:p w14:paraId="15FA8E9E">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12、</w:t>
      </w:r>
      <w:r>
        <w:rPr>
          <w:rFonts w:hint="eastAsia" w:asciiTheme="minorEastAsia" w:hAnsiTheme="minorEastAsia" w:eastAsiaTheme="minorEastAsia" w:cstheme="minorEastAsia"/>
          <w:b w:val="0"/>
          <w:bCs/>
          <w:color w:val="auto"/>
          <w:sz w:val="24"/>
          <w:szCs w:val="24"/>
          <w:lang w:eastAsia="zh-CN"/>
        </w:rPr>
        <w:t>采购合同</w:t>
      </w:r>
    </w:p>
    <w:p w14:paraId="314D1FA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12.1签订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应遵守政府采购法及实施条例的规定，不得对询价通知书和成交人的响应文件作实质性修改。采购人不得提出任何不合理要求作为</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的签订条件。</w:t>
      </w:r>
    </w:p>
    <w:p w14:paraId="5169A54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12.2签订时限：详见须知前附表1的12.2。</w:t>
      </w:r>
    </w:p>
    <w:p w14:paraId="265C3C5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12.3</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的履行、违约责任和解决争议的方法等适用民法典。</w:t>
      </w:r>
    </w:p>
    <w:p w14:paraId="7A1ADD9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12.4</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履行过程中，采购人若需追加与合同标的相同的货物或服务，则追加采购金额不得超过原合同采购金额的10%。</w:t>
      </w:r>
    </w:p>
    <w:p w14:paraId="30AB76C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12.5成交人在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履行过程中应遵守有关法律、法规和规章的强制性规定（即使前述强制性规定有可能在询价通知书中未予列明）。</w:t>
      </w:r>
    </w:p>
    <w:p w14:paraId="5AA5DA6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12.6成交人有下列情形之一的，应依法承担违约责任：</w:t>
      </w:r>
    </w:p>
    <w:p w14:paraId="76CACFA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（1）在履行期限届满前，明确表示或以自己的行为表明不履行合同；</w:t>
      </w:r>
    </w:p>
    <w:p w14:paraId="2C429A9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（2）迟延履行合同，经催告后在合理期限内仍未履行；</w:t>
      </w:r>
    </w:p>
    <w:p w14:paraId="1022BF5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（3）有其他违约行为致使不能实现合同目的；</w:t>
      </w:r>
    </w:p>
    <w:p w14:paraId="7B3C2182">
      <w:pPr>
        <w:pStyle w:val="23"/>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color w:val="auto"/>
          <w:sz w:val="24"/>
          <w:szCs w:val="24"/>
        </w:rPr>
        <w:t>（4）将合同转包，或未经采购人同意采取分包方式履行合同。</w:t>
      </w:r>
    </w:p>
    <w:p w14:paraId="07632B9A">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七、询问、质疑与投诉</w:t>
      </w:r>
    </w:p>
    <w:p w14:paraId="77430B4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13、询问</w:t>
      </w:r>
    </w:p>
    <w:p w14:paraId="6A99954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13.1潜在供应商或供应商对本次采购活动的有关事项若有疑问，可向采购代理机构提出询问，采购代理机构将按照政府采购法及实施条例的有关规定进行答复。</w:t>
      </w:r>
    </w:p>
    <w:p w14:paraId="618952B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14、质疑</w:t>
      </w:r>
    </w:p>
    <w:p w14:paraId="271DD54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14.1质疑应在政府采购法及实施条例规定的时限内提出，并符合下列条件：</w:t>
      </w:r>
    </w:p>
    <w:p w14:paraId="13C609F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（1）对询价通知书提出质疑的，质疑人应为潜在供应商，且两者的身份、名称等均应保持一致。对采购过程、结果提出质疑的，质疑人应为供应商，且两者的身份、名称等均应保持一致。</w:t>
      </w:r>
    </w:p>
    <w:p w14:paraId="21674D9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（2）质疑人应按照询价通知书第二章规定方式提交质疑函原件。</w:t>
      </w:r>
    </w:p>
    <w:p w14:paraId="129E8D6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（3）质疑函应包括下列主要内容：</w:t>
      </w:r>
    </w:p>
    <w:p w14:paraId="4E80B54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①质疑人的基本信息，至少包括：全称、地址、邮政编码等；</w:t>
      </w:r>
    </w:p>
    <w:p w14:paraId="4D9DFB2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②所质疑项目的基本信息，至少包括：项目编号、项目名称等；</w:t>
      </w:r>
    </w:p>
    <w:p w14:paraId="1F61B6A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③所质疑的具体事项（以下简称：“质疑事项”）；</w:t>
      </w:r>
    </w:p>
    <w:p w14:paraId="2B9FA4C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14:paraId="42C3555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⑤针对质疑事项导致质疑人自身权益受到损害的必要证明材料，至少包括：</w:t>
      </w:r>
    </w:p>
    <w:p w14:paraId="04C0929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14:paraId="04D3538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b.其他证明材料，包括但不限于下列材料：</w:t>
      </w:r>
    </w:p>
    <w:p w14:paraId="7670896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b1所质疑的具体事项是与自已有利害关系的证明材料；</w:t>
      </w:r>
    </w:p>
    <w:p w14:paraId="16B4900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b2质疑函所述事实存在的证明材料，如：采购文件、采购过程或成交结果违法违规或不符合采购文件要求等证明材料；</w:t>
      </w:r>
    </w:p>
    <w:p w14:paraId="68F50B1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b3依法应终止采购程序的证明材料；</w:t>
      </w:r>
    </w:p>
    <w:p w14:paraId="0D7E401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b4应重新采购的证明材料；</w:t>
      </w:r>
    </w:p>
    <w:p w14:paraId="185BC69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b5采购文件、采购过程或成交、成交结果损害自已合法权益的证明材料等；</w:t>
      </w:r>
    </w:p>
    <w:p w14:paraId="14211B6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9BDAAE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⑥质疑人代表及其联系方式的信息，至少包括：姓名、手机、电子信箱、邮寄地址等。</w:t>
      </w:r>
    </w:p>
    <w:p w14:paraId="175BFA5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14.2对不符合本章第14.1条规定的质疑，采购代理机构将按照下列规定进行处理：</w:t>
      </w:r>
    </w:p>
    <w:p w14:paraId="1F35244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（1）未按照规定提交的，书面告知质疑人不予受理及其理由。</w:t>
      </w:r>
    </w:p>
    <w:p w14:paraId="63803BC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（2）内容不符合规定的，告知质疑人修改、补充后在规定时限内重新提交质疑函原件。</w:t>
      </w:r>
    </w:p>
    <w:p w14:paraId="4F09593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14.3对符合本章第14.1条规定的质疑，采购代理机构将按照政府采购法及实施条例的有关规定进行答复。</w:t>
      </w:r>
    </w:p>
    <w:p w14:paraId="106360B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14.4询价通知书的质疑：详见询价通知书第二章。</w:t>
      </w:r>
    </w:p>
    <w:p w14:paraId="00D770F4">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15、投诉</w:t>
      </w:r>
    </w:p>
    <w:p w14:paraId="3D71435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15.1若对质疑答复不满意或质疑答复未在答复期限内作出，质疑人可在答复期限届满之日起15个工作日内向询价通知书第二章载明的监督管理部门投诉。</w:t>
      </w:r>
    </w:p>
    <w:p w14:paraId="0C989A6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15.2投诉应有明确的请求和必要的证明材料，投诉的事项不得超出已质疑事项的范围。</w:t>
      </w:r>
    </w:p>
    <w:p w14:paraId="089E7A25">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八、政府采购政策</w:t>
      </w:r>
    </w:p>
    <w:p w14:paraId="35F59A7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16、政府采购政策由财政部根据国家的经济和社会发展政策并会同国家有关部委制定，包括但不限于下列管理办法或措施：</w:t>
      </w:r>
    </w:p>
    <w:p w14:paraId="3D3B69D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16.1进口产品指通过中国海关报关验放进入中国境内且产自关境外的产品，其中：</w:t>
      </w:r>
    </w:p>
    <w:p w14:paraId="571BCF9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525A80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（2）凡在海关特殊监管区域内企业生产或加工（包括从境外进口料件）销往境内其他地区的产品，不作为政府采购项下进口产品。</w:t>
      </w:r>
    </w:p>
    <w:p w14:paraId="13762C4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（3）对从境外进入海关特殊监管区域，再经办理报关手续后从海关特殊监管区进入境内其他地区的产品，认定为进口产品。</w:t>
      </w:r>
    </w:p>
    <w:p w14:paraId="1463F59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（4）询价通知书列明不允许或未列明允许进口产品参加报价的，均视为拒绝进口产品参加报价。</w:t>
      </w:r>
    </w:p>
    <w:p w14:paraId="7FF0005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E15210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4779287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EEEA51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（1）中小企业指符合下列条件的中型、小型、微型企业：</w:t>
      </w:r>
    </w:p>
    <w:p w14:paraId="24550AA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6AC6DE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②符合中小企业划分标准的个体工商户，在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中视同中小企业。</w:t>
      </w:r>
    </w:p>
    <w:p w14:paraId="2B7C2AF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中，供应商提供的货物、工程或者服务符合下列情形的，享受本办法规定的中小企业扶持政策：</w:t>
      </w:r>
    </w:p>
    <w:p w14:paraId="2098E29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①在货物采购项目中，货物由中小企业制造，即货物由中小企业生产且使用该中小企业商号或者注册商标；</w:t>
      </w:r>
    </w:p>
    <w:p w14:paraId="0750919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②在工程采购项目中，工程由中小企业承建，即工程施工单位为中小企业；</w:t>
      </w:r>
    </w:p>
    <w:p w14:paraId="224A2B8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③在服务采购项目中，服务由中小企业承接，即提供服务的人员为中小企业依照《中华人民共和国劳动合同法》 订立劳动合同的从业人员。</w:t>
      </w:r>
    </w:p>
    <w:p w14:paraId="7D05E00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在货物采购项目中，供应商提供的货物既有中小企业制造货物，也有大型企业制造货物的，不享受本办法规定的中小企业扶持政策。</w:t>
      </w:r>
    </w:p>
    <w:p w14:paraId="4D60D3C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以联合体形式参加</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，联合体各方均为中小企业的，联合体视同中小企业。其中，联合体各方均为小微企业的，联合体视同小微企业。</w:t>
      </w:r>
    </w:p>
    <w:p w14:paraId="72579F7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（3）供应商应当按照询价通知书明确的采购标的对应行业的划分标准出具中小企业声明函。</w:t>
      </w:r>
    </w:p>
    <w:p w14:paraId="36C9190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9EC396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8C137A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①监狱企业参加采购活动时，应提供由省级以上监狱管理局、戒毒管理局（含新疆生产建设兵团）出具的属于监狱企业的证明文件。</w:t>
      </w:r>
    </w:p>
    <w:p w14:paraId="7D8A9A7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②监狱企业视同小型、微型企业。</w:t>
      </w:r>
    </w:p>
    <w:p w14:paraId="35A150D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（5）残疾人福利性单位指同时符合下列条件的单位：</w:t>
      </w:r>
    </w:p>
    <w:p w14:paraId="6915351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①安置的残疾人占本单位在职职工人数的比例不低于25%（含25%），并且安置的残疾人人数不少于10人（含10人）；</w:t>
      </w:r>
    </w:p>
    <w:p w14:paraId="7BE9891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②依法与安置的每位残疾人签订了一年以上（含一年）的劳动合同或服务协议；</w:t>
      </w:r>
    </w:p>
    <w:p w14:paraId="1E5AF70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③为安置的每位残疾人按月足额缴纳了基本养老保险、基本医疗保险、失业保险、工伤保险和生育保险等社会保险费；</w:t>
      </w:r>
    </w:p>
    <w:p w14:paraId="340C892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④通过银行等金融机构向安置的每位残疾人，按月支付了不低于单位所在区县适用的经省级人民政府批准的月最低工资标准的工资；</w:t>
      </w:r>
    </w:p>
    <w:p w14:paraId="7126D15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⑤提供本单位制造的货物、承担的工程或服务，或提供其他残疾人福利性单位制造的货物（不包括使用非残疾人福利性单位注册商标的货物）。</w:t>
      </w:r>
    </w:p>
    <w:p w14:paraId="68CE6D8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CB293E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08C60F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16.5信用记录指由财政部确定的有关网站提供的相关主体信用信息。信用记录的查询及使用应符合财政部文件（财库[2016]125号）规定。</w:t>
      </w:r>
    </w:p>
    <w:p w14:paraId="7368DFC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16.6为落实政府采购政策需满足的要求：详见询价通知书第一章。</w:t>
      </w:r>
    </w:p>
    <w:p w14:paraId="242A4550">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九、本项目的有关信息</w:t>
      </w:r>
    </w:p>
    <w:p w14:paraId="1014FCF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14:paraId="620546C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17.1指定媒体：详见询价通知书第二章。</w:t>
      </w:r>
    </w:p>
    <w:p w14:paraId="219851C2">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十、其他事项</w:t>
      </w:r>
    </w:p>
    <w:p w14:paraId="2CC1A919">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18、其他事项：详见询价通知书第二章。</w:t>
      </w:r>
    </w:p>
    <w:p w14:paraId="0E1841B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14:paraId="110D713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18.2其他：详见询价通知书第二章。</w:t>
      </w:r>
    </w:p>
    <w:p w14:paraId="1C24593B">
      <w:pPr>
        <w:pStyle w:val="23"/>
        <w:ind w:firstLine="480"/>
        <w:jc w:val="both"/>
        <w:rPr>
          <w:rFonts w:hint="eastAsia" w:asciiTheme="minorEastAsia" w:hAnsiTheme="minorEastAsia" w:eastAsiaTheme="minorEastAsia" w:cstheme="minorEastAsia"/>
          <w:b/>
          <w:color w:val="auto"/>
        </w:rPr>
      </w:pPr>
    </w:p>
    <w:p w14:paraId="59339DED">
      <w:pPr>
        <w:pStyle w:val="23"/>
        <w:ind w:firstLine="480"/>
        <w:jc w:val="both"/>
        <w:rPr>
          <w:rFonts w:hint="eastAsia" w:asciiTheme="minorEastAsia" w:hAnsiTheme="minorEastAsia" w:eastAsiaTheme="minorEastAsia" w:cstheme="minorEastAsia"/>
          <w:b/>
          <w:color w:val="auto"/>
        </w:rPr>
      </w:pPr>
    </w:p>
    <w:p w14:paraId="104DEF8B">
      <w:pPr>
        <w:pStyle w:val="23"/>
        <w:ind w:firstLine="480"/>
        <w:jc w:val="both"/>
        <w:rPr>
          <w:rFonts w:hint="eastAsia" w:asciiTheme="minorEastAsia" w:hAnsiTheme="minorEastAsia" w:eastAsiaTheme="minorEastAsia" w:cstheme="minorEastAsia"/>
          <w:b/>
          <w:color w:val="auto"/>
        </w:rPr>
      </w:pPr>
    </w:p>
    <w:p w14:paraId="6E37E098">
      <w:pPr>
        <w:pStyle w:val="23"/>
        <w:ind w:firstLine="480"/>
        <w:jc w:val="both"/>
        <w:rPr>
          <w:rFonts w:hint="eastAsia" w:asciiTheme="minorEastAsia" w:hAnsiTheme="minorEastAsia" w:eastAsiaTheme="minorEastAsia" w:cstheme="minorEastAsia"/>
          <w:b/>
          <w:color w:val="auto"/>
        </w:rPr>
      </w:pPr>
    </w:p>
    <w:p w14:paraId="44E2AFA1">
      <w:pPr>
        <w:pStyle w:val="23"/>
        <w:ind w:firstLine="480"/>
        <w:jc w:val="both"/>
        <w:rPr>
          <w:rFonts w:hint="eastAsia" w:asciiTheme="minorEastAsia" w:hAnsiTheme="minorEastAsia" w:eastAsiaTheme="minorEastAsia" w:cstheme="minorEastAsia"/>
          <w:b/>
          <w:color w:val="auto"/>
        </w:rPr>
      </w:pPr>
    </w:p>
    <w:p w14:paraId="7264F172">
      <w:pPr>
        <w:pStyle w:val="23"/>
        <w:ind w:firstLine="480"/>
        <w:jc w:val="both"/>
        <w:rPr>
          <w:rFonts w:hint="eastAsia" w:asciiTheme="minorEastAsia" w:hAnsiTheme="minorEastAsia" w:eastAsiaTheme="minorEastAsia" w:cstheme="minorEastAsia"/>
          <w:b/>
          <w:color w:val="auto"/>
        </w:rPr>
      </w:pPr>
    </w:p>
    <w:p w14:paraId="0784E593">
      <w:pPr>
        <w:pStyle w:val="23"/>
        <w:ind w:firstLine="480"/>
        <w:jc w:val="both"/>
        <w:rPr>
          <w:rFonts w:hint="eastAsia" w:asciiTheme="minorEastAsia" w:hAnsiTheme="minorEastAsia" w:eastAsiaTheme="minorEastAsia" w:cstheme="minorEastAsia"/>
          <w:b/>
          <w:color w:val="auto"/>
        </w:rPr>
      </w:pPr>
    </w:p>
    <w:p w14:paraId="1830ABBD">
      <w:pPr>
        <w:pStyle w:val="23"/>
        <w:jc w:val="both"/>
        <w:rPr>
          <w:rFonts w:hint="eastAsia" w:asciiTheme="minorEastAsia" w:hAnsiTheme="minorEastAsia" w:eastAsiaTheme="minorEastAsia" w:cstheme="minorEastAsia"/>
          <w:b/>
          <w:color w:val="auto"/>
        </w:rPr>
      </w:pPr>
    </w:p>
    <w:p w14:paraId="750B7603">
      <w:pPr>
        <w:pStyle w:val="23"/>
        <w:jc w:val="center"/>
        <w:outlineLvl w:val="0"/>
        <w:rPr>
          <w:rFonts w:hint="eastAsia" w:asciiTheme="minorEastAsia" w:hAnsiTheme="minorEastAsia" w:eastAsiaTheme="minorEastAsia" w:cstheme="minorEastAsia"/>
          <w:b/>
          <w:color w:val="auto"/>
          <w:sz w:val="36"/>
        </w:rPr>
      </w:pPr>
      <w:bookmarkStart w:id="10" w:name="_Toc5350"/>
    </w:p>
    <w:p w14:paraId="32BBBEF2">
      <w:pPr>
        <w:pStyle w:val="23"/>
        <w:jc w:val="center"/>
        <w:outlineLvl w:val="0"/>
        <w:rPr>
          <w:rFonts w:hint="eastAsia" w:asciiTheme="minorEastAsia" w:hAnsiTheme="minorEastAsia" w:eastAsiaTheme="minorEastAsia" w:cstheme="minorEastAsia"/>
          <w:b/>
          <w:color w:val="auto"/>
          <w:sz w:val="36"/>
        </w:rPr>
      </w:pPr>
    </w:p>
    <w:p w14:paraId="4B779E9C">
      <w:pPr>
        <w:pStyle w:val="23"/>
        <w:jc w:val="center"/>
        <w:outlineLvl w:val="0"/>
        <w:rPr>
          <w:rFonts w:hint="eastAsia" w:asciiTheme="minorEastAsia" w:hAnsiTheme="minorEastAsia" w:eastAsiaTheme="minorEastAsia" w:cstheme="minorEastAsia"/>
          <w:b/>
          <w:color w:val="auto"/>
          <w:sz w:val="36"/>
        </w:rPr>
      </w:pPr>
    </w:p>
    <w:p w14:paraId="4130244E">
      <w:pPr>
        <w:pStyle w:val="23"/>
        <w:jc w:val="center"/>
        <w:outlineLvl w:val="0"/>
        <w:rPr>
          <w:rFonts w:hint="eastAsia" w:asciiTheme="minorEastAsia" w:hAnsiTheme="minorEastAsia" w:eastAsiaTheme="minorEastAsia" w:cstheme="minorEastAsia"/>
          <w:b/>
          <w:color w:val="auto"/>
          <w:sz w:val="36"/>
        </w:rPr>
      </w:pPr>
    </w:p>
    <w:p w14:paraId="16CD9537">
      <w:pPr>
        <w:pStyle w:val="23"/>
        <w:jc w:val="center"/>
        <w:outlineLvl w:val="0"/>
        <w:rPr>
          <w:rFonts w:hint="eastAsia" w:asciiTheme="minorEastAsia" w:hAnsiTheme="minorEastAsia" w:eastAsiaTheme="minorEastAsia" w:cstheme="minorEastAsia"/>
          <w:b/>
          <w:color w:val="auto"/>
          <w:sz w:val="36"/>
        </w:rPr>
      </w:pPr>
    </w:p>
    <w:p w14:paraId="3A8FA8E1">
      <w:pPr>
        <w:pStyle w:val="23"/>
        <w:jc w:val="center"/>
        <w:outlineLvl w:val="0"/>
        <w:rPr>
          <w:rFonts w:hint="eastAsia" w:asciiTheme="minorEastAsia" w:hAnsiTheme="minorEastAsia" w:eastAsiaTheme="minorEastAsia" w:cstheme="minorEastAsia"/>
          <w:b/>
          <w:color w:val="auto"/>
          <w:sz w:val="36"/>
        </w:rPr>
      </w:pPr>
    </w:p>
    <w:p w14:paraId="71CC3703">
      <w:pPr>
        <w:pStyle w:val="23"/>
        <w:jc w:val="center"/>
        <w:outlineLvl w:val="0"/>
        <w:rPr>
          <w:rFonts w:hint="eastAsia" w:asciiTheme="minorEastAsia" w:hAnsiTheme="minorEastAsia" w:eastAsiaTheme="minorEastAsia" w:cstheme="minorEastAsia"/>
          <w:b/>
          <w:color w:val="auto"/>
          <w:sz w:val="36"/>
        </w:rPr>
      </w:pPr>
    </w:p>
    <w:p w14:paraId="7F643C00">
      <w:pPr>
        <w:pStyle w:val="23"/>
        <w:jc w:val="center"/>
        <w:outlineLvl w:val="0"/>
        <w:rPr>
          <w:rFonts w:hint="eastAsia" w:asciiTheme="minorEastAsia" w:hAnsiTheme="minorEastAsia" w:eastAsiaTheme="minorEastAsia" w:cstheme="minorEastAsia"/>
          <w:b/>
          <w:color w:val="auto"/>
          <w:sz w:val="36"/>
        </w:rPr>
      </w:pPr>
    </w:p>
    <w:p w14:paraId="1753D531">
      <w:pPr>
        <w:pStyle w:val="23"/>
        <w:jc w:val="center"/>
        <w:outlineLvl w:val="0"/>
        <w:rPr>
          <w:rFonts w:hint="eastAsia" w:asciiTheme="minorEastAsia" w:hAnsiTheme="minorEastAsia" w:eastAsiaTheme="minorEastAsia" w:cstheme="minorEastAsia"/>
          <w:b/>
          <w:color w:val="auto"/>
          <w:sz w:val="36"/>
        </w:rPr>
      </w:pPr>
    </w:p>
    <w:p w14:paraId="6133E260">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第三章   评审</w:t>
      </w:r>
      <w:bookmarkEnd w:id="10"/>
    </w:p>
    <w:p w14:paraId="6CC7AC13">
      <w:pPr>
        <w:pStyle w:val="23"/>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一、询价小组</w:t>
      </w:r>
    </w:p>
    <w:p w14:paraId="791DDA7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1、采购代理机构负责依法组建询价小组及评审工作的组织。</w:t>
      </w:r>
    </w:p>
    <w:p w14:paraId="5A9F32F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1.2、询价小组由采购人代表和评审专家两部分共</w:t>
      </w:r>
      <w:r>
        <w:rPr>
          <w:rFonts w:hint="eastAsia" w:asciiTheme="minorEastAsia" w:hAnsiTheme="minorEastAsia" w:eastAsiaTheme="minorEastAsia" w:cstheme="minorEastAsia"/>
          <w:b w:val="0"/>
          <w:bCs/>
          <w:color w:val="auto"/>
          <w:sz w:val="24"/>
          <w:szCs w:val="24"/>
          <w:u w:val="single"/>
        </w:rPr>
        <w:t>3</w:t>
      </w:r>
      <w:r>
        <w:rPr>
          <w:rFonts w:hint="eastAsia" w:asciiTheme="minorEastAsia" w:hAnsiTheme="minorEastAsia" w:eastAsiaTheme="minorEastAsia" w:cstheme="minorEastAsia"/>
          <w:b w:val="0"/>
          <w:bCs/>
          <w:color w:val="auto"/>
          <w:sz w:val="24"/>
          <w:szCs w:val="24"/>
        </w:rPr>
        <w:t>人组成，其中由</w:t>
      </w:r>
      <w:r>
        <w:rPr>
          <w:rFonts w:hint="eastAsia" w:asciiTheme="minorEastAsia" w:hAnsiTheme="minorEastAsia" w:cstheme="minorEastAsia"/>
          <w:b w:val="0"/>
          <w:bCs/>
          <w:color w:val="auto"/>
          <w:sz w:val="24"/>
          <w:szCs w:val="24"/>
          <w:u w:val="single"/>
          <w:lang w:val="en-US" w:eastAsia="zh-CN"/>
        </w:rPr>
        <w:t>福建省</w:t>
      </w:r>
      <w:r>
        <w:rPr>
          <w:rFonts w:hint="eastAsia" w:ascii="宋体" w:hAnsi="宋体" w:eastAsia="宋体" w:cs="宋体"/>
          <w:color w:val="auto"/>
          <w:spacing w:val="0"/>
          <w:sz w:val="24"/>
          <w:szCs w:val="24"/>
          <w:u w:val="single"/>
        </w:rPr>
        <w:t>政府采购评审</w:t>
      </w:r>
      <w:r>
        <w:rPr>
          <w:rFonts w:hint="eastAsia" w:asciiTheme="minorEastAsia" w:hAnsiTheme="minorEastAsia" w:eastAsiaTheme="minorEastAsia" w:cstheme="minorEastAsia"/>
          <w:b w:val="0"/>
          <w:bCs/>
          <w:color w:val="auto"/>
          <w:sz w:val="24"/>
          <w:szCs w:val="24"/>
        </w:rPr>
        <w:t>专家库产生的评审专家</w:t>
      </w:r>
      <w:r>
        <w:rPr>
          <w:rFonts w:hint="eastAsia" w:asciiTheme="minorEastAsia" w:hAnsiTheme="minorEastAsia" w:eastAsiaTheme="minorEastAsia" w:cstheme="minorEastAsia"/>
          <w:b w:val="0"/>
          <w:bCs/>
          <w:color w:val="auto"/>
          <w:sz w:val="24"/>
          <w:szCs w:val="24"/>
          <w:u w:val="single"/>
        </w:rPr>
        <w:t>2</w:t>
      </w:r>
      <w:r>
        <w:rPr>
          <w:rFonts w:hint="eastAsia" w:asciiTheme="minorEastAsia" w:hAnsiTheme="minorEastAsia" w:eastAsiaTheme="minorEastAsia" w:cstheme="minorEastAsia"/>
          <w:b w:val="0"/>
          <w:bCs/>
          <w:color w:val="auto"/>
          <w:sz w:val="24"/>
          <w:szCs w:val="24"/>
        </w:rPr>
        <w:t>人，由采购人派出的采购人代表</w:t>
      </w:r>
      <w:r>
        <w:rPr>
          <w:rFonts w:hint="eastAsia" w:asciiTheme="minorEastAsia" w:hAnsiTheme="minorEastAsia" w:eastAsiaTheme="minorEastAsia" w:cstheme="minorEastAsia"/>
          <w:b w:val="0"/>
          <w:bCs/>
          <w:color w:val="auto"/>
          <w:sz w:val="24"/>
          <w:szCs w:val="24"/>
          <w:u w:val="single"/>
        </w:rPr>
        <w:t>1</w:t>
      </w:r>
      <w:r>
        <w:rPr>
          <w:rFonts w:hint="eastAsia" w:asciiTheme="minorEastAsia" w:hAnsiTheme="minorEastAsia" w:eastAsiaTheme="minorEastAsia" w:cstheme="minorEastAsia"/>
          <w:b w:val="0"/>
          <w:bCs/>
          <w:color w:val="auto"/>
          <w:sz w:val="24"/>
          <w:szCs w:val="24"/>
        </w:rPr>
        <w:t>人。</w:t>
      </w:r>
    </w:p>
    <w:p w14:paraId="694D7714">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1.2.2询价小组负责具体评审事务，并按照下列原则依法独立履行有关职责：</w:t>
      </w:r>
    </w:p>
    <w:p w14:paraId="3A41263A">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（1）评审应保护国家利益、社会公共利益和各方当事人合法权益，提高采购效益，保证项目质量。</w:t>
      </w:r>
    </w:p>
    <w:p w14:paraId="4D6725A9">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（2）评审应遵循公平、公正、科学、严谨和择优原则。</w:t>
      </w:r>
    </w:p>
    <w:p w14:paraId="0B60A9AC">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（3）评审的依据是询价通知书和响应文件。</w:t>
      </w:r>
    </w:p>
    <w:p w14:paraId="7B8CC110">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（4）应按照询价通知书规定推荐成交候选人或确定成交人。</w:t>
      </w:r>
    </w:p>
    <w:p w14:paraId="477D7F39">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（5）评审应遵守下列评审纪律：</w:t>
      </w:r>
    </w:p>
    <w:p w14:paraId="522F67A7">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①评审情况不得私自外泄，有关信息由采购代理机构统一对外发布。</w:t>
      </w:r>
    </w:p>
    <w:p w14:paraId="1F67D34A">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②对采购方或供应商提供的要求保密的资料，不得摘记翻印和外传。</w:t>
      </w:r>
    </w:p>
    <w:p w14:paraId="6A57BFB7">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③不得收受供应商或有关人员的任何礼物，不得串联鼓动其他人袒护某供应商。若与供应商存在利害关系，则应主动声明并回避。</w:t>
      </w:r>
    </w:p>
    <w:p w14:paraId="4B225AFF">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④全体评委应按照询价通知书规定进行评审，一切认定事项应查有实据且不得弄虚作假。</w:t>
      </w:r>
    </w:p>
    <w:p w14:paraId="40E9C880">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⑤评审中应充分发扬民主，推荐成交候选人或确定成交人后要服从评审报告。</w:t>
      </w:r>
    </w:p>
    <w:p w14:paraId="7E1BC0B4">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※对违反评审纪律的评委，将取消其评委资格，对评审工作造成严重损失者将予以通报批评乃至追究法律责任。</w:t>
      </w:r>
    </w:p>
    <w:p w14:paraId="25F8CB51">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二、评审</w:t>
      </w:r>
    </w:p>
    <w:p w14:paraId="7645EED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2.1、评审应遵守下列规定：</w:t>
      </w:r>
    </w:p>
    <w:p w14:paraId="6F5A0B4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首先进行资格性与符合性审查，其次再进行技术商务及报价部分的评审，最终按照本章第2.2.7条规定的相应评审标准推荐成交候选人。</w:t>
      </w:r>
    </w:p>
    <w:p w14:paraId="342406EB">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2.2、评审程序</w:t>
      </w:r>
    </w:p>
    <w:p w14:paraId="4DA4FC1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2.2.1评审前的准备工作</w:t>
      </w:r>
    </w:p>
    <w:p w14:paraId="4632B31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（1）全体评委应认真审阅询价通知书，了解评委应履行或遵守的职责、义务和评审纪律，并对询价通知书进行确认。</w:t>
      </w:r>
    </w:p>
    <w:p w14:paraId="1077162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（2）参加询价小组的采购人代表可对本项目的背景和采购需求进行介绍，介绍材料应以书面形式提交（随采购文件一并存档），介绍内容不得含有歧视性、倾向性意见，不得超出询价通知书所述范围。</w:t>
      </w:r>
    </w:p>
    <w:p w14:paraId="087B7FA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2.2.2资格性审查</w:t>
      </w:r>
    </w:p>
    <w:p w14:paraId="47AC736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14:paraId="76605B7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2.2.3符合性审查</w:t>
      </w:r>
    </w:p>
    <w:p w14:paraId="323E870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有效性、完整性审查。有下列情形之一的，符合性审查不合格，响应文件无效：</w:t>
      </w:r>
    </w:p>
    <w:p w14:paraId="0BCDC6F3">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2217"/>
        <w:gridCol w:w="6723"/>
      </w:tblGrid>
      <w:tr w14:paraId="519EF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14:paraId="700E0B28">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1125" w:type="pct"/>
          </w:tcPr>
          <w:p w14:paraId="395315F7">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符合审查要求概况</w:t>
            </w:r>
          </w:p>
        </w:tc>
        <w:tc>
          <w:tcPr>
            <w:tcW w:w="3412" w:type="pct"/>
          </w:tcPr>
          <w:p w14:paraId="279FFF52">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评审点具体描述</w:t>
            </w:r>
          </w:p>
        </w:tc>
      </w:tr>
      <w:tr w14:paraId="29759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14:paraId="40DD5552">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1125" w:type="pct"/>
          </w:tcPr>
          <w:p w14:paraId="3D35B726">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情形1</w:t>
            </w:r>
          </w:p>
        </w:tc>
        <w:tc>
          <w:tcPr>
            <w:tcW w:w="3412" w:type="pct"/>
          </w:tcPr>
          <w:p w14:paraId="0DF75B34">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未按照询价通知书规定提交询价响应声明的；</w:t>
            </w:r>
          </w:p>
        </w:tc>
      </w:tr>
      <w:tr w14:paraId="673F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14:paraId="4817F04B">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1125" w:type="pct"/>
          </w:tcPr>
          <w:p w14:paraId="381BD214">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情形2</w:t>
            </w:r>
          </w:p>
        </w:tc>
        <w:tc>
          <w:tcPr>
            <w:tcW w:w="3412" w:type="pct"/>
          </w:tcPr>
          <w:p w14:paraId="03E7AF9A">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未按照询价通知书规定提交询价保证金的；</w:t>
            </w:r>
          </w:p>
        </w:tc>
      </w:tr>
      <w:tr w14:paraId="074E6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14:paraId="238B8811">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1125" w:type="pct"/>
          </w:tcPr>
          <w:p w14:paraId="7E8F41EE">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情形3</w:t>
            </w:r>
          </w:p>
        </w:tc>
        <w:tc>
          <w:tcPr>
            <w:tcW w:w="3412" w:type="pct"/>
          </w:tcPr>
          <w:p w14:paraId="72FE40BD">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响应文件有效期不足的；</w:t>
            </w:r>
          </w:p>
        </w:tc>
      </w:tr>
      <w:tr w14:paraId="1F46C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14:paraId="370ADF87">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1125" w:type="pct"/>
          </w:tcPr>
          <w:p w14:paraId="36558F13">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情形4</w:t>
            </w:r>
          </w:p>
        </w:tc>
        <w:tc>
          <w:tcPr>
            <w:tcW w:w="3412" w:type="pct"/>
          </w:tcPr>
          <w:p w14:paraId="62DDCAB0">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本项目规定的其他情形</w:t>
            </w:r>
          </w:p>
        </w:tc>
      </w:tr>
    </w:tbl>
    <w:p w14:paraId="3A3E835F">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p w14:paraId="76AFCD25">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技术符合性</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3"/>
        <w:gridCol w:w="8467"/>
      </w:tblGrid>
      <w:tr w14:paraId="24E5A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tcPr>
          <w:p w14:paraId="3101F00D">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7" w:type="pct"/>
          </w:tcPr>
          <w:p w14:paraId="44B08571">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14:paraId="27282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14:paraId="536C115F">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情形1</w:t>
            </w:r>
          </w:p>
        </w:tc>
        <w:tc>
          <w:tcPr>
            <w:tcW w:w="4297" w:type="pct"/>
          </w:tcPr>
          <w:p w14:paraId="211D9A8D">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不满足询价通知书文件第四章询价内容及要求任一条款均导致响应无效</w:t>
            </w:r>
          </w:p>
        </w:tc>
      </w:tr>
      <w:tr w14:paraId="19293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14:paraId="5F10F9A7">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情形2</w:t>
            </w:r>
          </w:p>
        </w:tc>
        <w:tc>
          <w:tcPr>
            <w:tcW w:w="4297" w:type="pct"/>
          </w:tcPr>
          <w:p w14:paraId="1D2B88A8">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响应文件中提供虚假或失实资料的；</w:t>
            </w:r>
          </w:p>
        </w:tc>
      </w:tr>
      <w:tr w14:paraId="4E787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14:paraId="52E324C2">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情形3</w:t>
            </w:r>
          </w:p>
        </w:tc>
        <w:tc>
          <w:tcPr>
            <w:tcW w:w="4297" w:type="pct"/>
          </w:tcPr>
          <w:p w14:paraId="499414F1">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询价通知书规定的其它响应文件将被否决的情形。</w:t>
            </w:r>
          </w:p>
        </w:tc>
      </w:tr>
    </w:tbl>
    <w:p w14:paraId="6C90EA52">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5"/>
        <w:gridCol w:w="8467"/>
      </w:tblGrid>
      <w:tr w14:paraId="19E2F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pct"/>
          </w:tcPr>
          <w:p w14:paraId="3A164E6A">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6" w:type="pct"/>
          </w:tcPr>
          <w:p w14:paraId="1A1C5513">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14:paraId="52801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14:paraId="7495C185">
            <w:pPr>
              <w:pStyle w:val="23"/>
              <w:jc w:val="left"/>
              <w:rPr>
                <w:rFonts w:hint="eastAsia" w:asciiTheme="minorEastAsia" w:hAnsiTheme="minorEastAsia" w:eastAsiaTheme="minorEastAsia" w:cstheme="minorEastAsia"/>
                <w:b w:val="0"/>
                <w:bCs/>
                <w:color w:val="auto"/>
                <w:sz w:val="24"/>
                <w:szCs w:val="24"/>
              </w:rPr>
            </w:pPr>
            <w:r>
              <w:rPr>
                <w:b w:val="0"/>
                <w:bCs/>
                <w:sz w:val="24"/>
                <w:szCs w:val="24"/>
              </w:rPr>
              <w:t>情形1</w:t>
            </w:r>
          </w:p>
        </w:tc>
        <w:tc>
          <w:tcPr>
            <w:tcW w:w="8467" w:type="dxa"/>
            <w:vAlign w:val="top"/>
          </w:tcPr>
          <w:p w14:paraId="77ADEB2F">
            <w:pPr>
              <w:pStyle w:val="23"/>
              <w:jc w:val="left"/>
              <w:rPr>
                <w:rFonts w:hint="eastAsia" w:asciiTheme="minorEastAsia" w:hAnsiTheme="minorEastAsia" w:eastAsiaTheme="minorEastAsia" w:cstheme="minorEastAsia"/>
                <w:b w:val="0"/>
                <w:bCs/>
                <w:color w:val="auto"/>
                <w:sz w:val="24"/>
                <w:szCs w:val="24"/>
              </w:rPr>
            </w:pPr>
            <w:r>
              <w:rPr>
                <w:b w:val="0"/>
                <w:bCs/>
                <w:sz w:val="24"/>
                <w:szCs w:val="24"/>
              </w:rPr>
              <w:t>不满足询价通知书文件第四章询价内容及要求任一条款均导致响应无效；</w:t>
            </w:r>
          </w:p>
        </w:tc>
      </w:tr>
      <w:tr w14:paraId="5D236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14:paraId="5D2C786D">
            <w:pPr>
              <w:pStyle w:val="23"/>
              <w:jc w:val="left"/>
              <w:rPr>
                <w:rFonts w:hint="eastAsia" w:asciiTheme="minorEastAsia" w:hAnsiTheme="minorEastAsia" w:eastAsiaTheme="minorEastAsia" w:cstheme="minorEastAsia"/>
                <w:b w:val="0"/>
                <w:bCs/>
                <w:color w:val="auto"/>
                <w:sz w:val="24"/>
                <w:szCs w:val="24"/>
              </w:rPr>
            </w:pPr>
            <w:r>
              <w:rPr>
                <w:b w:val="0"/>
                <w:bCs/>
                <w:sz w:val="24"/>
                <w:szCs w:val="24"/>
              </w:rPr>
              <w:t>情形2</w:t>
            </w:r>
          </w:p>
        </w:tc>
        <w:tc>
          <w:tcPr>
            <w:tcW w:w="8467" w:type="dxa"/>
            <w:vAlign w:val="top"/>
          </w:tcPr>
          <w:p w14:paraId="715C04CC">
            <w:pPr>
              <w:pStyle w:val="23"/>
              <w:jc w:val="left"/>
              <w:rPr>
                <w:rFonts w:hint="eastAsia" w:asciiTheme="minorEastAsia" w:hAnsiTheme="minorEastAsia" w:eastAsiaTheme="minorEastAsia" w:cstheme="minorEastAsia"/>
                <w:b w:val="0"/>
                <w:bCs/>
                <w:color w:val="auto"/>
                <w:sz w:val="24"/>
                <w:szCs w:val="24"/>
              </w:rPr>
            </w:pPr>
            <w:r>
              <w:rPr>
                <w:b w:val="0"/>
                <w:bCs/>
                <w:sz w:val="24"/>
                <w:szCs w:val="24"/>
              </w:rPr>
              <w:t>询价通知书规定的其它响应文件将被否决的情形。</w:t>
            </w:r>
          </w:p>
        </w:tc>
      </w:tr>
    </w:tbl>
    <w:p w14:paraId="4CF1437F">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2.2.4响应程度审查</w:t>
      </w:r>
    </w:p>
    <w:p w14:paraId="460BACC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（1）审查响应文件是否与询价通知书要求的实质性条款、条件和规格相符。</w:t>
      </w:r>
    </w:p>
    <w:p w14:paraId="2B034CD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（2）响应文件是否实质性响应询价通知书，由询价小组依据询价通知书规定和响应文件内容认定。有任一项实质性要求条款偏离的，视为无效响应。</w:t>
      </w:r>
    </w:p>
    <w:p w14:paraId="3EC2ED6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2.2.5澄清</w:t>
      </w:r>
    </w:p>
    <w:p w14:paraId="3EC001F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14:paraId="71C9363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14:paraId="6965FC9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（3）关于报价计算错误修正的原则</w:t>
      </w:r>
    </w:p>
    <w:p w14:paraId="7036B3C1">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①报价一览表内容与分项报价表内容不一致的，以报价一览表为准；</w:t>
      </w:r>
    </w:p>
    <w:p w14:paraId="263C913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②大写金额和小写金额不一致的，以大写金额为准；</w:t>
      </w:r>
    </w:p>
    <w:p w14:paraId="6801EA1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③单价金额小数点或百分比有明显错位的，以报价一览表的总价为准，并修改单价。</w:t>
      </w:r>
    </w:p>
    <w:p w14:paraId="3645A3B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④总价金额与按单价汇总金额不一致的，以单价金额计算结果为准；</w:t>
      </w:r>
    </w:p>
    <w:p w14:paraId="08B5044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14:paraId="48EA295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（4）关于细微偏差</w:t>
      </w:r>
    </w:p>
    <w:p w14:paraId="66A8A4C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14:paraId="75B6CEA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②询价小组将以书面形式要求存在细微偏差的供应商在询价小组规定的时间内予以补正。若无法补正，则询价小组将按照不利于供应商的内容进行认定。</w:t>
      </w:r>
    </w:p>
    <w:p w14:paraId="32E4C55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（5）关于响应描述（即响应文件中描述的内容）</w:t>
      </w:r>
    </w:p>
    <w:p w14:paraId="0DA7F9D2">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①响应描述前后不一致且不涉及证明材料的：按照本章第2.2.5条第（1）、（2）款规定执行。</w:t>
      </w:r>
    </w:p>
    <w:p w14:paraId="751CB80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②响应描述与证明材料不一致或多份证明材料之间不一致的：</w:t>
      </w:r>
    </w:p>
    <w:p w14:paraId="391C06C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a.询价小组将要求供应商进行书面澄清，并按照不利于供应商的内容进行评审。</w:t>
      </w:r>
    </w:p>
    <w:p w14:paraId="55A5C00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14:paraId="5BAD419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60E613A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④响应文件提供的全部资料中，若原件属于非中文描述，但响应文件未提供中文译本或提供的中文译本不符合询价通知书第二章第9.3条第（2）款规定，则该资料视为无效。</w:t>
      </w:r>
    </w:p>
    <w:p w14:paraId="7672FC1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2.2.6询价</w:t>
      </w:r>
    </w:p>
    <w:p w14:paraId="4585E9E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（1）询价小组在询价过程中，不得改变询价通知书所确定的技术和服务等要求、评审程序、评定成交的标准和合同文本等事项。</w:t>
      </w:r>
    </w:p>
    <w:p w14:paraId="024EF9B8">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（2）关于同品牌同型号产品规定：对单一品目或报价核心产品多家供应商用同一品牌同一型号产品参加同一个项目报价的，应作为一家供应商计算。</w:t>
      </w:r>
    </w:p>
    <w:p w14:paraId="5433781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（3）漏（缺）项</w:t>
      </w:r>
    </w:p>
    <w:p w14:paraId="426D39B3">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①询价通知书中要求列入报价的费用（含配置、功能），漏（缺）项的报价视为已经包括在报价总价中。</w:t>
      </w:r>
    </w:p>
    <w:p w14:paraId="7D4B1224">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②对多报项及赠送项的价格评审时不予核减，全部进入评审价评议。</w:t>
      </w:r>
    </w:p>
    <w:p w14:paraId="7014B8E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14:paraId="05BCF439">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2.2.7推荐成交候选人</w:t>
      </w:r>
    </w:p>
    <w:p w14:paraId="2414136E">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采购包1：最低评标价法</w:t>
      </w:r>
    </w:p>
    <w:p w14:paraId="6A85CFF6">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询价文件满足询价文件全部实质性要求，且响应报价最低的投标人为成交候选供应商。</w:t>
      </w:r>
    </w:p>
    <w:p w14:paraId="4E46BCA6">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价格扣除的规则如下：</w:t>
      </w:r>
    </w:p>
    <w:p w14:paraId="1E75E30B">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小型、微型企业产品</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3"/>
        <w:gridCol w:w="1943"/>
        <w:gridCol w:w="1102"/>
        <w:gridCol w:w="4862"/>
      </w:tblGrid>
      <w:tr w14:paraId="6552B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tcPr>
          <w:p w14:paraId="2D008DA0">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tc>
        <w:tc>
          <w:tcPr>
            <w:tcW w:w="986" w:type="pct"/>
          </w:tcPr>
          <w:p w14:paraId="2267B63B">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适用对象</w:t>
            </w:r>
          </w:p>
        </w:tc>
        <w:tc>
          <w:tcPr>
            <w:tcW w:w="559" w:type="pct"/>
          </w:tcPr>
          <w:p w14:paraId="404E2AF8">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比例</w:t>
            </w:r>
          </w:p>
        </w:tc>
        <w:tc>
          <w:tcPr>
            <w:tcW w:w="2467" w:type="pct"/>
          </w:tcPr>
          <w:p w14:paraId="23EBABC9">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描述</w:t>
            </w:r>
          </w:p>
        </w:tc>
      </w:tr>
      <w:tr w14:paraId="26491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vAlign w:val="center"/>
          </w:tcPr>
          <w:p w14:paraId="23E9BCBC">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986" w:type="pct"/>
            <w:vAlign w:val="center"/>
          </w:tcPr>
          <w:p w14:paraId="06EABDCC">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559" w:type="pct"/>
            <w:vAlign w:val="center"/>
          </w:tcPr>
          <w:p w14:paraId="06834243">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2467" w:type="pct"/>
          </w:tcPr>
          <w:p w14:paraId="45453E4A">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r>
    </w:tbl>
    <w:p w14:paraId="463C30A9">
      <w:pPr>
        <w:pStyle w:val="23"/>
        <w:jc w:val="left"/>
        <w:rPr>
          <w:rFonts w:hint="eastAsia" w:asciiTheme="minorEastAsia" w:hAnsiTheme="minorEastAsia" w:eastAsiaTheme="minorEastAsia" w:cstheme="minorEastAsia"/>
          <w:b w:val="0"/>
          <w:bCs/>
          <w:color w:val="auto"/>
          <w:sz w:val="24"/>
          <w:szCs w:val="24"/>
        </w:rPr>
      </w:pPr>
    </w:p>
    <w:p w14:paraId="12F7D807">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2"/>
        <w:gridCol w:w="8378"/>
      </w:tblGrid>
      <w:tr w14:paraId="41650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14:paraId="58A05A4D">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项目</w:t>
            </w:r>
          </w:p>
        </w:tc>
        <w:tc>
          <w:tcPr>
            <w:tcW w:w="4252" w:type="pct"/>
          </w:tcPr>
          <w:p w14:paraId="4E03A115">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方法</w:t>
            </w:r>
          </w:p>
        </w:tc>
      </w:tr>
      <w:tr w14:paraId="0E9ED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14:paraId="7BC00C79">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节能、环境标志产品</w:t>
            </w:r>
          </w:p>
        </w:tc>
        <w:tc>
          <w:tcPr>
            <w:tcW w:w="4252" w:type="pct"/>
          </w:tcPr>
          <w:p w14:paraId="1634CA60">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 按照《财政部 发展改革委 生态环境部 市场监管总局 关于调整优化节能产品 环境标志产品政府采购执行机制的通知》以 及《关于印发节能产品政府采购品目清单的通知》（财库〔2019〕19号）、《关于 印发环境标志产品政府采购品目清单的通知》（财库〔2019〕18号）、《市场监督 局关于发布参与实施政府采购节能产品、环境标志产品认证机构名录的公告》 （2019年第16号）执行。 同一合同包内的节能、环境标志产品报价总金额占本合 同包报价总金额10%(含10%)以下:给予每个单项报价3%的价格扣除;同一合同包内的 节能、环境标志产品报价总金额占本合同包报价总金额10%—30%(不含10%含30%)： 给予每个单项报价6%的价格扣除;同一合同包内的节能、环境标志产品报价总金额 占本合同包报价总金额30%—50%(不含30%含50%)：给予每个单项报价8%的价格扣 除；同一合同包内的节能、环境标志产品报价总金额占本合同包报价总金额50%(不 含50%)以上:给予每个单项报价10%的价格扣除。注：报价人在响应报价时必须对节 能（非强制类产品）、环境标志产品单独分项报价，并于报价文件中提供属于节能 （非强制类产品）、环境标志产品的证明资料（由国家确定的认证机构出具的、处 于有效期之内的产品认证证书复印件。）加盖报价人公章。 注：①节能产品是指 财政部、发展改革委最新公布的《节能产品政府采购品目清单》内且获得国家确定 的认证机构出具的、处于有效期之内的产品认证证书的产品；环境标志产品是指生 态环境部和财政部最新公布的《环境标志产品政府采购品目清单》内且获得国家确 定的认证机构出具的、处于有效期之内的产品认证证书的产品；②同一合同包内的 节能、环境标志产品部分价格扣除只对属于清单内的非强制类产品进行价格扣除， 强制类产品不给予价格扣除。③若同一合同包内的节能、环境标志产品仅是构成投 标产品的部件、组件或零件的，则不给予价格扣除。获得上述认证的产品在报价时 应提供有效证明材料）。同一品目中各认证证书不重复计算  。</w:t>
            </w:r>
          </w:p>
        </w:tc>
      </w:tr>
    </w:tbl>
    <w:p w14:paraId="62D890DC">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其他：无</w:t>
      </w:r>
    </w:p>
    <w:p w14:paraId="04BC3589">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※除本章第6.3条第（3）款规定情形和落实政府采购政策需进行的价格扣除情形外，不能对供应商的投标报价进行任何调整。</w:t>
      </w:r>
    </w:p>
    <w:p w14:paraId="48478266">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（3）成交候选供应商排列规则顺序如下：</w:t>
      </w:r>
    </w:p>
    <w:p w14:paraId="6EDDDD45">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a.按照评审价（即价格扣除后的响应报价）由低到高顺序排列。</w:t>
      </w:r>
    </w:p>
    <w:p w14:paraId="652EDD28">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b.评审价相同的并列。</w:t>
      </w:r>
    </w:p>
    <w:p w14:paraId="1FE27365">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无</w:t>
      </w:r>
    </w:p>
    <w:p w14:paraId="49CAF35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※除本章第2.2.5条第（3）款规定情形和根据政府采购政策应进行价格扣除的情形外，不能对供应商的报价进行任何调整。</w:t>
      </w:r>
    </w:p>
    <w:p w14:paraId="31D7F097">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三、评审报告</w:t>
      </w:r>
    </w:p>
    <w:p w14:paraId="22ABD44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3.1询价小组完成评审后，应当编写评审报告并提交给采购代理机构，采购代理机构应当在评审结束后2个工作日内将评审报告送采购人确认。</w:t>
      </w:r>
    </w:p>
    <w:p w14:paraId="37EB38B0">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3.2评审报告应当包括以下主要内容：</w:t>
      </w:r>
    </w:p>
    <w:p w14:paraId="16EB58DD">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（一）邀请供应商参加采购活动的具体方式和相关情况，以及参加采购活动的供应商名单；</w:t>
      </w:r>
    </w:p>
    <w:p w14:paraId="24227FBE">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（二）评审日期和地点，询价小组成员名单；</w:t>
      </w:r>
    </w:p>
    <w:p w14:paraId="54023FA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（三）评审情况记录和说明，包括对供应商的资格审查情况、供应商响应文件评审情况、报价情况等；</w:t>
      </w:r>
    </w:p>
    <w:p w14:paraId="59F27FEB">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（四）提出的成交候选人的名单及理由。</w:t>
      </w:r>
    </w:p>
    <w:p w14:paraId="0BD5F167">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470E67E1">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四、其他规定</w:t>
      </w:r>
    </w:p>
    <w:p w14:paraId="6B654F31">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4、其他规定</w:t>
      </w:r>
    </w:p>
    <w:p w14:paraId="2B3709EC">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4.1评审应全程保密且不得透露给任一供应商或与评审工作无关的人员。</w:t>
      </w:r>
    </w:p>
    <w:p w14:paraId="10A81086">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4.2评审将进行全程实时录音录像，录音录像资料随采购文件一并存档。</w:t>
      </w:r>
    </w:p>
    <w:p w14:paraId="7836CB1A">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4.3若供应商有任何试图干扰具体评审事务，影响询价小组独立履行职责的行为，其报价无效且不予退还询价保证金。情节严重的，由财政部门列入不良行为记录。</w:t>
      </w:r>
    </w:p>
    <w:p w14:paraId="40431295">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4.4其他：无</w:t>
      </w:r>
    </w:p>
    <w:p w14:paraId="2145D752">
      <w:pPr>
        <w:pStyle w:val="23"/>
        <w:jc w:val="both"/>
        <w:rPr>
          <w:rFonts w:hint="eastAsia" w:asciiTheme="minorEastAsia" w:hAnsiTheme="minorEastAsia" w:eastAsiaTheme="minorEastAsia" w:cstheme="minorEastAsia"/>
          <w:b w:val="0"/>
          <w:bCs/>
          <w:color w:val="auto"/>
          <w:sz w:val="24"/>
          <w:szCs w:val="24"/>
        </w:rPr>
      </w:pPr>
    </w:p>
    <w:p w14:paraId="77B67615">
      <w:pPr>
        <w:pStyle w:val="23"/>
        <w:jc w:val="both"/>
        <w:outlineLvl w:val="0"/>
        <w:rPr>
          <w:rFonts w:hint="eastAsia" w:asciiTheme="minorEastAsia" w:hAnsiTheme="minorEastAsia" w:eastAsiaTheme="minorEastAsia" w:cstheme="minorEastAsia"/>
          <w:b/>
          <w:color w:val="auto"/>
          <w:sz w:val="36"/>
        </w:rPr>
      </w:pPr>
      <w:bookmarkStart w:id="11" w:name="_Toc7742"/>
    </w:p>
    <w:p w14:paraId="66F9F715">
      <w:pPr>
        <w:pStyle w:val="23"/>
        <w:jc w:val="center"/>
        <w:outlineLvl w:val="0"/>
        <w:rPr>
          <w:rFonts w:hint="eastAsia" w:asciiTheme="minorEastAsia" w:hAnsiTheme="minorEastAsia" w:eastAsiaTheme="minorEastAsia" w:cstheme="minorEastAsia"/>
          <w:b/>
          <w:color w:val="auto"/>
          <w:sz w:val="36"/>
        </w:rPr>
      </w:pPr>
    </w:p>
    <w:p w14:paraId="28D2E6A4">
      <w:pPr>
        <w:pStyle w:val="23"/>
        <w:jc w:val="center"/>
        <w:outlineLvl w:val="0"/>
        <w:rPr>
          <w:rFonts w:hint="eastAsia" w:asciiTheme="minorEastAsia" w:hAnsiTheme="minorEastAsia" w:eastAsiaTheme="minorEastAsia" w:cstheme="minorEastAsia"/>
          <w:b/>
          <w:color w:val="auto"/>
          <w:sz w:val="36"/>
        </w:rPr>
      </w:pPr>
    </w:p>
    <w:p w14:paraId="023202BC">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第四章   询价内容及要求</w:t>
      </w:r>
      <w:bookmarkEnd w:id="11"/>
    </w:p>
    <w:p w14:paraId="47270FEC">
      <w:pPr>
        <w:pStyle w:val="23"/>
        <w:jc w:val="both"/>
        <w:outlineLvl w:val="2"/>
      </w:pPr>
      <w:r>
        <w:rPr>
          <w:rFonts w:hint="eastAsia" w:asciiTheme="minorEastAsia" w:hAnsiTheme="minorEastAsia" w:eastAsiaTheme="minorEastAsia" w:cstheme="minorEastAsia"/>
          <w:b/>
          <w:color w:val="auto"/>
          <w:sz w:val="28"/>
          <w:szCs w:val="28"/>
        </w:rPr>
        <w:t>一、</w:t>
      </w:r>
      <w:r>
        <w:rPr>
          <w:b/>
          <w:sz w:val="28"/>
        </w:rPr>
        <w:t>（根据本项目实际情况，填写“采购标的”或“项目概况”）</w:t>
      </w:r>
    </w:p>
    <w:p w14:paraId="7386903F">
      <w:pPr>
        <w:pStyle w:val="23"/>
        <w:jc w:val="left"/>
      </w:pPr>
      <w:r>
        <w:rPr>
          <w:rFonts w:ascii="宋体" w:hAnsi="宋体" w:eastAsia="宋体" w:cs="宋体"/>
          <w:color w:val="000000"/>
          <w:sz w:val="24"/>
        </w:rPr>
        <w:t>1.本项目为</w:t>
      </w:r>
      <w:r>
        <w:rPr>
          <w:rFonts w:hint="eastAsia" w:ascii="宋体" w:hAnsi="宋体" w:eastAsia="宋体" w:cs="宋体"/>
          <w:color w:val="000000"/>
          <w:sz w:val="24"/>
        </w:rPr>
        <w:t>信息工程系文件柜货架采购</w:t>
      </w:r>
      <w:r>
        <w:rPr>
          <w:rFonts w:ascii="宋体" w:hAnsi="宋体" w:eastAsia="宋体" w:cs="宋体"/>
          <w:color w:val="000000"/>
          <w:sz w:val="24"/>
        </w:rPr>
        <w:t>项目。供应商为本次项目提供的产品必须通过合法渠道获得，具有在中国境内的合法使用权和用户保护权，且要求货物所配模块及配件为原厂配件。货物为全新原装未启封的，货物的制造标准及技术规范等有关资料必须符合相关标准、规范要求。</w:t>
      </w:r>
    </w:p>
    <w:p w14:paraId="0BE23A03">
      <w:pPr>
        <w:pStyle w:val="8"/>
        <w:numPr>
          <w:ilvl w:val="0"/>
          <w:numId w:val="0"/>
        </w:numPr>
        <w:spacing w:line="360" w:lineRule="auto"/>
        <w:rPr>
          <w:rFonts w:hint="eastAsia"/>
        </w:rPr>
      </w:pPr>
      <w:r>
        <w:rPr>
          <w:rFonts w:hint="eastAsia" w:asciiTheme="minorEastAsia" w:hAnsiTheme="minorEastAsia" w:eastAsiaTheme="minorEastAsia" w:cstheme="minorEastAsia"/>
          <w:b/>
          <w:color w:val="auto"/>
          <w:sz w:val="28"/>
          <w:szCs w:val="28"/>
          <w:lang w:val="en-US" w:eastAsia="zh-CN"/>
        </w:rPr>
        <w:t>二、</w:t>
      </w:r>
      <w:r>
        <w:rPr>
          <w:rFonts w:hint="eastAsia" w:asciiTheme="minorEastAsia" w:hAnsiTheme="minorEastAsia" w:eastAsiaTheme="minorEastAsia" w:cstheme="minorEastAsia"/>
          <w:b/>
          <w:color w:val="auto"/>
          <w:sz w:val="28"/>
          <w:szCs w:val="28"/>
        </w:rPr>
        <w:t>技术要求（以下内容不允许负偏离）</w:t>
      </w:r>
    </w:p>
    <w:tbl>
      <w:tblPr>
        <w:tblStyle w:val="12"/>
        <w:tblW w:w="9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676"/>
        <w:gridCol w:w="1380"/>
        <w:gridCol w:w="3840"/>
        <w:gridCol w:w="2940"/>
      </w:tblGrid>
      <w:tr w14:paraId="7474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49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05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64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产品尺寸</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00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主要技术参数及要求</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5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14:paraId="2CA5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8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49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文件柜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37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800mm*400mm*2000mm</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（允许偏差±</w:t>
            </w:r>
            <w:r>
              <w:rPr>
                <w:rFonts w:hint="eastAsia" w:ascii="宋体" w:hAnsi="宋体" w:cs="宋体"/>
                <w:b/>
                <w:bCs/>
                <w:i w:val="0"/>
                <w:iCs w:val="0"/>
                <w:color w:val="000000"/>
                <w:kern w:val="0"/>
                <w:sz w:val="24"/>
                <w:szCs w:val="24"/>
                <w:u w:val="none"/>
                <w:lang w:val="en-US" w:eastAsia="zh-CN" w:bidi="ar"/>
              </w:rPr>
              <w:t>5mm</w:t>
            </w:r>
            <w:r>
              <w:rPr>
                <w:rFonts w:hint="eastAsia" w:ascii="宋体" w:hAnsi="宋体" w:eastAsia="宋体" w:cs="宋体"/>
                <w:b/>
                <w:bCs/>
                <w:i w:val="0"/>
                <w:iCs w:val="0"/>
                <w:color w:val="000000"/>
                <w:kern w:val="0"/>
                <w:sz w:val="24"/>
                <w:szCs w:val="24"/>
                <w:u w:val="none"/>
                <w:lang w:val="en-US" w:eastAsia="zh-CN" w:bidi="ar"/>
              </w:rPr>
              <w:t>）</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14:paraId="06005780">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1.面材:饰面采用三聚氰胺饰面板，经过防虫、防腐等处理，游离甲醛含量达到国家环保E1标准，甲醛释放量等各项技术指标均应达到国家标准，柜顶厚≥25mm，其它板厚≥18mm。</w:t>
            </w:r>
          </w:p>
          <w:p w14:paraId="0D13B9D9">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2.基材:优质实木多层板，甲醛释放量:≤0.124mg/m²，TV0C总挥发性有机物≤0.50mg/m²·h</w:t>
            </w:r>
          </w:p>
          <w:p w14:paraId="73F272CE">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3.封边条:封边条无龟裂、鼓泡现象;磨30转后无露底现象;耐光色车度a≥4级，甲醛释放量≤1.5mg/L;氯乙烯单体≤5.0mg/kg;邻苯二甲酸脂≤0.1%  </w:t>
            </w:r>
          </w:p>
          <w:p w14:paraId="2503F30A">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4.五金配件:五金采用优质缓冲铰链，三合一连接件，通过醋酸盐雾测试。</w:t>
            </w:r>
          </w:p>
          <w:p w14:paraId="571E525D">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5.工艺要求:板材要求四周全封边处理。</w:t>
            </w:r>
          </w:p>
          <w:p w14:paraId="55E74DE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6.颜色为楸木原木色。</w:t>
            </w:r>
          </w:p>
        </w:tc>
        <w:tc>
          <w:tcPr>
            <w:tcW w:w="2940" w:type="dxa"/>
            <w:tcBorders>
              <w:top w:val="nil"/>
              <w:left w:val="nil"/>
              <w:bottom w:val="single" w:color="000000" w:sz="4" w:space="0"/>
              <w:right w:val="single" w:color="000000" w:sz="4" w:space="0"/>
            </w:tcBorders>
            <w:shd w:val="clear" w:color="auto" w:fill="auto"/>
            <w:noWrap/>
            <w:vAlign w:val="center"/>
          </w:tcPr>
          <w:p w14:paraId="7FDB3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57150</wp:posOffset>
                  </wp:positionV>
                  <wp:extent cx="1762125" cy="2162175"/>
                  <wp:effectExtent l="0" t="0" r="9525" b="952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6"/>
                          <a:stretch>
                            <a:fillRect/>
                          </a:stretch>
                        </pic:blipFill>
                        <pic:spPr>
                          <a:xfrm>
                            <a:off x="0" y="0"/>
                            <a:ext cx="1762125" cy="2162175"/>
                          </a:xfrm>
                          <a:prstGeom prst="rect">
                            <a:avLst/>
                          </a:prstGeom>
                          <a:noFill/>
                          <a:ln>
                            <a:noFill/>
                          </a:ln>
                        </pic:spPr>
                      </pic:pic>
                    </a:graphicData>
                  </a:graphic>
                </wp:anchor>
              </w:drawing>
            </w:r>
          </w:p>
        </w:tc>
      </w:tr>
      <w:tr w14:paraId="4BB7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A4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21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59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1200mm*600mm*1800mm</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（允许偏差±5mm）</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1103">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钢架主体：钢材选用一级冷轧钢板。</w:t>
            </w:r>
          </w:p>
          <w:p w14:paraId="17A5F852">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采用≥1.2mm冷轧钢板</w:t>
            </w:r>
          </w:p>
          <w:p w14:paraId="6E2635CB">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钢板表面为蓝色。</w:t>
            </w:r>
          </w:p>
          <w:p w14:paraId="3A302B30">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每层承重≥200KG。</w:t>
            </w:r>
          </w:p>
        </w:tc>
        <w:tc>
          <w:tcPr>
            <w:tcW w:w="2940" w:type="dxa"/>
            <w:tcBorders>
              <w:top w:val="nil"/>
              <w:left w:val="nil"/>
              <w:bottom w:val="single" w:color="000000" w:sz="4" w:space="0"/>
              <w:right w:val="single" w:color="000000" w:sz="4" w:space="0"/>
            </w:tcBorders>
            <w:shd w:val="clear" w:color="auto" w:fill="auto"/>
            <w:noWrap/>
            <w:vAlign w:val="center"/>
          </w:tcPr>
          <w:p w14:paraId="5899C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103505</wp:posOffset>
                  </wp:positionV>
                  <wp:extent cx="1562100" cy="1400810"/>
                  <wp:effectExtent l="0" t="0" r="0" b="889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1562100" cy="1400810"/>
                          </a:xfrm>
                          <a:prstGeom prst="rect">
                            <a:avLst/>
                          </a:prstGeom>
                          <a:noFill/>
                          <a:ln>
                            <a:noFill/>
                          </a:ln>
                        </pic:spPr>
                      </pic:pic>
                    </a:graphicData>
                  </a:graphic>
                </wp:anchor>
              </w:drawing>
            </w:r>
          </w:p>
        </w:tc>
      </w:tr>
    </w:tbl>
    <w:p w14:paraId="2BD9101C"/>
    <w:p w14:paraId="7FA4595D">
      <w:pPr>
        <w:pStyle w:val="23"/>
        <w:jc w:val="both"/>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三、商务条件（以下内容不允许负偏离）</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4"/>
        <w:gridCol w:w="718"/>
        <w:gridCol w:w="1274"/>
        <w:gridCol w:w="7388"/>
      </w:tblGrid>
      <w:tr w14:paraId="48991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CBBF2E">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序号</w:t>
            </w:r>
          </w:p>
        </w:tc>
        <w:tc>
          <w:tcPr>
            <w:tcW w:w="718" w:type="dxa"/>
          </w:tcPr>
          <w:p w14:paraId="7189DED6">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参数性质</w:t>
            </w:r>
          </w:p>
        </w:tc>
        <w:tc>
          <w:tcPr>
            <w:tcW w:w="1274" w:type="dxa"/>
          </w:tcPr>
          <w:p w14:paraId="0550AB21">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类型</w:t>
            </w:r>
          </w:p>
        </w:tc>
        <w:tc>
          <w:tcPr>
            <w:tcW w:w="7388" w:type="dxa"/>
          </w:tcPr>
          <w:p w14:paraId="01ECA03A">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要求</w:t>
            </w:r>
          </w:p>
        </w:tc>
      </w:tr>
      <w:tr w14:paraId="5587F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0" w:type="auto"/>
          </w:tcPr>
          <w:p w14:paraId="5780EA7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718" w:type="dxa"/>
          </w:tcPr>
          <w:p w14:paraId="225307C8">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7932A7A6">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交货时间</w:t>
            </w:r>
          </w:p>
        </w:tc>
        <w:tc>
          <w:tcPr>
            <w:tcW w:w="7388" w:type="dxa"/>
          </w:tcPr>
          <w:p w14:paraId="5C34A188">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合同签订后按采购人指定时间交付使用</w:t>
            </w:r>
          </w:p>
        </w:tc>
      </w:tr>
      <w:tr w14:paraId="47AAF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BD3A2F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718" w:type="dxa"/>
          </w:tcPr>
          <w:p w14:paraId="7281168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6AF01DEB">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交货地点</w:t>
            </w:r>
          </w:p>
        </w:tc>
        <w:tc>
          <w:tcPr>
            <w:tcW w:w="7388" w:type="dxa"/>
          </w:tcPr>
          <w:p w14:paraId="75BC81AE">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cstheme="minorEastAsia"/>
                <w:b w:val="0"/>
                <w:bCs/>
                <w:color w:val="auto"/>
                <w:sz w:val="24"/>
                <w:szCs w:val="24"/>
                <w:lang w:val="en-US" w:eastAsia="zh-CN"/>
              </w:rPr>
              <w:t>福建省莆田市采购人指定地点</w:t>
            </w:r>
          </w:p>
        </w:tc>
      </w:tr>
      <w:tr w14:paraId="12E15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B0FD4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718" w:type="dxa"/>
          </w:tcPr>
          <w:p w14:paraId="6D1F0C20">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0A4013D2">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交货条件</w:t>
            </w:r>
          </w:p>
        </w:tc>
        <w:tc>
          <w:tcPr>
            <w:tcW w:w="7388" w:type="dxa"/>
          </w:tcPr>
          <w:p w14:paraId="6554E44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安装、调试完毕并验收合格后交付采购人使用。</w:t>
            </w:r>
          </w:p>
        </w:tc>
      </w:tr>
      <w:tr w14:paraId="032E8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8B058B">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718" w:type="dxa"/>
          </w:tcPr>
          <w:p w14:paraId="2765758A">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00A51FA4">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是否邀请投标人验收</w:t>
            </w:r>
          </w:p>
        </w:tc>
        <w:tc>
          <w:tcPr>
            <w:tcW w:w="7388" w:type="dxa"/>
          </w:tcPr>
          <w:p w14:paraId="0CB690F3">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不邀请投标人验收</w:t>
            </w:r>
          </w:p>
        </w:tc>
      </w:tr>
      <w:tr w14:paraId="6D047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DDCEBCE">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718" w:type="dxa"/>
          </w:tcPr>
          <w:p w14:paraId="55C1C917">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4945125C">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履约验收方式</w:t>
            </w:r>
          </w:p>
        </w:tc>
        <w:tc>
          <w:tcPr>
            <w:tcW w:w="7388" w:type="dxa"/>
          </w:tcPr>
          <w:p w14:paraId="7E86229C">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验收时成交人代表必须在场，采购人将根据询价文件要求、成交人所供货物的规格和产品标准及材质、尺寸和技术处理等进行验收。 </w:t>
            </w:r>
          </w:p>
          <w:p w14:paraId="2EF65D7D">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结构、外观、制造、装配材料及工艺要求应符合招标采购要求及投标文件承诺，采购人在验收时如发现不符合招标采购要求的，采购人有权要求成交人进行换货或退货。 </w:t>
            </w:r>
          </w:p>
          <w:p w14:paraId="3E75C8FF">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验收标准 1） 货物的包装由成交人负责，货物为无使用过全新产品，不得有任何损伤，并按有关规定验收产品。 2）所有产品在安装后必须完好无破损，配置与装箱单相符。数量、质量及性能不低于本方案中提出的要求。如发现产品性能指标或功能上不符合响应文件和合同时，将被看作性能不合格。 3） 成交人必须为使用单位维修、使用提供足够的技术资料和技术保障。提供设备的有关证明，如产地、出厂合格证、质量保证书和测试合格证等并在交货时必须随装箱。 4）若产品验收时有关技术参数不能满足文件技术要求，使用单位有权要求更换，同时有权要求索赔，所产生的一切费用（含所有检验费用）由成交人全部承担。 5）成交人必须提供有关设备的操作手册及维修手册/相关图纸材料。 6）成交人货物经过双方检验认可后，签署验收报告，产品保修期自验收合格之日起算，由成交人提供产品保修文件。 7）当满足以下条件时，招标人才向成交人签发货物验收报告： a、成交人已按照合同规定提供了全部产品及完整的技术资料。 b、货物符合文件技术规格书的要求，性能满足要求。 c、货物具备产品合格证</w:t>
            </w:r>
          </w:p>
          <w:p w14:paraId="4934D322">
            <w:pPr>
              <w:pStyle w:val="23"/>
              <w:jc w:val="both"/>
              <w:rPr>
                <w:rFonts w:hint="eastAsia" w:asciiTheme="minorEastAsia" w:hAnsiTheme="minorEastAsia" w:eastAsiaTheme="minorEastAsia" w:cstheme="minorEastAsia"/>
                <w:b w:val="0"/>
                <w:bCs/>
                <w:color w:val="FF0000"/>
                <w:sz w:val="24"/>
                <w:szCs w:val="24"/>
              </w:rPr>
            </w:pPr>
            <w:r>
              <w:rPr>
                <w:rFonts w:hint="eastAsia" w:ascii="宋体" w:hAnsi="宋体" w:eastAsia="宋体" w:cs="宋体"/>
                <w:color w:val="FF0000"/>
                <w:sz w:val="24"/>
                <w:szCs w:val="24"/>
                <w:lang w:val="en-US" w:eastAsia="zh-CN"/>
              </w:rPr>
              <w:t>4.验收所发生的一切费用由成交人承担。</w:t>
            </w:r>
          </w:p>
        </w:tc>
      </w:tr>
      <w:tr w14:paraId="3F9EC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26683A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718" w:type="dxa"/>
          </w:tcPr>
          <w:p w14:paraId="157CF71F">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14:paraId="0B050565">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合同支付方式</w:t>
            </w:r>
          </w:p>
        </w:tc>
        <w:tc>
          <w:tcPr>
            <w:tcW w:w="7388" w:type="dxa"/>
          </w:tcPr>
          <w:p w14:paraId="661192BC">
            <w:pPr>
              <w:pStyle w:val="23"/>
              <w:numPr>
                <w:ilvl w:val="0"/>
                <w:numId w:val="0"/>
              </w:numPr>
              <w:jc w:val="both"/>
              <w:rPr>
                <w:rFonts w:hint="default" w:asciiTheme="minorEastAsia" w:hAnsiTheme="minorEastAsia" w:cstheme="minorEastAsia"/>
                <w:b w:val="0"/>
                <w:bCs/>
                <w:color w:val="0000FF"/>
                <w:sz w:val="24"/>
                <w:szCs w:val="24"/>
                <w:lang w:val="en-US" w:eastAsia="zh-CN"/>
              </w:rPr>
            </w:pPr>
            <w:r>
              <w:rPr>
                <w:rFonts w:hint="eastAsia" w:asciiTheme="minorEastAsia" w:hAnsiTheme="minorEastAsia" w:cstheme="minorEastAsia"/>
                <w:b w:val="0"/>
                <w:bCs/>
                <w:color w:val="FF0000"/>
                <w:sz w:val="24"/>
                <w:szCs w:val="24"/>
                <w:lang w:val="en-US" w:eastAsia="zh-CN"/>
              </w:rPr>
              <w:t>验收合格后，付合同总金额的</w:t>
            </w:r>
            <w:r>
              <w:rPr>
                <w:rFonts w:hint="eastAsia" w:asciiTheme="minorEastAsia" w:hAnsiTheme="minorEastAsia" w:cstheme="minorEastAsia"/>
                <w:b w:val="0"/>
                <w:bCs/>
                <w:color w:val="FF0000"/>
                <w:sz w:val="24"/>
                <w:szCs w:val="24"/>
                <w:u w:val="single"/>
                <w:lang w:val="en-US" w:eastAsia="zh-CN"/>
              </w:rPr>
              <w:t xml:space="preserve"> 95 </w:t>
            </w:r>
            <w:r>
              <w:rPr>
                <w:rFonts w:hint="eastAsia" w:asciiTheme="minorEastAsia" w:hAnsiTheme="minorEastAsia" w:cstheme="minorEastAsia"/>
                <w:b w:val="0"/>
                <w:bCs/>
                <w:color w:val="FF0000"/>
                <w:sz w:val="24"/>
                <w:szCs w:val="24"/>
                <w:lang w:val="en-US" w:eastAsia="zh-CN"/>
              </w:rPr>
              <w:t>%，维保期满后付合同总金额的</w:t>
            </w:r>
            <w:r>
              <w:rPr>
                <w:rFonts w:hint="eastAsia" w:asciiTheme="minorEastAsia" w:hAnsiTheme="minorEastAsia" w:cstheme="minorEastAsia"/>
                <w:b w:val="0"/>
                <w:bCs/>
                <w:strike w:val="0"/>
                <w:dstrike w:val="0"/>
                <w:color w:val="FF0000"/>
                <w:sz w:val="24"/>
                <w:szCs w:val="24"/>
                <w:u w:val="single"/>
                <w:lang w:val="en-US" w:eastAsia="zh-CN"/>
              </w:rPr>
              <w:t>5%</w:t>
            </w:r>
            <w:r>
              <w:rPr>
                <w:rFonts w:hint="eastAsia" w:asciiTheme="minorEastAsia" w:hAnsiTheme="minorEastAsia" w:cstheme="minorEastAsia"/>
                <w:b w:val="0"/>
                <w:bCs/>
                <w:strike w:val="0"/>
                <w:dstrike w:val="0"/>
                <w:color w:val="FF0000"/>
                <w:sz w:val="24"/>
                <w:szCs w:val="24"/>
                <w:u w:val="none"/>
                <w:lang w:val="en-US" w:eastAsia="zh-CN"/>
              </w:rPr>
              <w:t>。</w:t>
            </w:r>
          </w:p>
        </w:tc>
      </w:tr>
    </w:tbl>
    <w:p w14:paraId="40ECFC9A">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其他商务要求：</w:t>
      </w:r>
    </w:p>
    <w:p w14:paraId="3171D622">
      <w:pPr>
        <w:keepNext w:val="0"/>
        <w:keepLines w:val="0"/>
        <w:pageBreakBefore w:val="0"/>
        <w:numPr>
          <w:ilvl w:val="0"/>
          <w:numId w:val="4"/>
        </w:numPr>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color w:val="auto"/>
          <w:sz w:val="24"/>
          <w:szCs w:val="24"/>
          <w:lang w:val="en-US" w:eastAsia="zh-CN"/>
        </w:rPr>
      </w:pPr>
      <w:bookmarkStart w:id="12" w:name="_Toc3868"/>
      <w:r>
        <w:rPr>
          <w:rFonts w:hint="eastAsia" w:asciiTheme="minorEastAsia" w:hAnsiTheme="minorEastAsia" w:eastAsiaTheme="minorEastAsia" w:cstheme="minorEastAsia"/>
          <w:b/>
          <w:color w:val="auto"/>
          <w:sz w:val="24"/>
          <w:szCs w:val="24"/>
          <w:lang w:val="en-US" w:eastAsia="zh-CN"/>
        </w:rPr>
        <w:t>售后服务：</w:t>
      </w:r>
      <w:bookmarkEnd w:id="12"/>
    </w:p>
    <w:p w14:paraId="0F39354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lang w:val="en-US" w:eastAsia="zh-CN"/>
        </w:rPr>
        <w:t>1</w:t>
      </w:r>
      <w:r>
        <w:rPr>
          <w:rFonts w:hint="eastAsia" w:ascii="宋体" w:hAnsi="宋体" w:eastAsia="宋体" w:cs="宋体"/>
          <w:color w:val="FF0000"/>
          <w:sz w:val="24"/>
          <w:szCs w:val="24"/>
          <w:shd w:val="clear" w:color="auto" w:fill="FFFFFF"/>
        </w:rPr>
        <w:t>.1本项目成交人须按</w:t>
      </w:r>
      <w:r>
        <w:rPr>
          <w:rFonts w:hint="eastAsia" w:ascii="宋体" w:hAnsi="宋体" w:cs="宋体"/>
          <w:color w:val="FF0000"/>
          <w:sz w:val="24"/>
          <w:szCs w:val="24"/>
          <w:shd w:val="clear" w:color="auto" w:fill="FFFFFF"/>
          <w:lang w:eastAsia="zh-CN"/>
        </w:rPr>
        <w:t>询价文件</w:t>
      </w:r>
      <w:r>
        <w:rPr>
          <w:rFonts w:hint="eastAsia" w:ascii="宋体" w:hAnsi="宋体" w:eastAsia="宋体" w:cs="宋体"/>
          <w:color w:val="FF0000"/>
          <w:sz w:val="24"/>
          <w:szCs w:val="24"/>
          <w:shd w:val="clear" w:color="auto" w:fill="FFFFFF"/>
        </w:rPr>
        <w:t>的要求提供合格的产品；</w:t>
      </w:r>
      <w:r>
        <w:rPr>
          <w:rFonts w:hint="eastAsia" w:ascii="宋体" w:hAnsi="宋体" w:eastAsia="宋体" w:cs="宋体"/>
          <w:b/>
          <w:bCs/>
          <w:color w:val="FF0000"/>
          <w:sz w:val="24"/>
          <w:szCs w:val="24"/>
          <w:shd w:val="clear" w:color="auto" w:fill="FFFFFF"/>
        </w:rPr>
        <w:t>所投产品提供</w:t>
      </w:r>
      <w:r>
        <w:rPr>
          <w:rFonts w:hint="eastAsia" w:ascii="宋体" w:hAnsi="宋体" w:eastAsia="宋体" w:cs="宋体"/>
          <w:b/>
          <w:bCs/>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rPr>
        <w:t>年</w:t>
      </w:r>
      <w:r>
        <w:rPr>
          <w:rFonts w:hint="eastAsia" w:ascii="宋体" w:hAnsi="宋体" w:eastAsia="宋体" w:cs="宋体"/>
          <w:b/>
          <w:bCs/>
          <w:color w:val="FF0000"/>
          <w:sz w:val="24"/>
          <w:szCs w:val="24"/>
          <w:shd w:val="clear" w:color="auto" w:fill="FFFFFF"/>
          <w:lang w:eastAsia="zh-CN"/>
        </w:rPr>
        <w:t>（(厂家或国家有更长免费质量保修期限规定的从其规定）</w:t>
      </w:r>
      <w:r>
        <w:rPr>
          <w:rFonts w:hint="eastAsia" w:ascii="宋体" w:hAnsi="宋体" w:eastAsia="宋体" w:cs="宋体"/>
          <w:b/>
          <w:bCs/>
          <w:color w:val="FF0000"/>
          <w:sz w:val="24"/>
          <w:szCs w:val="24"/>
          <w:shd w:val="clear" w:color="auto" w:fill="FFFFFF"/>
        </w:rPr>
        <w:t>免费质量保修服务</w:t>
      </w:r>
      <w:r>
        <w:rPr>
          <w:rFonts w:hint="eastAsia" w:ascii="宋体" w:hAnsi="宋体" w:eastAsia="宋体" w:cs="宋体"/>
          <w:b w:val="0"/>
          <w:bCs w:val="0"/>
          <w:color w:val="FF0000"/>
          <w:sz w:val="24"/>
          <w:szCs w:val="24"/>
          <w:shd w:val="clear" w:color="auto" w:fill="FFFFFF"/>
        </w:rPr>
        <w:t>（</w:t>
      </w:r>
      <w:r>
        <w:rPr>
          <w:rFonts w:hint="eastAsia" w:ascii="宋体" w:hAnsi="宋体" w:eastAsia="宋体" w:cs="宋体"/>
          <w:color w:val="FF0000"/>
          <w:sz w:val="24"/>
          <w:szCs w:val="24"/>
          <w:shd w:val="clear" w:color="auto" w:fill="FFFFFF"/>
        </w:rPr>
        <w:t>免费保修期自采购人验收合格后第二天起计算），免费质量保修服务及维保服务必须由成交</w:t>
      </w:r>
      <w:r>
        <w:rPr>
          <w:rFonts w:hint="eastAsia" w:ascii="宋体" w:hAnsi="宋体" w:eastAsia="宋体" w:cs="宋体"/>
          <w:color w:val="FF0000"/>
          <w:sz w:val="24"/>
          <w:szCs w:val="24"/>
          <w:shd w:val="clear" w:color="auto" w:fill="FFFFFF"/>
          <w:lang w:val="en-US" w:eastAsia="zh-CN"/>
        </w:rPr>
        <w:t>供应商或产品</w:t>
      </w:r>
      <w:r>
        <w:rPr>
          <w:rFonts w:hint="eastAsia" w:ascii="宋体" w:hAnsi="宋体" w:eastAsia="宋体" w:cs="宋体"/>
          <w:color w:val="FF0000"/>
          <w:sz w:val="24"/>
          <w:szCs w:val="24"/>
          <w:shd w:val="clear" w:color="auto" w:fill="FFFFFF"/>
        </w:rPr>
        <w:t>制造商提供。在保修期内非因操作不当造成需要更换的零配件及货物由成交人负责包修、包换；保修期结束后，成交人仍应负责提供终身服务。响应文件中应明确质保期后的维保价格，同时明确备品备件清单及价格。</w:t>
      </w:r>
    </w:p>
    <w:p w14:paraId="293966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lang w:val="en-US" w:eastAsia="zh-CN"/>
        </w:rPr>
        <w:t>1</w:t>
      </w:r>
      <w:r>
        <w:rPr>
          <w:rFonts w:hint="eastAsia" w:ascii="宋体" w:hAnsi="宋体" w:eastAsia="宋体" w:cs="宋体"/>
          <w:color w:val="FF0000"/>
          <w:sz w:val="24"/>
          <w:szCs w:val="24"/>
          <w:shd w:val="clear" w:color="auto" w:fill="FFFFFF"/>
        </w:rPr>
        <w:t>.2成交人在免费质量保修期内须提供免费上门维修服务。售后服务响应时间为：检修人员响应时间应在响应文件承诺的时间内到达现场，一般故障应在1个小时内修复(不含更换零部件)。保修期内免费负责修理或更换有缺陷的零部件或整机，对造成的损失按合同规定赔偿及负责违约责任。在免费保修期内出现设备质量问题(同一故障发生二次)，使用单位则有权要求免费更换整机，更换的质量保证期从更换之日起相应顺延。且成交人需每年为采购方机修人员免费进行一至两次的维修技术培训。</w:t>
      </w:r>
    </w:p>
    <w:p w14:paraId="12D9826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lang w:val="en-US" w:eastAsia="zh-CN"/>
        </w:rPr>
        <w:t>1</w:t>
      </w:r>
      <w:r>
        <w:rPr>
          <w:rFonts w:hint="eastAsia" w:ascii="宋体" w:hAnsi="宋体" w:eastAsia="宋体" w:cs="宋体"/>
          <w:color w:val="FF0000"/>
          <w:sz w:val="24"/>
          <w:szCs w:val="24"/>
          <w:shd w:val="clear" w:color="auto" w:fill="FFFFFF"/>
        </w:rPr>
        <w:t>.3免费保修期满前1个月内成交人应负责对设备进行一次免费全面检查，如发现潜在问题，应负责排除，保证设备正常运行。</w:t>
      </w:r>
    </w:p>
    <w:p w14:paraId="4411D01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lang w:val="en-US" w:eastAsia="zh-CN"/>
        </w:rPr>
        <w:t>1</w:t>
      </w:r>
      <w:r>
        <w:rPr>
          <w:rFonts w:hint="eastAsia" w:ascii="宋体" w:hAnsi="宋体" w:eastAsia="宋体" w:cs="宋体"/>
          <w:color w:val="FF0000"/>
          <w:sz w:val="24"/>
          <w:szCs w:val="24"/>
          <w:shd w:val="clear" w:color="auto" w:fill="FFFFFF"/>
        </w:rPr>
        <w:t>.5成交人在响应文件中必须对免费保修期和售后服务作出承诺，包括但不限于以上内容。</w:t>
      </w:r>
    </w:p>
    <w:p w14:paraId="5E869C9F">
      <w:pPr>
        <w:pStyle w:val="2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textAlignment w:val="auto"/>
        <w:outlineLvl w:val="1"/>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FF0000"/>
          <w:sz w:val="24"/>
          <w:szCs w:val="24"/>
          <w:highlight w:val="none"/>
          <w:lang w:val="en-US" w:eastAsia="zh-CN"/>
        </w:rPr>
        <w:t>2</w:t>
      </w:r>
      <w:r>
        <w:rPr>
          <w:rFonts w:hint="eastAsia" w:asciiTheme="minorEastAsia" w:hAnsiTheme="minorEastAsia" w:eastAsiaTheme="minorEastAsia" w:cstheme="minorEastAsia"/>
          <w:b/>
          <w:bCs/>
          <w:color w:val="FF0000"/>
          <w:sz w:val="24"/>
          <w:szCs w:val="24"/>
          <w:highlight w:val="none"/>
        </w:rPr>
        <w:t>、违约责任</w:t>
      </w:r>
      <w:r>
        <w:rPr>
          <w:rFonts w:hint="eastAsia" w:asciiTheme="minorEastAsia" w:hAnsiTheme="minorEastAsia" w:eastAsiaTheme="minorEastAsia" w:cstheme="minorEastAsia"/>
          <w:b/>
          <w:bCs/>
          <w:color w:val="FF0000"/>
          <w:sz w:val="24"/>
          <w:szCs w:val="24"/>
          <w:highlight w:val="none"/>
          <w:lang w:val="en-US" w:eastAsia="zh-CN"/>
        </w:rPr>
        <w:t>：</w:t>
      </w:r>
    </w:p>
    <w:p w14:paraId="72F2FED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.1因</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原因造成采购服务合同无法按时签订，视为</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违约，违约对采购人造成的损失的，</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需支付相应的赔偿。</w:t>
      </w:r>
    </w:p>
    <w:p w14:paraId="1B74CF0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.2在签定采购服务合同之后，</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要求解除合同的，视为</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违约，违约对采购人造成的损失的，</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rPr>
        <w:t>需支付相应的赔偿。</w:t>
      </w:r>
    </w:p>
    <w:p w14:paraId="417AA12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lang w:eastAsia="zh-CN"/>
        </w:rPr>
      </w:pPr>
      <w:r>
        <w:rPr>
          <w:rFonts w:hint="eastAsia" w:ascii="宋体" w:hAnsi="宋体" w:eastAsia="宋体" w:cs="宋体"/>
          <w:color w:val="FF0000"/>
          <w:sz w:val="24"/>
          <w:szCs w:val="24"/>
          <w:shd w:val="clear" w:color="auto" w:fill="FFFFFF"/>
          <w:lang w:val="en-US" w:eastAsia="zh-CN"/>
        </w:rPr>
        <w:t>2</w:t>
      </w:r>
      <w:r>
        <w:rPr>
          <w:rFonts w:hint="eastAsia" w:ascii="宋体" w:hAnsi="宋体" w:eastAsia="宋体" w:cs="宋体"/>
          <w:color w:val="FF0000"/>
          <w:sz w:val="24"/>
          <w:szCs w:val="24"/>
          <w:shd w:val="clear" w:color="auto" w:fill="FFFFFF"/>
        </w:rPr>
        <w:t>.3因</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shd w:val="clear" w:color="auto" w:fill="FFFFFF"/>
        </w:rPr>
        <w:t>原因发生重大质量事故，除依约承担赔偿责任外，还将按有关质量管理办法规定执行。</w:t>
      </w:r>
    </w:p>
    <w:p w14:paraId="07F47C1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shd w:val="clear" w:color="auto" w:fill="FFFFFF"/>
          <w:lang w:eastAsia="zh-CN"/>
        </w:rPr>
      </w:pPr>
      <w:r>
        <w:rPr>
          <w:rFonts w:hint="eastAsia" w:ascii="宋体" w:hAnsi="宋体" w:eastAsia="宋体" w:cs="宋体"/>
          <w:color w:val="FF0000"/>
          <w:sz w:val="24"/>
          <w:szCs w:val="24"/>
          <w:shd w:val="clear" w:color="auto" w:fill="FFFFFF"/>
          <w:lang w:val="en-US" w:eastAsia="zh-CN"/>
        </w:rPr>
        <w:t>2</w:t>
      </w:r>
      <w:r>
        <w:rPr>
          <w:rFonts w:hint="eastAsia" w:ascii="宋体" w:hAnsi="宋体" w:eastAsia="宋体" w:cs="宋体"/>
          <w:color w:val="FF0000"/>
          <w:sz w:val="24"/>
          <w:szCs w:val="24"/>
          <w:shd w:val="clear" w:color="auto" w:fill="FFFFFF"/>
        </w:rPr>
        <w:t>.4在明确违约责任后，</w:t>
      </w:r>
      <w:r>
        <w:rPr>
          <w:rFonts w:hint="eastAsia" w:ascii="宋体" w:hAnsi="宋体" w:cs="宋体"/>
          <w:color w:val="FF0000"/>
          <w:sz w:val="24"/>
          <w:szCs w:val="24"/>
          <w:lang w:eastAsia="zh-CN"/>
        </w:rPr>
        <w:t>成交人</w:t>
      </w:r>
      <w:r>
        <w:rPr>
          <w:rFonts w:hint="eastAsia" w:ascii="宋体" w:hAnsi="宋体" w:eastAsia="宋体" w:cs="宋体"/>
          <w:color w:val="FF0000"/>
          <w:sz w:val="24"/>
          <w:szCs w:val="24"/>
          <w:shd w:val="clear" w:color="auto" w:fill="FFFFFF"/>
        </w:rPr>
        <w:t>应在接到书面通知书起七天内支付违约金、赔偿金等。</w:t>
      </w:r>
    </w:p>
    <w:p w14:paraId="54D60DC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.5因国家政策调整、财政预算调整、财政支出困难等因素造成的支付延迟，不视为采购人违约。</w:t>
      </w:r>
    </w:p>
    <w:p w14:paraId="23B3382F">
      <w:pPr>
        <w:rPr>
          <w:rFonts w:hint="default" w:eastAsia="宋体"/>
          <w:color w:val="FF0000"/>
          <w:lang w:val="en-US" w:eastAsia="zh-CN"/>
        </w:rPr>
      </w:pPr>
      <w:r>
        <w:rPr>
          <w:rFonts w:hint="eastAsia" w:ascii="宋体" w:hAnsi="宋体" w:cs="宋体"/>
          <w:color w:val="FF0000"/>
          <w:sz w:val="24"/>
          <w:szCs w:val="24"/>
          <w:lang w:val="en-US" w:eastAsia="zh-CN"/>
        </w:rPr>
        <w:t xml:space="preserve">   2.6本采购文件未明确的其它约定事项或条款，待采购人与成交人签订合同时，由双方协商订立。 </w:t>
      </w:r>
    </w:p>
    <w:p w14:paraId="01A43CDF">
      <w:pPr>
        <w:pStyle w:val="23"/>
        <w:jc w:val="both"/>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四、其他事项</w:t>
      </w:r>
    </w:p>
    <w:p w14:paraId="7D396757">
      <w:pPr>
        <w:pStyle w:val="23"/>
        <w:spacing w:line="400" w:lineRule="exact"/>
        <w:rPr>
          <w:rFonts w:hint="default" w:ascii="宋体" w:hAnsi="宋体" w:eastAsia="宋体" w:cs="宋体"/>
          <w:b/>
          <w:bCs/>
          <w:color w:val="auto"/>
          <w:sz w:val="24"/>
          <w:szCs w:val="24"/>
          <w:lang w:eastAsia="zh-CN" w:bidi="ar"/>
        </w:rPr>
      </w:pPr>
      <w:r>
        <w:rPr>
          <w:rFonts w:ascii="宋体" w:hAnsi="宋体" w:eastAsia="宋体" w:cs="宋体"/>
          <w:b/>
          <w:bCs/>
          <w:color w:val="auto"/>
          <w:sz w:val="24"/>
          <w:szCs w:val="24"/>
          <w:lang w:eastAsia="zh-CN" w:bidi="ar"/>
        </w:rPr>
        <w:t xml:space="preserve"> </w:t>
      </w:r>
      <w:r>
        <w:rPr>
          <w:rFonts w:hint="eastAsia" w:ascii="宋体" w:hAnsi="宋体" w:eastAsia="宋体" w:cs="宋体"/>
          <w:b/>
          <w:bCs/>
          <w:color w:val="auto"/>
          <w:sz w:val="24"/>
          <w:szCs w:val="24"/>
          <w:lang w:val="en-US" w:eastAsia="zh-CN" w:bidi="ar"/>
        </w:rPr>
        <w:t>1</w:t>
      </w:r>
      <w:r>
        <w:rPr>
          <w:rFonts w:ascii="宋体" w:hAnsi="宋体" w:eastAsia="宋体" w:cs="宋体"/>
          <w:b/>
          <w:bCs/>
          <w:color w:val="auto"/>
          <w:sz w:val="24"/>
          <w:szCs w:val="24"/>
          <w:lang w:eastAsia="zh-CN" w:bidi="ar"/>
        </w:rPr>
        <w:t>、专利说明</w:t>
      </w:r>
    </w:p>
    <w:p w14:paraId="427FCD7E">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（1）响应供应商提供的产品必须具有自主知识产权，获得合同的响应供应商应保证</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和采购人不受到第三方关于侵犯专利权的指控，任何第三方如果提出指控，获得合同的响应供应商应与第三方交涉，承担可能发生的一切法律责任、费用和后果，并赔偿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和用户的损失。</w:t>
      </w:r>
    </w:p>
    <w:p w14:paraId="6B276D9D">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（2）响应供应商不得以任何形式向与本项目无关的其他单位或人员提供采购文件及所附的有关资料，如违反，必须赔偿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和采购人的所有损失，且</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和采购人保留追究法律责任的权力。</w:t>
      </w:r>
    </w:p>
    <w:p w14:paraId="381EB426">
      <w:pPr>
        <w:pStyle w:val="23"/>
        <w:jc w:val="both"/>
        <w:rPr>
          <w:rFonts w:hint="eastAsia" w:asciiTheme="minorEastAsia" w:hAnsiTheme="minorEastAsia" w:eastAsiaTheme="minorEastAsia" w:cstheme="minorEastAsia"/>
          <w:color w:val="auto"/>
          <w:sz w:val="24"/>
          <w:szCs w:val="24"/>
        </w:rPr>
      </w:pPr>
    </w:p>
    <w:p w14:paraId="53EEED90">
      <w:pPr>
        <w:pStyle w:val="23"/>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w:t>
      </w:r>
    </w:p>
    <w:p w14:paraId="789A6350">
      <w:pPr>
        <w:pStyle w:val="23"/>
        <w:jc w:val="center"/>
        <w:outlineLvl w:val="9"/>
        <w:rPr>
          <w:rFonts w:hint="eastAsia" w:asciiTheme="minorEastAsia" w:hAnsiTheme="minorEastAsia" w:eastAsiaTheme="minorEastAsia" w:cstheme="minorEastAsia"/>
          <w:b/>
          <w:color w:val="auto"/>
          <w:sz w:val="36"/>
        </w:rPr>
      </w:pPr>
    </w:p>
    <w:p w14:paraId="5F9ED293">
      <w:pPr>
        <w:pStyle w:val="23"/>
        <w:jc w:val="center"/>
        <w:outlineLvl w:val="0"/>
        <w:rPr>
          <w:rFonts w:hint="eastAsia" w:asciiTheme="minorEastAsia" w:hAnsiTheme="minorEastAsia" w:eastAsiaTheme="minorEastAsia" w:cstheme="minorEastAsia"/>
          <w:b/>
          <w:color w:val="auto"/>
          <w:sz w:val="36"/>
        </w:rPr>
      </w:pPr>
      <w:bookmarkStart w:id="13" w:name="_Toc31107"/>
    </w:p>
    <w:p w14:paraId="4B71CBBD">
      <w:pPr>
        <w:pStyle w:val="23"/>
        <w:jc w:val="center"/>
        <w:outlineLvl w:val="0"/>
        <w:rPr>
          <w:rFonts w:hint="eastAsia" w:asciiTheme="minorEastAsia" w:hAnsiTheme="minorEastAsia" w:eastAsiaTheme="minorEastAsia" w:cstheme="minorEastAsia"/>
          <w:b/>
          <w:color w:val="auto"/>
          <w:sz w:val="36"/>
        </w:rPr>
      </w:pPr>
    </w:p>
    <w:p w14:paraId="40A2FE81">
      <w:pPr>
        <w:pStyle w:val="23"/>
        <w:jc w:val="center"/>
        <w:outlineLvl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36"/>
        </w:rPr>
        <w:t xml:space="preserve">第五章 </w:t>
      </w:r>
      <w:r>
        <w:rPr>
          <w:rFonts w:hint="eastAsia" w:asciiTheme="minorEastAsia" w:hAnsiTheme="minorEastAsia" w:eastAsiaTheme="minorEastAsia" w:cstheme="minorEastAsia"/>
          <w:b/>
          <w:color w:val="auto"/>
          <w:sz w:val="36"/>
          <w:lang w:eastAsia="zh-CN"/>
        </w:rPr>
        <w:t>采购合同</w:t>
      </w:r>
      <w:bookmarkEnd w:id="13"/>
    </w:p>
    <w:p w14:paraId="250154DA">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参考文本</w:t>
      </w:r>
    </w:p>
    <w:p w14:paraId="1B71D499">
      <w:pPr>
        <w:pStyle w:val="23"/>
        <w:jc w:val="left"/>
        <w:rPr>
          <w:rFonts w:hint="eastAsia" w:asciiTheme="minorEastAsia" w:hAnsiTheme="minorEastAsia" w:eastAsiaTheme="minorEastAsia" w:cstheme="minorEastAsia"/>
          <w:color w:val="auto"/>
        </w:rPr>
      </w:pPr>
    </w:p>
    <w:p w14:paraId="0606EE88">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合同编号：</w:t>
      </w:r>
    </w:p>
    <w:p w14:paraId="2531D26C">
      <w:pPr>
        <w:pStyle w:val="23"/>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lang w:eastAsia="zh-CN"/>
        </w:rPr>
        <w:t>采购合同</w:t>
      </w:r>
      <w:r>
        <w:rPr>
          <w:rFonts w:hint="eastAsia" w:asciiTheme="minorEastAsia" w:hAnsiTheme="minorEastAsia" w:eastAsiaTheme="minorEastAsia" w:cstheme="minorEastAsia"/>
          <w:b/>
          <w:color w:val="auto"/>
          <w:sz w:val="36"/>
        </w:rPr>
        <w:t>（货物类）</w:t>
      </w:r>
    </w:p>
    <w:p w14:paraId="5CA3B36F">
      <w:pPr>
        <w:pStyle w:val="23"/>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编制说明</w:t>
      </w:r>
      <w:r>
        <w:rPr>
          <w:rFonts w:hint="eastAsia" w:asciiTheme="minorEastAsia" w:hAnsiTheme="minorEastAsia" w:eastAsiaTheme="minorEastAsia" w:cstheme="minorEastAsia"/>
          <w:color w:val="auto"/>
        </w:rPr>
        <w:br w:type="textWrapping"/>
      </w:r>
    </w:p>
    <w:p w14:paraId="7D1DC32A">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1.签订合同应遵守《中华人民共和国政府采购法》及其实施条例、《中华人民共和国民法典》等法律法规及其他有关规定。</w:t>
      </w:r>
    </w:p>
    <w:p w14:paraId="6D2D5EA3">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2.签订合同时，采购人与中标(成交)人应结合采购文件规定填列相应内容。采购文件已有约定的，双方均不得对约定进行变更或调整；采购文件未作规定的，双方可通过友好协商进行约定。</w:t>
      </w:r>
    </w:p>
    <w:p w14:paraId="4AA0477E">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3.政府有关主管部门对若干合同有规范文本的，可使用相应合同文本。</w:t>
      </w:r>
    </w:p>
    <w:p w14:paraId="5002C8C2">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4.本合同范本仅供参考，采购人应当根据采购项目的实际需求对合同条款进行修改、补充。</w:t>
      </w:r>
    </w:p>
    <w:p w14:paraId="7F251189">
      <w:pPr>
        <w:pStyle w:val="23"/>
        <w:ind w:left="0"/>
        <w:jc w:val="left"/>
        <w:rPr>
          <w:rFonts w:hint="eastAsia" w:asciiTheme="minorEastAsia" w:hAnsiTheme="minorEastAsia" w:eastAsiaTheme="minorEastAsia" w:cstheme="minorEastAsia"/>
          <w:color w:val="auto"/>
        </w:rPr>
      </w:pPr>
    </w:p>
    <w:p w14:paraId="3CFB46B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甲方：___________</w:t>
      </w:r>
    </w:p>
    <w:p w14:paraId="2F44AFD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14:paraId="01116A1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14:paraId="38109D7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14:paraId="163903EB">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14:paraId="27320F39">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电子邮箱：___________</w:t>
      </w:r>
      <w:r>
        <w:rPr>
          <w:rFonts w:hint="eastAsia" w:ascii="宋体" w:hAnsi="宋体" w:eastAsia="宋体" w:cs="宋体"/>
          <w:color w:val="auto"/>
          <w:sz w:val="24"/>
          <w:szCs w:val="24"/>
        </w:rPr>
        <w:br w:type="textWrapping"/>
      </w:r>
    </w:p>
    <w:p w14:paraId="1FAF2F82">
      <w:pPr>
        <w:pStyle w:val="23"/>
        <w:ind w:left="0"/>
        <w:jc w:val="left"/>
        <w:rPr>
          <w:rFonts w:hint="eastAsia" w:ascii="宋体" w:hAnsi="宋体" w:eastAsia="宋体" w:cs="宋体"/>
          <w:color w:val="auto"/>
          <w:sz w:val="24"/>
          <w:szCs w:val="24"/>
        </w:rPr>
      </w:pPr>
    </w:p>
    <w:p w14:paraId="777DC5BD">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乙方：___________</w:t>
      </w:r>
    </w:p>
    <w:p w14:paraId="33C1FA3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14:paraId="0082D044">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14:paraId="62EEBCA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14:paraId="05313979">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14:paraId="2861FB5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电子邮箱：___________</w:t>
      </w:r>
    </w:p>
    <w:p w14:paraId="69CAFAD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根据项目编号为________的___________项目（以下简称：“本项目”）的采购结果，遵循平等、自愿、公平和诚实信用的原则，双方签署本合同，具体内容如下：</w:t>
      </w:r>
    </w:p>
    <w:p w14:paraId="136ADC46">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14:paraId="5080C79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1.1本合同条款及附件；</w:t>
      </w:r>
    </w:p>
    <w:p w14:paraId="2FEFD0D3">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1.2采购文件及其附件、补充文件；</w:t>
      </w:r>
    </w:p>
    <w:p w14:paraId="2AEAC21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1.3乙方的响应文件及其附件、补充文件；</w:t>
      </w:r>
    </w:p>
    <w:p w14:paraId="48E73B79">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1.4其他文件或材料：</w:t>
      </w:r>
    </w:p>
    <w:p w14:paraId="41D52E92">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二、合同标的</w:t>
      </w:r>
      <w:r>
        <w:rPr>
          <w:rFonts w:hint="eastAsia" w:ascii="宋体" w:hAnsi="宋体" w:eastAsia="宋体" w:cs="宋体"/>
          <w:color w:val="auto"/>
          <w:sz w:val="24"/>
          <w:szCs w:val="24"/>
        </w:rPr>
        <w:br w:type="textWrapping"/>
      </w:r>
    </w:p>
    <w:p w14:paraId="53186FB6">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三、合同金额</w:t>
      </w:r>
    </w:p>
    <w:p w14:paraId="5C9D4B9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3.1合同总价：人民币（大写）_________元（￥_________元）；</w:t>
      </w:r>
    </w:p>
    <w:p w14:paraId="165DB4B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3.2合同总价组成：___________；</w:t>
      </w:r>
    </w:p>
    <w:p w14:paraId="4D52A54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3.3其他需说明事项：___________；</w:t>
      </w:r>
    </w:p>
    <w:p w14:paraId="409C890D">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四、合同标的交付</w:t>
      </w:r>
    </w:p>
    <w:p w14:paraId="7E62B17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4.1交付时间：___________</w:t>
      </w:r>
    </w:p>
    <w:p w14:paraId="767B7E6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4.2交付地点：___________</w:t>
      </w:r>
    </w:p>
    <w:p w14:paraId="44C052BB">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4.3交付条件：___________</w:t>
      </w:r>
    </w:p>
    <w:p w14:paraId="6B693E0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4.4供货要求：</w:t>
      </w:r>
    </w:p>
    <w:p w14:paraId="16E1989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0BC04104">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1CDBED8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8462C5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5A89CC6D">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（4）其他供货要求：</w:t>
      </w:r>
    </w:p>
    <w:p w14:paraId="18AD70DE">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五、质量标准及要求</w:t>
      </w:r>
    </w:p>
    <w:p w14:paraId="4906BC8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5.1质量标准及要求</w:t>
      </w:r>
    </w:p>
    <w:p w14:paraId="6D30253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66D315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（2）其他质量要求</w:t>
      </w:r>
    </w:p>
    <w:p w14:paraId="7F51352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5.2节能环保产品要求</w:t>
      </w:r>
    </w:p>
    <w:p w14:paraId="7CB5810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5.3质量保证范围、质量保证期及售后服务</w:t>
      </w:r>
    </w:p>
    <w:p w14:paraId="5B99EDC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（1）质量保证范围：___________</w:t>
      </w:r>
    </w:p>
    <w:p w14:paraId="50BF77E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（2）本合同乙方所供应的货物质量保证期自验收合格之日起{_______月。</w:t>
      </w:r>
    </w:p>
    <w:p w14:paraId="266F0FF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（3）售后服务应按法律法规和采购文件约定执行，具体如下：</w:t>
      </w:r>
    </w:p>
    <w:p w14:paraId="758D074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5.4商品安全责任</w:t>
      </w:r>
    </w:p>
    <w:p w14:paraId="7638299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商品安全责任应按照法律法规和采购文件的规定执行，具体如下：</w:t>
      </w:r>
    </w:p>
    <w:p w14:paraId="3A925144">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六、安装调试、验收及退、换货</w:t>
      </w:r>
    </w:p>
    <w:p w14:paraId="3FBE1A3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6.1安装调试、验收应按照采购文件、乙方响应文件的规定或约定进行，具体如下：</w:t>
      </w:r>
    </w:p>
    <w:p w14:paraId="79AE1F95">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6.2本项目是否邀请其他投标人参与验收：</w:t>
      </w:r>
    </w:p>
    <w:p w14:paraId="046CC4F1">
      <w:pPr>
        <w:pStyle w:val="23"/>
        <w:jc w:val="left"/>
        <w:rPr>
          <w:rFonts w:hint="eastAsia" w:ascii="宋体" w:hAnsi="宋体" w:eastAsia="宋体" w:cs="宋体"/>
          <w:color w:val="auto"/>
          <w:sz w:val="24"/>
          <w:szCs w:val="24"/>
        </w:rPr>
      </w:pPr>
    </w:p>
    <w:p w14:paraId="48265E63">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14:paraId="2CA2A45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6.3本项目是否邀请评审专家参与验收：</w:t>
      </w:r>
    </w:p>
    <w:p w14:paraId="5155A821">
      <w:pPr>
        <w:pStyle w:val="23"/>
        <w:jc w:val="left"/>
        <w:rPr>
          <w:rFonts w:hint="eastAsia" w:ascii="宋体" w:hAnsi="宋体" w:eastAsia="宋体" w:cs="宋体"/>
          <w:color w:val="auto"/>
          <w:sz w:val="24"/>
          <w:szCs w:val="24"/>
        </w:rPr>
      </w:pPr>
    </w:p>
    <w:p w14:paraId="6EE7A4B4">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14:paraId="4E0B4B5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6.4本项目是否邀请国家认可的质量检测机构参与验收：</w:t>
      </w:r>
    </w:p>
    <w:p w14:paraId="409C391C">
      <w:pPr>
        <w:pStyle w:val="23"/>
        <w:jc w:val="left"/>
        <w:rPr>
          <w:rFonts w:hint="eastAsia" w:ascii="宋体" w:hAnsi="宋体" w:eastAsia="宋体" w:cs="宋体"/>
          <w:color w:val="auto"/>
          <w:sz w:val="24"/>
          <w:szCs w:val="24"/>
        </w:rPr>
      </w:pPr>
    </w:p>
    <w:p w14:paraId="3B03CBFA">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14:paraId="4E08EAFD">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6.5履约验收：___________</w:t>
      </w:r>
    </w:p>
    <w:p w14:paraId="3237F48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6.6退、换货：___________</w:t>
      </w:r>
    </w:p>
    <w:p w14:paraId="3586DDA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6.7其他：</w:t>
      </w:r>
    </w:p>
    <w:p w14:paraId="776C5B2D">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七、资金支付方式、条件和时间</w:t>
      </w:r>
      <w:r>
        <w:rPr>
          <w:rFonts w:hint="eastAsia" w:ascii="宋体" w:hAnsi="宋体" w:eastAsia="宋体" w:cs="宋体"/>
          <w:color w:val="auto"/>
          <w:sz w:val="24"/>
          <w:szCs w:val="24"/>
        </w:rPr>
        <w:br w:type="textWrapping"/>
      </w:r>
    </w:p>
    <w:p w14:paraId="0D5627AF">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八、履约保证金</w:t>
      </w:r>
    </w:p>
    <w:p w14:paraId="505032D0">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□有，□无。具体如下违约：（按照采购文件规定填写）。</w:t>
      </w:r>
    </w:p>
    <w:p w14:paraId="44ADBCE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8.1乙方向甲方缴纳人民币 元（大写： ）作为本合同的履约保证金。</w:t>
      </w:r>
    </w:p>
    <w:p w14:paraId="6C1F2D6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8.2履约保证金缴纳形式：支票/汇票/电汇/保函等非现金形式。</w:t>
      </w:r>
    </w:p>
    <w:p w14:paraId="4BD8DD2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8.3履约保证金退还： （根据实际情况填写） 。</w:t>
      </w:r>
    </w:p>
    <w:p w14:paraId="069ECB91">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九、合同期限</w:t>
      </w:r>
      <w:r>
        <w:rPr>
          <w:rFonts w:hint="eastAsia" w:ascii="宋体" w:hAnsi="宋体" w:eastAsia="宋体" w:cs="宋体"/>
          <w:color w:val="auto"/>
          <w:sz w:val="24"/>
          <w:szCs w:val="24"/>
        </w:rPr>
        <w:br w:type="textWrapping"/>
      </w:r>
    </w:p>
    <w:p w14:paraId="1D2DCFDE">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十、违约责任</w:t>
      </w:r>
    </w:p>
    <w:p w14:paraId="11543274">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10.1甲方违约责任</w:t>
      </w:r>
    </w:p>
    <w:p w14:paraId="61BA1908">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（1）甲方无正当理由拒收乙方交付的合格产品的，甲方向乙方偿付拒收货款总值_____的违约金</w:t>
      </w:r>
    </w:p>
    <w:p w14:paraId="60EE40E7">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甲方无故逾期验收和办理合同款项支付手续的,甲方应按逾期付款总额每日_______向乙方支付违约金。</w:t>
      </w:r>
    </w:p>
    <w:p w14:paraId="543F7015">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（3）其他违约情形</w:t>
      </w:r>
    </w:p>
    <w:p w14:paraId="68F5B48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_______</w:t>
      </w:r>
    </w:p>
    <w:p w14:paraId="6A75C95B">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10.2乙方违约责任</w:t>
      </w:r>
    </w:p>
    <w:p w14:paraId="154994C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07FD3EFA">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14:paraId="6E62FBF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（3）乙方不按合同约定履约的，甲方可以解除采购合同，并对乙方已缴纳的履约保证金作“不予退还”处理。同时，乙方还须按向甲方支付违约金：</w:t>
      </w:r>
    </w:p>
    <w:p w14:paraId="3A096A4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（4）其他违约情形</w:t>
      </w:r>
    </w:p>
    <w:p w14:paraId="28F0B50B">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十一、不可抗力事件处理</w:t>
      </w:r>
    </w:p>
    <w:p w14:paraId="33D6960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CE69C29">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十二、保密条款</w:t>
      </w:r>
    </w:p>
    <w:p w14:paraId="5AC7D445">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12.1对于在采购和合同履行过程中所获悉的属于保密的内容，甲、乙双方均负有保密义务。</w:t>
      </w:r>
    </w:p>
    <w:p w14:paraId="761CE54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12.2其他</w:t>
      </w:r>
    </w:p>
    <w:p w14:paraId="33A52583">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十三、解决争议的方法</w:t>
      </w:r>
    </w:p>
    <w:p w14:paraId="50DCF047">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13.1甲、乙双方协商解决。</w:t>
      </w:r>
    </w:p>
    <w:p w14:paraId="2E3E41C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13.2若协商解决不成，则通过下列途径之一解决：</w:t>
      </w:r>
    </w:p>
    <w:p w14:paraId="1A8F4BCE">
      <w:pPr>
        <w:pStyle w:val="23"/>
        <w:jc w:val="left"/>
        <w:rPr>
          <w:rFonts w:hint="eastAsia" w:ascii="宋体" w:hAnsi="宋体" w:eastAsia="宋体" w:cs="宋体"/>
          <w:color w:val="auto"/>
          <w:sz w:val="24"/>
          <w:szCs w:val="24"/>
        </w:rPr>
      </w:pPr>
    </w:p>
    <w:p w14:paraId="1C6285D5">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提交仲裁委员会仲裁，具体如下：</w:t>
      </w:r>
    </w:p>
    <w:p w14:paraId="7662A7E7">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向人民法院提起诉讼，具体如下：</w:t>
      </w:r>
    </w:p>
    <w:p w14:paraId="25E755A7">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十四、合同其他条款</w:t>
      </w:r>
      <w:r>
        <w:rPr>
          <w:rFonts w:hint="eastAsia" w:ascii="宋体" w:hAnsi="宋体" w:eastAsia="宋体" w:cs="宋体"/>
          <w:color w:val="auto"/>
          <w:sz w:val="24"/>
          <w:szCs w:val="24"/>
        </w:rPr>
        <w:br w:type="textWrapping"/>
      </w:r>
    </w:p>
    <w:p w14:paraId="55ADB119">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十五、其他约定</w:t>
      </w:r>
    </w:p>
    <w:p w14:paraId="0293D49C">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15.1合同文件与本合同具有同等法律效力。</w:t>
      </w:r>
    </w:p>
    <w:p w14:paraId="4C098B5F">
      <w:pPr>
        <w:pStyle w:val="23"/>
        <w:jc w:val="left"/>
        <w:rPr>
          <w:rFonts w:hint="eastAsia" w:ascii="宋体" w:hAnsi="宋体" w:eastAsia="宋体" w:cs="宋体"/>
          <w:b/>
          <w:color w:val="auto"/>
          <w:sz w:val="24"/>
          <w:szCs w:val="24"/>
        </w:rPr>
      </w:pPr>
      <w:r>
        <w:rPr>
          <w:rFonts w:hint="eastAsia" w:ascii="宋体" w:hAnsi="宋体" w:eastAsia="宋体" w:cs="宋体"/>
          <w:b/>
          <w:color w:val="auto"/>
          <w:sz w:val="24"/>
          <w:szCs w:val="24"/>
        </w:rPr>
        <w:t>15.2合同生效：合同经双方法定代表人或委托代理人签字并加盖单位公章后生效；</w:t>
      </w:r>
    </w:p>
    <w:p w14:paraId="6A5DA69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15.3本合同未尽事宜，遵照《中华人民共和国民法典》有关条文执行。</w:t>
      </w:r>
    </w:p>
    <w:p w14:paraId="07E0EB1D">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15.4本合同正本一式_______份，具有同等法律效力，甲方、乙方各执_______份；副本_______份，_______</w:t>
      </w:r>
    </w:p>
    <w:p w14:paraId="6BBED79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15.5本合同已用于</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融资，为本项目提供合同融资的金融机构为：_______，甲乙双方应当按照融资合同的约定进行资金使用及款项支付。</w:t>
      </w:r>
    </w:p>
    <w:p w14:paraId="0335FACD">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中标（成交）供应商应于采购合同签订之日起_______内，向发放政采贷的金融机构提交政府采购中标（成交）通知书和</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，贷款金额以</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金额为限。</w:t>
      </w:r>
    </w:p>
    <w:p w14:paraId="0A569995">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15.6其他</w:t>
      </w:r>
    </w:p>
    <w:p w14:paraId="6DA19BAA">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十六、合同附件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1D2D827F">
      <w:pPr>
        <w:pStyle w:val="23"/>
        <w:jc w:val="left"/>
        <w:rPr>
          <w:rFonts w:hint="eastAsia" w:ascii="宋体" w:hAnsi="宋体" w:eastAsia="宋体" w:cs="宋体"/>
          <w:color w:val="auto"/>
          <w:sz w:val="24"/>
          <w:szCs w:val="24"/>
        </w:rPr>
      </w:pPr>
    </w:p>
    <w:p w14:paraId="42555B9B">
      <w:pPr>
        <w:pStyle w:val="23"/>
        <w:jc w:val="left"/>
        <w:rPr>
          <w:rFonts w:hint="eastAsia" w:ascii="宋体" w:hAnsi="宋体" w:eastAsia="宋体" w:cs="宋体"/>
          <w:color w:val="auto"/>
          <w:sz w:val="24"/>
          <w:szCs w:val="24"/>
        </w:rPr>
      </w:pPr>
    </w:p>
    <w:p w14:paraId="2674F96B">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甲方（采购人）：</w:t>
      </w:r>
    </w:p>
    <w:p w14:paraId="20EBDB05">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14:paraId="53313FD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14:paraId="3BE8EC8E">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14:paraId="374596D2">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14:paraId="29047928">
      <w:pPr>
        <w:pStyle w:val="23"/>
        <w:jc w:val="left"/>
        <w:rPr>
          <w:rFonts w:hint="eastAsia" w:ascii="宋体" w:hAnsi="宋体" w:eastAsia="宋体" w:cs="宋体"/>
          <w:color w:val="auto"/>
          <w:sz w:val="24"/>
          <w:szCs w:val="24"/>
        </w:rPr>
      </w:pPr>
    </w:p>
    <w:p w14:paraId="372AD3E9">
      <w:pPr>
        <w:pStyle w:val="23"/>
        <w:spacing w:after="375"/>
        <w:jc w:val="left"/>
        <w:rPr>
          <w:rFonts w:hint="eastAsia" w:ascii="宋体" w:hAnsi="宋体" w:eastAsia="宋体" w:cs="宋体"/>
          <w:color w:val="auto"/>
          <w:sz w:val="24"/>
          <w:szCs w:val="24"/>
        </w:rPr>
      </w:pPr>
    </w:p>
    <w:p w14:paraId="61EEB8CB">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乙方（中标或成交人）：</w:t>
      </w:r>
    </w:p>
    <w:p w14:paraId="34D369E1">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14:paraId="42DE9A74">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14:paraId="5800D759">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14:paraId="1F131EBF">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14:paraId="0661733C">
      <w:pPr>
        <w:pStyle w:val="23"/>
        <w:jc w:val="left"/>
        <w:rPr>
          <w:rFonts w:hint="eastAsia" w:ascii="宋体" w:hAnsi="宋体" w:eastAsia="宋体" w:cs="宋体"/>
          <w:color w:val="auto"/>
          <w:sz w:val="24"/>
          <w:szCs w:val="24"/>
        </w:rPr>
      </w:pPr>
    </w:p>
    <w:p w14:paraId="27E18056">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签订地点：__________</w:t>
      </w:r>
    </w:p>
    <w:p w14:paraId="6EBDBCAE">
      <w:pPr>
        <w:pStyle w:val="23"/>
        <w:jc w:val="left"/>
        <w:outlineLvl w:val="0"/>
        <w:rPr>
          <w:rFonts w:hint="eastAsia" w:ascii="宋体" w:hAnsi="宋体" w:eastAsia="宋体" w:cs="宋体"/>
          <w:color w:val="auto"/>
          <w:sz w:val="24"/>
          <w:szCs w:val="24"/>
        </w:rPr>
      </w:pPr>
      <w:bookmarkStart w:id="14" w:name="_Toc6205"/>
      <w:r>
        <w:rPr>
          <w:rFonts w:hint="eastAsia" w:ascii="宋体" w:hAnsi="宋体" w:eastAsia="宋体" w:cs="宋体"/>
          <w:b/>
          <w:color w:val="auto"/>
          <w:sz w:val="24"/>
          <w:szCs w:val="24"/>
        </w:rPr>
        <w:t>签订日期：___年___月___日</w:t>
      </w:r>
      <w:bookmarkEnd w:id="14"/>
    </w:p>
    <w:p w14:paraId="4407FFCE">
      <w:pPr>
        <w:pStyle w:val="23"/>
        <w:jc w:val="left"/>
        <w:rPr>
          <w:rFonts w:hint="eastAsia" w:asciiTheme="minorEastAsia" w:hAnsiTheme="minorEastAsia" w:eastAsiaTheme="minorEastAsia" w:cstheme="minorEastAsia"/>
          <w:color w:val="auto"/>
        </w:rPr>
      </w:pPr>
    </w:p>
    <w:p w14:paraId="3F904883">
      <w:pPr>
        <w:pStyle w:val="23"/>
        <w:jc w:val="left"/>
        <w:rPr>
          <w:rFonts w:hint="eastAsia" w:asciiTheme="minorEastAsia" w:hAnsiTheme="minorEastAsia" w:eastAsiaTheme="minorEastAsia" w:cstheme="minorEastAsia"/>
          <w:color w:val="auto"/>
        </w:rPr>
      </w:pPr>
    </w:p>
    <w:p w14:paraId="439F206D">
      <w:pPr>
        <w:pStyle w:val="23"/>
        <w:jc w:val="left"/>
        <w:rPr>
          <w:rFonts w:hint="eastAsia" w:asciiTheme="minorEastAsia" w:hAnsiTheme="minorEastAsia" w:eastAsiaTheme="minorEastAsia" w:cstheme="minorEastAsia"/>
          <w:color w:val="auto"/>
        </w:rPr>
      </w:pPr>
    </w:p>
    <w:p w14:paraId="7833221C">
      <w:pPr>
        <w:pStyle w:val="23"/>
        <w:jc w:val="left"/>
        <w:rPr>
          <w:rFonts w:hint="eastAsia" w:asciiTheme="minorEastAsia" w:hAnsiTheme="minorEastAsia" w:eastAsiaTheme="minorEastAsia" w:cstheme="minorEastAsia"/>
          <w:color w:val="auto"/>
        </w:rPr>
      </w:pPr>
    </w:p>
    <w:p w14:paraId="1EA057EB">
      <w:pPr>
        <w:pStyle w:val="23"/>
        <w:jc w:val="left"/>
        <w:rPr>
          <w:rFonts w:hint="eastAsia" w:asciiTheme="minorEastAsia" w:hAnsiTheme="minorEastAsia" w:eastAsiaTheme="minorEastAsia" w:cstheme="minorEastAsia"/>
          <w:color w:val="auto"/>
        </w:rPr>
      </w:pPr>
    </w:p>
    <w:p w14:paraId="6631502E">
      <w:pPr>
        <w:pStyle w:val="23"/>
        <w:jc w:val="left"/>
        <w:rPr>
          <w:rFonts w:hint="eastAsia" w:asciiTheme="minorEastAsia" w:hAnsiTheme="minorEastAsia" w:eastAsiaTheme="minorEastAsia" w:cstheme="minorEastAsia"/>
          <w:color w:val="auto"/>
        </w:rPr>
      </w:pPr>
    </w:p>
    <w:p w14:paraId="72370CDB">
      <w:pPr>
        <w:pStyle w:val="23"/>
        <w:jc w:val="left"/>
        <w:rPr>
          <w:rFonts w:hint="eastAsia" w:asciiTheme="minorEastAsia" w:hAnsiTheme="minorEastAsia" w:eastAsiaTheme="minorEastAsia" w:cstheme="minorEastAsia"/>
          <w:color w:val="auto"/>
        </w:rPr>
      </w:pPr>
    </w:p>
    <w:p w14:paraId="407B55A9">
      <w:pPr>
        <w:pStyle w:val="23"/>
        <w:jc w:val="left"/>
        <w:rPr>
          <w:rFonts w:hint="eastAsia" w:asciiTheme="minorEastAsia" w:hAnsiTheme="minorEastAsia" w:eastAsiaTheme="minorEastAsia" w:cstheme="minorEastAsia"/>
          <w:color w:val="auto"/>
        </w:rPr>
      </w:pPr>
    </w:p>
    <w:p w14:paraId="3E875DFD">
      <w:pPr>
        <w:pStyle w:val="23"/>
        <w:jc w:val="left"/>
        <w:rPr>
          <w:rFonts w:hint="eastAsia" w:asciiTheme="minorEastAsia" w:hAnsiTheme="minorEastAsia" w:eastAsiaTheme="minorEastAsia" w:cstheme="minorEastAsia"/>
          <w:color w:val="auto"/>
        </w:rPr>
      </w:pPr>
    </w:p>
    <w:p w14:paraId="4DE3A545">
      <w:pPr>
        <w:pStyle w:val="23"/>
        <w:jc w:val="left"/>
        <w:rPr>
          <w:rFonts w:hint="eastAsia" w:asciiTheme="minorEastAsia" w:hAnsiTheme="minorEastAsia" w:eastAsiaTheme="minorEastAsia" w:cstheme="minorEastAsia"/>
          <w:color w:val="auto"/>
        </w:rPr>
      </w:pPr>
    </w:p>
    <w:p w14:paraId="2694230F">
      <w:pPr>
        <w:pStyle w:val="23"/>
        <w:jc w:val="left"/>
        <w:rPr>
          <w:rFonts w:hint="eastAsia" w:asciiTheme="minorEastAsia" w:hAnsiTheme="minorEastAsia" w:eastAsiaTheme="minorEastAsia" w:cstheme="minorEastAsia"/>
          <w:color w:val="auto"/>
        </w:rPr>
      </w:pPr>
    </w:p>
    <w:p w14:paraId="15E618EB">
      <w:pPr>
        <w:pStyle w:val="23"/>
        <w:jc w:val="left"/>
        <w:rPr>
          <w:rFonts w:hint="eastAsia" w:asciiTheme="minorEastAsia" w:hAnsiTheme="minorEastAsia" w:eastAsiaTheme="minorEastAsia" w:cstheme="minorEastAsia"/>
          <w:color w:val="auto"/>
        </w:rPr>
      </w:pPr>
    </w:p>
    <w:p w14:paraId="055B4F6F">
      <w:pPr>
        <w:pStyle w:val="23"/>
        <w:jc w:val="left"/>
        <w:rPr>
          <w:rFonts w:hint="eastAsia" w:asciiTheme="minorEastAsia" w:hAnsiTheme="minorEastAsia" w:eastAsiaTheme="minorEastAsia" w:cstheme="minorEastAsia"/>
          <w:color w:val="auto"/>
        </w:rPr>
      </w:pPr>
    </w:p>
    <w:p w14:paraId="032BAACE">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w:t>
      </w:r>
    </w:p>
    <w:p w14:paraId="6BD04696">
      <w:pPr>
        <w:pStyle w:val="23"/>
        <w:jc w:val="center"/>
        <w:outlineLvl w:val="0"/>
        <w:rPr>
          <w:rFonts w:hint="eastAsia" w:asciiTheme="minorEastAsia" w:hAnsiTheme="minorEastAsia" w:eastAsiaTheme="minorEastAsia" w:cstheme="minorEastAsia"/>
          <w:color w:val="auto"/>
        </w:rPr>
      </w:pPr>
      <w:bookmarkStart w:id="15" w:name="_Toc9074"/>
      <w:r>
        <w:rPr>
          <w:rFonts w:hint="eastAsia" w:asciiTheme="minorEastAsia" w:hAnsiTheme="minorEastAsia" w:eastAsiaTheme="minorEastAsia" w:cstheme="minorEastAsia"/>
          <w:b/>
          <w:color w:val="auto"/>
          <w:sz w:val="36"/>
        </w:rPr>
        <w:t>第六章 响应文件格式</w:t>
      </w:r>
      <w:bookmarkEnd w:id="15"/>
    </w:p>
    <w:p w14:paraId="5652983F">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w:t>
      </w:r>
    </w:p>
    <w:p w14:paraId="164EDBD8">
      <w:pPr>
        <w:pStyle w:val="23"/>
        <w:jc w:val="center"/>
        <w:outlineLvl w:val="9"/>
        <w:rPr>
          <w:rFonts w:hint="eastAsia" w:asciiTheme="minorEastAsia" w:hAnsiTheme="minorEastAsia" w:eastAsiaTheme="minorEastAsia" w:cstheme="minorEastAsia"/>
          <w:b/>
          <w:color w:val="auto"/>
          <w:sz w:val="48"/>
        </w:rPr>
      </w:pPr>
    </w:p>
    <w:p w14:paraId="3DA93128">
      <w:pPr>
        <w:pStyle w:val="23"/>
        <w:jc w:val="center"/>
        <w:outlineLvl w:val="9"/>
        <w:rPr>
          <w:rFonts w:hint="eastAsia" w:asciiTheme="minorEastAsia" w:hAnsiTheme="minorEastAsia" w:eastAsiaTheme="minorEastAsia" w:cstheme="minorEastAsia"/>
          <w:b/>
          <w:color w:val="auto"/>
          <w:sz w:val="48"/>
        </w:rPr>
      </w:pPr>
    </w:p>
    <w:p w14:paraId="6C69FAB1">
      <w:pPr>
        <w:pStyle w:val="23"/>
        <w:jc w:val="center"/>
        <w:outlineLvl w:val="9"/>
        <w:rPr>
          <w:rFonts w:hint="eastAsia" w:asciiTheme="minorEastAsia" w:hAnsiTheme="minorEastAsia" w:eastAsiaTheme="minorEastAsia" w:cstheme="minorEastAsia"/>
          <w:b/>
          <w:color w:val="auto"/>
          <w:sz w:val="48"/>
        </w:rPr>
      </w:pPr>
    </w:p>
    <w:p w14:paraId="47B8BADE">
      <w:pPr>
        <w:pStyle w:val="23"/>
        <w:jc w:val="center"/>
        <w:outlineLvl w:val="0"/>
        <w:rPr>
          <w:rFonts w:hint="eastAsia" w:asciiTheme="minorEastAsia" w:hAnsiTheme="minorEastAsia" w:eastAsiaTheme="minorEastAsia" w:cstheme="minorEastAsia"/>
          <w:color w:val="auto"/>
        </w:rPr>
      </w:pPr>
      <w:bookmarkStart w:id="16" w:name="_Toc2070"/>
      <w:r>
        <w:rPr>
          <w:rFonts w:hint="eastAsia" w:asciiTheme="minorEastAsia" w:hAnsiTheme="minorEastAsia" w:eastAsiaTheme="minorEastAsia" w:cstheme="minorEastAsia"/>
          <w:b/>
          <w:color w:val="auto"/>
          <w:sz w:val="48"/>
        </w:rPr>
        <w:t>采购货物项目</w:t>
      </w:r>
      <w:bookmarkEnd w:id="16"/>
    </w:p>
    <w:p w14:paraId="6879D87C">
      <w:pPr>
        <w:pStyle w:val="23"/>
        <w:jc w:val="center"/>
        <w:outlineLvl w:val="0"/>
        <w:rPr>
          <w:rFonts w:hint="eastAsia" w:asciiTheme="minorEastAsia" w:hAnsiTheme="minorEastAsia" w:eastAsiaTheme="minorEastAsia" w:cstheme="minorEastAsia"/>
          <w:color w:val="auto"/>
        </w:rPr>
      </w:pPr>
      <w:bookmarkStart w:id="17" w:name="_Toc21009"/>
      <w:r>
        <w:rPr>
          <w:rFonts w:hint="eastAsia" w:asciiTheme="minorEastAsia" w:hAnsiTheme="minorEastAsia" w:eastAsiaTheme="minorEastAsia" w:cstheme="minorEastAsia"/>
          <w:b/>
          <w:color w:val="auto"/>
          <w:sz w:val="48"/>
        </w:rPr>
        <w:t>响应文件</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bookmarkEnd w:id="17"/>
    </w:p>
    <w:p w14:paraId="0686BB79">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w:t>
      </w:r>
      <w:r>
        <w:rPr>
          <w:rFonts w:hint="eastAsia" w:asciiTheme="minorEastAsia" w:hAnsiTheme="minorEastAsia" w:eastAsiaTheme="minorEastAsia" w:cstheme="minorEastAsia"/>
          <w:b/>
          <w:color w:val="auto"/>
          <w:sz w:val="28"/>
          <w:u w:val="single"/>
        </w:rPr>
        <w:t>　　　　　</w:t>
      </w:r>
    </w:p>
    <w:p w14:paraId="4DCD9E4C">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w:t>
      </w:r>
      <w:r>
        <w:rPr>
          <w:rFonts w:hint="eastAsia" w:asciiTheme="minorEastAsia" w:hAnsiTheme="minorEastAsia" w:eastAsiaTheme="minorEastAsia" w:cstheme="minorEastAsia"/>
          <w:b/>
          <w:color w:val="auto"/>
          <w:sz w:val="28"/>
          <w:u w:val="single"/>
        </w:rPr>
        <w:t>　　　　　</w:t>
      </w:r>
    </w:p>
    <w:p w14:paraId="05BB4E1B">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采购包：</w:t>
      </w:r>
      <w:r>
        <w:rPr>
          <w:rFonts w:hint="eastAsia" w:asciiTheme="minorEastAsia" w:hAnsiTheme="minorEastAsia" w:eastAsiaTheme="minorEastAsia" w:cstheme="minorEastAsia"/>
          <w:b/>
          <w:color w:val="auto"/>
          <w:sz w:val="28"/>
          <w:u w:val="single"/>
        </w:rPr>
        <w:t>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14:paraId="741886F8">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供应商名称：</w:t>
      </w:r>
    </w:p>
    <w:p w14:paraId="70215E9A">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日期：</w:t>
      </w:r>
    </w:p>
    <w:p w14:paraId="040313BB">
      <w:pPr>
        <w:pStyle w:val="23"/>
        <w:jc w:val="left"/>
        <w:rPr>
          <w:rFonts w:hint="eastAsia" w:asciiTheme="minorEastAsia" w:hAnsiTheme="minorEastAsia" w:eastAsiaTheme="minorEastAsia" w:cstheme="minorEastAsia"/>
          <w:color w:val="auto"/>
        </w:rPr>
      </w:pPr>
    </w:p>
    <w:p w14:paraId="474E07A8">
      <w:pPr>
        <w:pStyle w:val="23"/>
        <w:jc w:val="left"/>
        <w:rPr>
          <w:rFonts w:hint="eastAsia" w:asciiTheme="minorEastAsia" w:hAnsiTheme="minorEastAsia" w:eastAsiaTheme="minorEastAsia" w:cstheme="minorEastAsia"/>
          <w:color w:val="auto"/>
        </w:rPr>
      </w:pPr>
    </w:p>
    <w:p w14:paraId="5C23AC93">
      <w:pPr>
        <w:pStyle w:val="23"/>
        <w:jc w:val="left"/>
        <w:rPr>
          <w:rFonts w:hint="eastAsia" w:asciiTheme="minorEastAsia" w:hAnsiTheme="minorEastAsia" w:eastAsiaTheme="minorEastAsia" w:cstheme="minorEastAsia"/>
          <w:color w:val="auto"/>
        </w:rPr>
      </w:pPr>
    </w:p>
    <w:p w14:paraId="309D6602">
      <w:pPr>
        <w:pStyle w:val="23"/>
        <w:jc w:val="left"/>
        <w:rPr>
          <w:rFonts w:hint="eastAsia" w:asciiTheme="minorEastAsia" w:hAnsiTheme="minorEastAsia" w:eastAsiaTheme="minorEastAsia" w:cstheme="minorEastAsia"/>
          <w:color w:val="auto"/>
        </w:rPr>
      </w:pPr>
    </w:p>
    <w:p w14:paraId="3AEB76ED">
      <w:pPr>
        <w:pStyle w:val="23"/>
        <w:jc w:val="left"/>
        <w:rPr>
          <w:rFonts w:hint="eastAsia" w:asciiTheme="minorEastAsia" w:hAnsiTheme="minorEastAsia" w:eastAsiaTheme="minorEastAsia" w:cstheme="minorEastAsia"/>
          <w:color w:val="auto"/>
        </w:rPr>
      </w:pPr>
    </w:p>
    <w:p w14:paraId="2C9F42E2">
      <w:pPr>
        <w:pStyle w:val="23"/>
        <w:jc w:val="left"/>
        <w:rPr>
          <w:rFonts w:hint="eastAsia" w:asciiTheme="minorEastAsia" w:hAnsiTheme="minorEastAsia" w:eastAsiaTheme="minorEastAsia" w:cstheme="minorEastAsia"/>
          <w:color w:val="auto"/>
        </w:rPr>
      </w:pPr>
    </w:p>
    <w:p w14:paraId="6EBFF595">
      <w:pPr>
        <w:pStyle w:val="23"/>
        <w:jc w:val="left"/>
        <w:rPr>
          <w:rFonts w:hint="eastAsia" w:asciiTheme="minorEastAsia" w:hAnsiTheme="minorEastAsia" w:eastAsiaTheme="minorEastAsia" w:cstheme="minorEastAsia"/>
          <w:color w:val="auto"/>
        </w:rPr>
      </w:pPr>
    </w:p>
    <w:p w14:paraId="7383CB7A">
      <w:pPr>
        <w:pStyle w:val="23"/>
        <w:jc w:val="left"/>
        <w:rPr>
          <w:rFonts w:hint="eastAsia" w:asciiTheme="minorEastAsia" w:hAnsiTheme="minorEastAsia" w:eastAsiaTheme="minorEastAsia" w:cstheme="minorEastAsia"/>
          <w:color w:val="auto"/>
        </w:rPr>
      </w:pPr>
    </w:p>
    <w:p w14:paraId="77BFA187">
      <w:pPr>
        <w:pStyle w:val="23"/>
        <w:jc w:val="left"/>
        <w:rPr>
          <w:rFonts w:hint="eastAsia" w:asciiTheme="minorEastAsia" w:hAnsiTheme="minorEastAsia" w:eastAsiaTheme="minorEastAsia" w:cstheme="minorEastAsia"/>
          <w:color w:val="auto"/>
        </w:rPr>
      </w:pPr>
    </w:p>
    <w:p w14:paraId="4D54F285">
      <w:pPr>
        <w:pStyle w:val="23"/>
        <w:jc w:val="left"/>
        <w:rPr>
          <w:rFonts w:hint="eastAsia" w:asciiTheme="minorEastAsia" w:hAnsiTheme="minorEastAsia" w:eastAsiaTheme="minorEastAsia" w:cstheme="minorEastAsia"/>
          <w:color w:val="auto"/>
        </w:rPr>
      </w:pPr>
    </w:p>
    <w:p w14:paraId="279A399E">
      <w:pPr>
        <w:pStyle w:val="23"/>
        <w:jc w:val="left"/>
        <w:rPr>
          <w:rFonts w:hint="eastAsia" w:asciiTheme="minorEastAsia" w:hAnsiTheme="minorEastAsia" w:eastAsiaTheme="minorEastAsia" w:cstheme="minorEastAsia"/>
          <w:color w:val="auto"/>
        </w:rPr>
      </w:pPr>
    </w:p>
    <w:p w14:paraId="338E7A3B">
      <w:pPr>
        <w:pStyle w:val="23"/>
        <w:jc w:val="left"/>
        <w:rPr>
          <w:rFonts w:hint="eastAsia" w:asciiTheme="minorEastAsia" w:hAnsiTheme="minorEastAsia" w:eastAsiaTheme="minorEastAsia" w:cstheme="minorEastAsia"/>
          <w:color w:val="auto"/>
        </w:rPr>
      </w:pPr>
    </w:p>
    <w:p w14:paraId="25894CC0">
      <w:pPr>
        <w:pStyle w:val="23"/>
        <w:jc w:val="left"/>
        <w:rPr>
          <w:rFonts w:hint="eastAsia" w:asciiTheme="minorEastAsia" w:hAnsiTheme="minorEastAsia" w:eastAsiaTheme="minorEastAsia" w:cstheme="minorEastAsia"/>
          <w:color w:val="auto"/>
        </w:rPr>
      </w:pPr>
    </w:p>
    <w:p w14:paraId="0BFEA041">
      <w:pPr>
        <w:pStyle w:val="23"/>
        <w:jc w:val="left"/>
        <w:rPr>
          <w:rFonts w:hint="eastAsia" w:asciiTheme="minorEastAsia" w:hAnsiTheme="minorEastAsia" w:eastAsiaTheme="minorEastAsia" w:cstheme="minorEastAsia"/>
          <w:color w:val="auto"/>
        </w:rPr>
      </w:pPr>
    </w:p>
    <w:p w14:paraId="5ACF171D">
      <w:pPr>
        <w:pStyle w:val="23"/>
        <w:jc w:val="left"/>
        <w:rPr>
          <w:rFonts w:hint="eastAsia" w:asciiTheme="minorEastAsia" w:hAnsiTheme="minorEastAsia" w:eastAsiaTheme="minorEastAsia" w:cstheme="minorEastAsia"/>
          <w:color w:val="auto"/>
        </w:rPr>
      </w:pPr>
    </w:p>
    <w:p w14:paraId="55570C35">
      <w:pPr>
        <w:pStyle w:val="23"/>
        <w:jc w:val="left"/>
        <w:rPr>
          <w:rFonts w:hint="eastAsia" w:asciiTheme="minorEastAsia" w:hAnsiTheme="minorEastAsia" w:eastAsiaTheme="minorEastAsia" w:cstheme="minorEastAsia"/>
          <w:color w:val="auto"/>
        </w:rPr>
      </w:pPr>
    </w:p>
    <w:p w14:paraId="342654D0">
      <w:pPr>
        <w:pStyle w:val="23"/>
        <w:jc w:val="left"/>
        <w:rPr>
          <w:rFonts w:hint="eastAsia" w:asciiTheme="minorEastAsia" w:hAnsiTheme="minorEastAsia" w:eastAsiaTheme="minorEastAsia" w:cstheme="minorEastAsia"/>
          <w:color w:val="auto"/>
        </w:rPr>
      </w:pPr>
    </w:p>
    <w:p w14:paraId="48D0548C">
      <w:pPr>
        <w:pStyle w:val="23"/>
        <w:jc w:val="left"/>
        <w:rPr>
          <w:rFonts w:hint="eastAsia" w:asciiTheme="minorEastAsia" w:hAnsiTheme="minorEastAsia" w:eastAsiaTheme="minorEastAsia" w:cstheme="minorEastAsia"/>
          <w:color w:val="auto"/>
        </w:rPr>
      </w:pPr>
    </w:p>
    <w:p w14:paraId="5F0F2071">
      <w:pPr>
        <w:pStyle w:val="23"/>
        <w:jc w:val="left"/>
        <w:rPr>
          <w:rFonts w:hint="eastAsia" w:asciiTheme="minorEastAsia" w:hAnsiTheme="minorEastAsia" w:eastAsiaTheme="minorEastAsia" w:cstheme="minorEastAsia"/>
          <w:color w:val="auto"/>
        </w:rPr>
      </w:pPr>
    </w:p>
    <w:p w14:paraId="405C8489">
      <w:pPr>
        <w:pStyle w:val="23"/>
        <w:jc w:val="center"/>
        <w:outlineLvl w:val="2"/>
      </w:pPr>
      <w:r>
        <w:rPr>
          <w:b/>
          <w:sz w:val="28"/>
        </w:rPr>
        <w:t>目录</w:t>
      </w:r>
    </w:p>
    <w:p w14:paraId="38836F2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1、询价响应声明</w:t>
      </w:r>
    </w:p>
    <w:p w14:paraId="36F350E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2、报价一览表</w:t>
      </w:r>
    </w:p>
    <w:p w14:paraId="534CD3D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3、分项报价表</w:t>
      </w:r>
    </w:p>
    <w:p w14:paraId="553FB9E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4、资格证明文件</w:t>
      </w:r>
    </w:p>
    <w:p w14:paraId="33F4738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4、资格证明文件</w:t>
      </w:r>
    </w:p>
    <w:p w14:paraId="749AECC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4-1单位负责人授权书</w:t>
      </w:r>
    </w:p>
    <w:p w14:paraId="165612C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4-3财务状况报告</w:t>
      </w:r>
    </w:p>
    <w:p w14:paraId="44907E3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4-4依法缴纳税收证明材料</w:t>
      </w:r>
    </w:p>
    <w:p w14:paraId="2F5242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4-5依法缴纳社会保障资金证明材料</w:t>
      </w:r>
    </w:p>
    <w:p w14:paraId="13BB0B5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4-6具备履行合同所必需设备和专业技术能力证明材料</w:t>
      </w:r>
    </w:p>
    <w:p w14:paraId="3A1BFED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4-7参加采购活动前三年内在经营活动中没有重大违法记录书面声明</w:t>
      </w:r>
    </w:p>
    <w:p w14:paraId="0C7BBCD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4-8信用记录查询结果</w:t>
      </w:r>
    </w:p>
    <w:p w14:paraId="716EF4D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5、技术要求响应表</w:t>
      </w:r>
    </w:p>
    <w:p w14:paraId="06B9DD4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6、商务条件响应表</w:t>
      </w:r>
    </w:p>
    <w:p w14:paraId="4BDDEB5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7、提供政府采购政策产品等证明材料</w:t>
      </w:r>
    </w:p>
    <w:p w14:paraId="25FC4A7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7-1优先类节能产品、环境标志产品统计表</w:t>
      </w:r>
    </w:p>
    <w:p w14:paraId="4A1B4A0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7-2中小企业声明函</w:t>
      </w:r>
    </w:p>
    <w:p w14:paraId="3F00A02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7-3残疾人福利性单位声明函</w:t>
      </w:r>
    </w:p>
    <w:p w14:paraId="6CC65DF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7-4监狱企业证明材料</w:t>
      </w:r>
    </w:p>
    <w:p w14:paraId="7C29D4D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8、联合体协议（若有）</w:t>
      </w:r>
    </w:p>
    <w:p w14:paraId="0CECE2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9、分包意向协议（若有）</w:t>
      </w:r>
    </w:p>
    <w:p w14:paraId="4F238D6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10、询价保证金凭证</w:t>
      </w:r>
    </w:p>
    <w:p w14:paraId="4CDC29C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11、要求作为响应文件组成部分的其他材料（若有）</w:t>
      </w:r>
    </w:p>
    <w:p w14:paraId="44D374E2">
      <w:pPr>
        <w:pStyle w:val="23"/>
        <w:jc w:val="left"/>
      </w:pPr>
    </w:p>
    <w:p w14:paraId="1757F641">
      <w:pPr>
        <w:pStyle w:val="23"/>
        <w:jc w:val="left"/>
      </w:pPr>
      <w:r>
        <w:rPr>
          <w:b/>
        </w:rPr>
        <w:t xml:space="preserve"> </w:t>
      </w:r>
    </w:p>
    <w:p w14:paraId="2E44E416">
      <w:pPr>
        <w:pStyle w:val="23"/>
        <w:jc w:val="center"/>
        <w:outlineLvl w:val="9"/>
        <w:rPr>
          <w:b/>
          <w:sz w:val="28"/>
        </w:rPr>
      </w:pPr>
    </w:p>
    <w:p w14:paraId="598941C2">
      <w:pPr>
        <w:pStyle w:val="23"/>
        <w:jc w:val="center"/>
        <w:outlineLvl w:val="9"/>
        <w:rPr>
          <w:b/>
          <w:sz w:val="28"/>
        </w:rPr>
      </w:pPr>
    </w:p>
    <w:p w14:paraId="232C9E0C">
      <w:pPr>
        <w:pStyle w:val="23"/>
        <w:jc w:val="center"/>
        <w:outlineLvl w:val="9"/>
        <w:rPr>
          <w:b/>
          <w:sz w:val="28"/>
        </w:rPr>
      </w:pPr>
    </w:p>
    <w:p w14:paraId="2107E2D3">
      <w:pPr>
        <w:pStyle w:val="23"/>
        <w:jc w:val="center"/>
        <w:outlineLvl w:val="9"/>
        <w:rPr>
          <w:b/>
          <w:sz w:val="28"/>
        </w:rPr>
      </w:pPr>
    </w:p>
    <w:p w14:paraId="27FAE401">
      <w:pPr>
        <w:pStyle w:val="23"/>
        <w:jc w:val="center"/>
        <w:outlineLvl w:val="9"/>
        <w:rPr>
          <w:b/>
          <w:sz w:val="28"/>
        </w:rPr>
      </w:pPr>
    </w:p>
    <w:p w14:paraId="00C44B44">
      <w:pPr>
        <w:pStyle w:val="23"/>
        <w:jc w:val="center"/>
        <w:outlineLvl w:val="9"/>
        <w:rPr>
          <w:b/>
          <w:sz w:val="28"/>
        </w:rPr>
      </w:pPr>
    </w:p>
    <w:p w14:paraId="4989712D">
      <w:pPr>
        <w:pStyle w:val="23"/>
        <w:jc w:val="center"/>
        <w:outlineLvl w:val="9"/>
        <w:rPr>
          <w:b/>
          <w:sz w:val="28"/>
        </w:rPr>
      </w:pPr>
    </w:p>
    <w:p w14:paraId="440B3F8B">
      <w:pPr>
        <w:pStyle w:val="23"/>
        <w:jc w:val="center"/>
        <w:outlineLvl w:val="2"/>
      </w:pPr>
      <w:r>
        <w:rPr>
          <w:b/>
          <w:sz w:val="28"/>
        </w:rPr>
        <w:t>1、询价响应声明</w:t>
      </w:r>
    </w:p>
    <w:p w14:paraId="13F27F6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（采购人或采购代理机构）</w:t>
      </w:r>
    </w:p>
    <w:p w14:paraId="5A3680B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）的询价通知书，本人</w:t>
      </w:r>
      <w:r>
        <w:rPr>
          <w:rFonts w:hint="eastAsia" w:ascii="宋体" w:hAnsi="宋体" w:eastAsia="宋体" w:cs="宋体"/>
          <w:sz w:val="24"/>
          <w:szCs w:val="24"/>
          <w:u w:val="single"/>
        </w:rPr>
        <w:t xml:space="preserve">  </w:t>
      </w:r>
      <w:r>
        <w:rPr>
          <w:rFonts w:hint="eastAsia" w:ascii="宋体" w:hAnsi="宋体" w:eastAsia="宋体" w:cs="宋体"/>
          <w:sz w:val="24"/>
          <w:szCs w:val="24"/>
        </w:rPr>
        <w:t>（全名、职务）代表供应商</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（供应商名称、地址）提交响应文件正本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份和副本一式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57C4D74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一、我方同意在本项目询价通知书中规定的递交响应文件截止时间起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天内（响应文件有效期）遵守本响应文件中的承诺，且在此期限期满之前均具有约束力。</w:t>
      </w:r>
    </w:p>
    <w:p w14:paraId="37A0E0D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二、我方已详细审核全部询价通知书，包括询价通知书修改文件（如有的话）、参考资料及有关附件，确认无误。我方承诺接受询价通知书中的全部条款且无任何异议。</w:t>
      </w:r>
    </w:p>
    <w:p w14:paraId="2AB8AAD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三、我方承诺我方满足询价通知书中要求的供应商的资格要求的法定条件和特定条件。</w:t>
      </w:r>
    </w:p>
    <w:p w14:paraId="5F13678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四、我方保证响应文件提供的数据和材料是真实、合法的。我方愿意向贵方提供任何与本项目采购有关的数据、情况和技术资料。若贵方需要，我方愿意提供我方作出的一切承诺的证明材料。</w:t>
      </w:r>
    </w:p>
    <w:p w14:paraId="5234CF9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五、我方承诺遵守《政府采购法》的有关规定，按照询价通知书确定的事项签订政府采购合同，并承担合同规定的责任和义务。</w:t>
      </w:r>
    </w:p>
    <w:p w14:paraId="45751A0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六、询价保证金：我方承诺，若出现询价通知书规定的不予退还情形，同意贵单位不予退还。询价保证金或保函有效期与响应文件有效期保持一致。</w:t>
      </w:r>
    </w:p>
    <w:p w14:paraId="68FBCAA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七、我方承诺响应文件所提供的全部资料真实可靠，并接受询价小组、采购人、采购代理机构、监管部门进一步审查其中任何资料真实性的要求。</w:t>
      </w:r>
    </w:p>
    <w:p w14:paraId="57999BF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八、除询价通知书另有规定外，对于贵单位按照下述联络方式发出的任何信息或通知，均视为我方已收悉前述信息或通知的全部内容：</w:t>
      </w:r>
    </w:p>
    <w:p w14:paraId="467579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p>
    <w:p w14:paraId="7A70331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xml:space="preserve">    </w:t>
      </w:r>
    </w:p>
    <w:p w14:paraId="2E92790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（包括但不限于：联系人、联系电话、手机、传真、电子邮箱等）</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7D9AE77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供应商名称（盖公章）：</w:t>
      </w:r>
      <w:r>
        <w:rPr>
          <w:rFonts w:hint="eastAsia" w:ascii="宋体" w:hAnsi="宋体" w:eastAsia="宋体" w:cs="宋体"/>
          <w:sz w:val="24"/>
          <w:szCs w:val="24"/>
          <w:u w:val="single"/>
        </w:rPr>
        <w:t xml:space="preserve">    </w:t>
      </w:r>
    </w:p>
    <w:p w14:paraId="48B069B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xml:space="preserve">    </w:t>
      </w:r>
    </w:p>
    <w:p w14:paraId="5264E145">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14:paraId="5E89EBBD">
      <w:pPr>
        <w:pStyle w:val="23"/>
        <w:jc w:val="left"/>
      </w:pPr>
    </w:p>
    <w:p w14:paraId="547BED78">
      <w:pPr>
        <w:pStyle w:val="23"/>
        <w:jc w:val="left"/>
        <w:rPr>
          <w:b/>
        </w:rPr>
      </w:pPr>
      <w:r>
        <w:rPr>
          <w:b/>
        </w:rPr>
        <w:t xml:space="preserve"> </w:t>
      </w:r>
    </w:p>
    <w:p w14:paraId="670DD745">
      <w:pPr>
        <w:pStyle w:val="23"/>
        <w:jc w:val="left"/>
        <w:rPr>
          <w:b/>
        </w:rPr>
      </w:pPr>
    </w:p>
    <w:p w14:paraId="0C2ED020">
      <w:pPr>
        <w:pStyle w:val="23"/>
        <w:jc w:val="left"/>
        <w:rPr>
          <w:b/>
        </w:rPr>
      </w:pPr>
    </w:p>
    <w:p w14:paraId="1F7232F5">
      <w:pPr>
        <w:pStyle w:val="23"/>
        <w:jc w:val="left"/>
        <w:rPr>
          <w:b/>
        </w:rPr>
      </w:pPr>
    </w:p>
    <w:p w14:paraId="43610F9F">
      <w:pPr>
        <w:pStyle w:val="23"/>
        <w:jc w:val="left"/>
        <w:rPr>
          <w:b/>
        </w:rPr>
      </w:pPr>
    </w:p>
    <w:p w14:paraId="170213EB">
      <w:pPr>
        <w:pStyle w:val="23"/>
        <w:jc w:val="left"/>
        <w:rPr>
          <w:b/>
        </w:rPr>
      </w:pPr>
    </w:p>
    <w:p w14:paraId="708F6C99">
      <w:pPr>
        <w:pStyle w:val="23"/>
        <w:jc w:val="left"/>
        <w:rPr>
          <w:b/>
        </w:rPr>
      </w:pPr>
    </w:p>
    <w:p w14:paraId="6BD88DF9">
      <w:pPr>
        <w:pStyle w:val="23"/>
        <w:jc w:val="left"/>
        <w:rPr>
          <w:b/>
        </w:rPr>
      </w:pPr>
    </w:p>
    <w:p w14:paraId="78F3E515">
      <w:pPr>
        <w:pStyle w:val="23"/>
        <w:jc w:val="left"/>
        <w:rPr>
          <w:b/>
        </w:rPr>
      </w:pPr>
    </w:p>
    <w:p w14:paraId="34ADCF0C">
      <w:pPr>
        <w:pStyle w:val="23"/>
        <w:jc w:val="left"/>
        <w:rPr>
          <w:b/>
        </w:rPr>
      </w:pPr>
    </w:p>
    <w:p w14:paraId="69073BB8">
      <w:pPr>
        <w:pStyle w:val="23"/>
        <w:jc w:val="left"/>
        <w:rPr>
          <w:b/>
        </w:rPr>
      </w:pPr>
    </w:p>
    <w:p w14:paraId="1FFE7E7E">
      <w:pPr>
        <w:pStyle w:val="23"/>
        <w:jc w:val="left"/>
        <w:rPr>
          <w:b/>
        </w:rPr>
      </w:pPr>
    </w:p>
    <w:p w14:paraId="1B5254DA">
      <w:pPr>
        <w:pStyle w:val="23"/>
        <w:jc w:val="center"/>
        <w:outlineLvl w:val="2"/>
      </w:pPr>
      <w:r>
        <w:rPr>
          <w:b/>
          <w:sz w:val="28"/>
        </w:rPr>
        <w:t>2、报价一览表</w:t>
      </w:r>
    </w:p>
    <w:p w14:paraId="7A294532">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项目编号：</w:t>
      </w:r>
    </w:p>
    <w:p w14:paraId="4B5E9D5C">
      <w:pPr>
        <w:pStyle w:val="23"/>
        <w:ind w:firstLine="480"/>
        <w:jc w:val="right"/>
        <w:rPr>
          <w:rFonts w:hint="eastAsia" w:ascii="宋体" w:hAnsi="宋体" w:eastAsia="宋体" w:cs="宋体"/>
          <w:sz w:val="24"/>
          <w:szCs w:val="24"/>
        </w:rPr>
      </w:pPr>
      <w:r>
        <w:rPr>
          <w:rFonts w:hint="eastAsia" w:ascii="宋体" w:hAnsi="宋体" w:eastAsia="宋体" w:cs="宋体"/>
          <w:b/>
          <w:sz w:val="24"/>
          <w:szCs w:val="24"/>
        </w:rPr>
        <w:t>货币单位：人民币元</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1406"/>
        <w:gridCol w:w="1407"/>
        <w:gridCol w:w="2110"/>
        <w:gridCol w:w="1407"/>
        <w:gridCol w:w="2112"/>
      </w:tblGrid>
      <w:tr w14:paraId="7C1CE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4F37878A">
            <w:pPr>
              <w:pStyle w:val="23"/>
              <w:jc w:val="center"/>
              <w:rPr>
                <w:rFonts w:hint="eastAsia" w:ascii="宋体" w:hAnsi="宋体" w:eastAsia="宋体" w:cs="宋体"/>
                <w:sz w:val="24"/>
                <w:szCs w:val="24"/>
              </w:rPr>
            </w:pPr>
            <w:r>
              <w:rPr>
                <w:rFonts w:hint="eastAsia" w:ascii="宋体" w:hAnsi="宋体" w:eastAsia="宋体" w:cs="宋体"/>
                <w:b/>
                <w:sz w:val="24"/>
                <w:szCs w:val="24"/>
              </w:rPr>
              <w:t>采购包</w:t>
            </w:r>
          </w:p>
        </w:tc>
        <w:tc>
          <w:tcPr>
            <w:tcW w:w="714" w:type="pct"/>
          </w:tcPr>
          <w:p w14:paraId="70FE56DF">
            <w:pPr>
              <w:pStyle w:val="23"/>
              <w:jc w:val="center"/>
              <w:rPr>
                <w:rFonts w:hint="eastAsia" w:ascii="宋体" w:hAnsi="宋体" w:eastAsia="宋体" w:cs="宋体"/>
                <w:sz w:val="24"/>
                <w:szCs w:val="24"/>
              </w:rPr>
            </w:pPr>
            <w:r>
              <w:rPr>
                <w:rFonts w:hint="eastAsia" w:ascii="宋体" w:hAnsi="宋体" w:eastAsia="宋体" w:cs="宋体"/>
                <w:b/>
                <w:sz w:val="24"/>
                <w:szCs w:val="24"/>
              </w:rPr>
              <w:t>品目号</w:t>
            </w:r>
          </w:p>
        </w:tc>
        <w:tc>
          <w:tcPr>
            <w:tcW w:w="714" w:type="pct"/>
          </w:tcPr>
          <w:p w14:paraId="7B3BDE09">
            <w:pPr>
              <w:pStyle w:val="23"/>
              <w:jc w:val="center"/>
              <w:rPr>
                <w:rFonts w:hint="eastAsia" w:ascii="宋体" w:hAnsi="宋体" w:eastAsia="宋体" w:cs="宋体"/>
                <w:sz w:val="24"/>
                <w:szCs w:val="24"/>
              </w:rPr>
            </w:pPr>
            <w:r>
              <w:rPr>
                <w:rFonts w:hint="eastAsia" w:ascii="宋体" w:hAnsi="宋体" w:eastAsia="宋体" w:cs="宋体"/>
                <w:b/>
                <w:sz w:val="24"/>
                <w:szCs w:val="24"/>
              </w:rPr>
              <w:t>采购标的</w:t>
            </w:r>
          </w:p>
        </w:tc>
        <w:tc>
          <w:tcPr>
            <w:tcW w:w="1071" w:type="pct"/>
          </w:tcPr>
          <w:p w14:paraId="10E7CB2C">
            <w:pPr>
              <w:pStyle w:val="23"/>
              <w:jc w:val="center"/>
              <w:rPr>
                <w:rFonts w:hint="eastAsia" w:ascii="宋体" w:hAnsi="宋体" w:eastAsia="宋体" w:cs="宋体"/>
                <w:sz w:val="24"/>
                <w:szCs w:val="24"/>
              </w:rPr>
            </w:pPr>
            <w:r>
              <w:rPr>
                <w:rFonts w:hint="eastAsia" w:ascii="宋体" w:hAnsi="宋体" w:eastAsia="宋体" w:cs="宋体"/>
                <w:b/>
                <w:sz w:val="24"/>
                <w:szCs w:val="24"/>
              </w:rPr>
              <w:t>单价（现场）</w:t>
            </w:r>
          </w:p>
        </w:tc>
        <w:tc>
          <w:tcPr>
            <w:tcW w:w="714" w:type="pct"/>
          </w:tcPr>
          <w:p w14:paraId="72E984A7">
            <w:pPr>
              <w:pStyle w:val="23"/>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1071" w:type="pct"/>
          </w:tcPr>
          <w:p w14:paraId="00C3FAD5">
            <w:pPr>
              <w:pStyle w:val="23"/>
              <w:jc w:val="center"/>
              <w:rPr>
                <w:rFonts w:hint="eastAsia" w:ascii="宋体" w:hAnsi="宋体" w:eastAsia="宋体" w:cs="宋体"/>
                <w:sz w:val="24"/>
                <w:szCs w:val="24"/>
              </w:rPr>
            </w:pPr>
            <w:r>
              <w:rPr>
                <w:rFonts w:hint="eastAsia" w:ascii="宋体" w:hAnsi="宋体" w:eastAsia="宋体" w:cs="宋体"/>
                <w:b/>
                <w:sz w:val="24"/>
                <w:szCs w:val="24"/>
              </w:rPr>
              <w:t>总价（现场）</w:t>
            </w:r>
          </w:p>
        </w:tc>
      </w:tr>
      <w:tr w14:paraId="37BC8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14:paraId="6163C8ED">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14:paraId="66762175">
            <w:pPr>
              <w:pStyle w:val="23"/>
              <w:jc w:val="left"/>
              <w:rPr>
                <w:rFonts w:hint="eastAsia" w:ascii="宋体" w:hAnsi="宋体" w:eastAsia="宋体" w:cs="宋体"/>
                <w:sz w:val="24"/>
                <w:szCs w:val="24"/>
              </w:rPr>
            </w:pPr>
            <w:r>
              <w:rPr>
                <w:rFonts w:hint="eastAsia" w:ascii="宋体" w:hAnsi="宋体" w:eastAsia="宋体" w:cs="宋体"/>
                <w:b/>
                <w:sz w:val="24"/>
                <w:szCs w:val="24"/>
              </w:rPr>
              <w:t>1-1</w:t>
            </w:r>
          </w:p>
        </w:tc>
        <w:tc>
          <w:tcPr>
            <w:tcW w:w="714" w:type="pct"/>
          </w:tcPr>
          <w:p w14:paraId="5B8562A3">
            <w:pPr>
              <w:rPr>
                <w:rFonts w:hint="eastAsia" w:ascii="宋体" w:hAnsi="宋体" w:eastAsia="宋体" w:cs="宋体"/>
                <w:sz w:val="24"/>
                <w:szCs w:val="24"/>
              </w:rPr>
            </w:pPr>
          </w:p>
        </w:tc>
        <w:tc>
          <w:tcPr>
            <w:tcW w:w="1071" w:type="pct"/>
          </w:tcPr>
          <w:p w14:paraId="764537DB">
            <w:pPr>
              <w:rPr>
                <w:rFonts w:hint="eastAsia" w:ascii="宋体" w:hAnsi="宋体" w:eastAsia="宋体" w:cs="宋体"/>
                <w:sz w:val="24"/>
                <w:szCs w:val="24"/>
              </w:rPr>
            </w:pPr>
          </w:p>
        </w:tc>
        <w:tc>
          <w:tcPr>
            <w:tcW w:w="714" w:type="pct"/>
          </w:tcPr>
          <w:p w14:paraId="09B4C23A">
            <w:pPr>
              <w:rPr>
                <w:rFonts w:hint="eastAsia" w:ascii="宋体" w:hAnsi="宋体" w:eastAsia="宋体" w:cs="宋体"/>
                <w:sz w:val="24"/>
                <w:szCs w:val="24"/>
              </w:rPr>
            </w:pPr>
          </w:p>
        </w:tc>
        <w:tc>
          <w:tcPr>
            <w:tcW w:w="1071" w:type="pct"/>
          </w:tcPr>
          <w:p w14:paraId="129EA0AD">
            <w:pPr>
              <w:rPr>
                <w:rFonts w:hint="eastAsia" w:ascii="宋体" w:hAnsi="宋体" w:eastAsia="宋体" w:cs="宋体"/>
                <w:sz w:val="24"/>
                <w:szCs w:val="24"/>
              </w:rPr>
            </w:pPr>
          </w:p>
        </w:tc>
      </w:tr>
      <w:tr w14:paraId="64658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12D466D9">
            <w:pPr>
              <w:rPr>
                <w:rFonts w:hint="eastAsia" w:ascii="宋体" w:hAnsi="宋体" w:eastAsia="宋体" w:cs="宋体"/>
                <w:sz w:val="24"/>
                <w:szCs w:val="24"/>
              </w:rPr>
            </w:pPr>
          </w:p>
        </w:tc>
        <w:tc>
          <w:tcPr>
            <w:tcW w:w="714" w:type="pct"/>
          </w:tcPr>
          <w:p w14:paraId="420A7C27">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14:paraId="4990ADA1">
            <w:pPr>
              <w:rPr>
                <w:rFonts w:hint="eastAsia" w:ascii="宋体" w:hAnsi="宋体" w:eastAsia="宋体" w:cs="宋体"/>
                <w:sz w:val="24"/>
                <w:szCs w:val="24"/>
              </w:rPr>
            </w:pPr>
          </w:p>
        </w:tc>
        <w:tc>
          <w:tcPr>
            <w:tcW w:w="1071" w:type="pct"/>
          </w:tcPr>
          <w:p w14:paraId="56D26C4D">
            <w:pPr>
              <w:rPr>
                <w:rFonts w:hint="eastAsia" w:ascii="宋体" w:hAnsi="宋体" w:eastAsia="宋体" w:cs="宋体"/>
                <w:sz w:val="24"/>
                <w:szCs w:val="24"/>
              </w:rPr>
            </w:pPr>
          </w:p>
        </w:tc>
        <w:tc>
          <w:tcPr>
            <w:tcW w:w="714" w:type="pct"/>
          </w:tcPr>
          <w:p w14:paraId="49503BC4">
            <w:pPr>
              <w:rPr>
                <w:rFonts w:hint="eastAsia" w:ascii="宋体" w:hAnsi="宋体" w:eastAsia="宋体" w:cs="宋体"/>
                <w:sz w:val="24"/>
                <w:szCs w:val="24"/>
              </w:rPr>
            </w:pPr>
          </w:p>
        </w:tc>
        <w:tc>
          <w:tcPr>
            <w:tcW w:w="1071" w:type="pct"/>
          </w:tcPr>
          <w:p w14:paraId="29C5F89B">
            <w:pPr>
              <w:rPr>
                <w:rFonts w:hint="eastAsia" w:ascii="宋体" w:hAnsi="宋体" w:eastAsia="宋体" w:cs="宋体"/>
                <w:sz w:val="24"/>
                <w:szCs w:val="24"/>
              </w:rPr>
            </w:pPr>
          </w:p>
        </w:tc>
      </w:tr>
      <w:tr w14:paraId="5D7B3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5461E00A">
            <w:pPr>
              <w:rPr>
                <w:rFonts w:hint="eastAsia" w:ascii="宋体" w:hAnsi="宋体" w:eastAsia="宋体" w:cs="宋体"/>
                <w:sz w:val="24"/>
                <w:szCs w:val="24"/>
              </w:rPr>
            </w:pPr>
          </w:p>
        </w:tc>
        <w:tc>
          <w:tcPr>
            <w:tcW w:w="714" w:type="pct"/>
          </w:tcPr>
          <w:p w14:paraId="6B778137">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14:paraId="7391D979">
            <w:pPr>
              <w:rPr>
                <w:rFonts w:hint="eastAsia" w:ascii="宋体" w:hAnsi="宋体" w:eastAsia="宋体" w:cs="宋体"/>
                <w:sz w:val="24"/>
                <w:szCs w:val="24"/>
              </w:rPr>
            </w:pPr>
          </w:p>
        </w:tc>
        <w:tc>
          <w:tcPr>
            <w:tcW w:w="1071" w:type="pct"/>
          </w:tcPr>
          <w:p w14:paraId="5BF474E6">
            <w:pPr>
              <w:rPr>
                <w:rFonts w:hint="eastAsia" w:ascii="宋体" w:hAnsi="宋体" w:eastAsia="宋体" w:cs="宋体"/>
                <w:sz w:val="24"/>
                <w:szCs w:val="24"/>
              </w:rPr>
            </w:pPr>
          </w:p>
        </w:tc>
        <w:tc>
          <w:tcPr>
            <w:tcW w:w="714" w:type="pct"/>
          </w:tcPr>
          <w:p w14:paraId="01FEC568">
            <w:pPr>
              <w:rPr>
                <w:rFonts w:hint="eastAsia" w:ascii="宋体" w:hAnsi="宋体" w:eastAsia="宋体" w:cs="宋体"/>
                <w:sz w:val="24"/>
                <w:szCs w:val="24"/>
              </w:rPr>
            </w:pPr>
          </w:p>
        </w:tc>
        <w:tc>
          <w:tcPr>
            <w:tcW w:w="1071" w:type="pct"/>
          </w:tcPr>
          <w:p w14:paraId="17210ED0">
            <w:pPr>
              <w:rPr>
                <w:rFonts w:hint="eastAsia" w:ascii="宋体" w:hAnsi="宋体" w:eastAsia="宋体" w:cs="宋体"/>
                <w:sz w:val="24"/>
                <w:szCs w:val="24"/>
              </w:rPr>
            </w:pPr>
          </w:p>
        </w:tc>
      </w:tr>
      <w:tr w14:paraId="32DCF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513FE0F5">
            <w:pPr>
              <w:rPr>
                <w:rFonts w:hint="eastAsia" w:ascii="宋体" w:hAnsi="宋体" w:eastAsia="宋体" w:cs="宋体"/>
                <w:sz w:val="24"/>
                <w:szCs w:val="24"/>
              </w:rPr>
            </w:pPr>
          </w:p>
        </w:tc>
        <w:tc>
          <w:tcPr>
            <w:tcW w:w="4285" w:type="pct"/>
            <w:gridSpan w:val="5"/>
          </w:tcPr>
          <w:p w14:paraId="260585B4">
            <w:pPr>
              <w:pStyle w:val="23"/>
              <w:jc w:val="left"/>
              <w:rPr>
                <w:rFonts w:hint="eastAsia" w:ascii="宋体" w:hAnsi="宋体" w:eastAsia="宋体" w:cs="宋体"/>
                <w:sz w:val="24"/>
                <w:szCs w:val="24"/>
              </w:rPr>
            </w:pPr>
            <w:r>
              <w:rPr>
                <w:rFonts w:hint="eastAsia" w:ascii="宋体" w:hAnsi="宋体" w:eastAsia="宋体" w:cs="宋体"/>
                <w:b/>
                <w:sz w:val="24"/>
                <w:szCs w:val="24"/>
              </w:rPr>
              <w:t>报价总价（大写金额）：整。</w:t>
            </w:r>
          </w:p>
        </w:tc>
      </w:tr>
      <w:tr w14:paraId="7BD71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14:paraId="57A5A38B">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14:paraId="5CBB14DB">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14:paraId="7B5E5A84">
            <w:pPr>
              <w:rPr>
                <w:rFonts w:hint="eastAsia" w:ascii="宋体" w:hAnsi="宋体" w:eastAsia="宋体" w:cs="宋体"/>
                <w:sz w:val="24"/>
                <w:szCs w:val="24"/>
              </w:rPr>
            </w:pPr>
          </w:p>
        </w:tc>
        <w:tc>
          <w:tcPr>
            <w:tcW w:w="1071" w:type="pct"/>
          </w:tcPr>
          <w:p w14:paraId="6DBB1BCC">
            <w:pPr>
              <w:rPr>
                <w:rFonts w:hint="eastAsia" w:ascii="宋体" w:hAnsi="宋体" w:eastAsia="宋体" w:cs="宋体"/>
                <w:sz w:val="24"/>
                <w:szCs w:val="24"/>
              </w:rPr>
            </w:pPr>
          </w:p>
        </w:tc>
        <w:tc>
          <w:tcPr>
            <w:tcW w:w="714" w:type="pct"/>
          </w:tcPr>
          <w:p w14:paraId="2A99A3BD">
            <w:pPr>
              <w:rPr>
                <w:rFonts w:hint="eastAsia" w:ascii="宋体" w:hAnsi="宋体" w:eastAsia="宋体" w:cs="宋体"/>
                <w:sz w:val="24"/>
                <w:szCs w:val="24"/>
              </w:rPr>
            </w:pPr>
          </w:p>
        </w:tc>
        <w:tc>
          <w:tcPr>
            <w:tcW w:w="1071" w:type="pct"/>
          </w:tcPr>
          <w:p w14:paraId="036FF758">
            <w:pPr>
              <w:rPr>
                <w:rFonts w:hint="eastAsia" w:ascii="宋体" w:hAnsi="宋体" w:eastAsia="宋体" w:cs="宋体"/>
                <w:sz w:val="24"/>
                <w:szCs w:val="24"/>
              </w:rPr>
            </w:pPr>
          </w:p>
        </w:tc>
      </w:tr>
      <w:tr w14:paraId="6EBCE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207F7598">
            <w:pPr>
              <w:rPr>
                <w:rFonts w:hint="eastAsia" w:ascii="宋体" w:hAnsi="宋体" w:eastAsia="宋体" w:cs="宋体"/>
                <w:sz w:val="24"/>
                <w:szCs w:val="24"/>
              </w:rPr>
            </w:pPr>
          </w:p>
        </w:tc>
        <w:tc>
          <w:tcPr>
            <w:tcW w:w="714" w:type="pct"/>
          </w:tcPr>
          <w:p w14:paraId="031CA6BC">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14:paraId="70BCE0BE">
            <w:pPr>
              <w:rPr>
                <w:rFonts w:hint="eastAsia" w:ascii="宋体" w:hAnsi="宋体" w:eastAsia="宋体" w:cs="宋体"/>
                <w:sz w:val="24"/>
                <w:szCs w:val="24"/>
              </w:rPr>
            </w:pPr>
          </w:p>
        </w:tc>
        <w:tc>
          <w:tcPr>
            <w:tcW w:w="1071" w:type="pct"/>
          </w:tcPr>
          <w:p w14:paraId="3F5D26C9">
            <w:pPr>
              <w:rPr>
                <w:rFonts w:hint="eastAsia" w:ascii="宋体" w:hAnsi="宋体" w:eastAsia="宋体" w:cs="宋体"/>
                <w:sz w:val="24"/>
                <w:szCs w:val="24"/>
              </w:rPr>
            </w:pPr>
          </w:p>
        </w:tc>
        <w:tc>
          <w:tcPr>
            <w:tcW w:w="714" w:type="pct"/>
          </w:tcPr>
          <w:p w14:paraId="473E230D">
            <w:pPr>
              <w:rPr>
                <w:rFonts w:hint="eastAsia" w:ascii="宋体" w:hAnsi="宋体" w:eastAsia="宋体" w:cs="宋体"/>
                <w:sz w:val="24"/>
                <w:szCs w:val="24"/>
              </w:rPr>
            </w:pPr>
          </w:p>
        </w:tc>
        <w:tc>
          <w:tcPr>
            <w:tcW w:w="1071" w:type="pct"/>
          </w:tcPr>
          <w:p w14:paraId="6F9E8C9B">
            <w:pPr>
              <w:rPr>
                <w:rFonts w:hint="eastAsia" w:ascii="宋体" w:hAnsi="宋体" w:eastAsia="宋体" w:cs="宋体"/>
                <w:sz w:val="24"/>
                <w:szCs w:val="24"/>
              </w:rPr>
            </w:pPr>
          </w:p>
        </w:tc>
      </w:tr>
      <w:tr w14:paraId="1D4ED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0C50C223">
            <w:pPr>
              <w:rPr>
                <w:rFonts w:hint="eastAsia" w:ascii="宋体" w:hAnsi="宋体" w:eastAsia="宋体" w:cs="宋体"/>
                <w:sz w:val="24"/>
                <w:szCs w:val="24"/>
              </w:rPr>
            </w:pPr>
          </w:p>
        </w:tc>
        <w:tc>
          <w:tcPr>
            <w:tcW w:w="714" w:type="pct"/>
          </w:tcPr>
          <w:p w14:paraId="44169589">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14:paraId="5F1E11BA">
            <w:pPr>
              <w:rPr>
                <w:rFonts w:hint="eastAsia" w:ascii="宋体" w:hAnsi="宋体" w:eastAsia="宋体" w:cs="宋体"/>
                <w:sz w:val="24"/>
                <w:szCs w:val="24"/>
              </w:rPr>
            </w:pPr>
          </w:p>
        </w:tc>
        <w:tc>
          <w:tcPr>
            <w:tcW w:w="1071" w:type="pct"/>
          </w:tcPr>
          <w:p w14:paraId="528F19A2">
            <w:pPr>
              <w:rPr>
                <w:rFonts w:hint="eastAsia" w:ascii="宋体" w:hAnsi="宋体" w:eastAsia="宋体" w:cs="宋体"/>
                <w:sz w:val="24"/>
                <w:szCs w:val="24"/>
              </w:rPr>
            </w:pPr>
          </w:p>
        </w:tc>
        <w:tc>
          <w:tcPr>
            <w:tcW w:w="714" w:type="pct"/>
          </w:tcPr>
          <w:p w14:paraId="7C015A7F">
            <w:pPr>
              <w:rPr>
                <w:rFonts w:hint="eastAsia" w:ascii="宋体" w:hAnsi="宋体" w:eastAsia="宋体" w:cs="宋体"/>
                <w:sz w:val="24"/>
                <w:szCs w:val="24"/>
              </w:rPr>
            </w:pPr>
          </w:p>
        </w:tc>
        <w:tc>
          <w:tcPr>
            <w:tcW w:w="1071" w:type="pct"/>
          </w:tcPr>
          <w:p w14:paraId="2DBC417D">
            <w:pPr>
              <w:rPr>
                <w:rFonts w:hint="eastAsia" w:ascii="宋体" w:hAnsi="宋体" w:eastAsia="宋体" w:cs="宋体"/>
                <w:sz w:val="24"/>
                <w:szCs w:val="24"/>
              </w:rPr>
            </w:pPr>
          </w:p>
        </w:tc>
      </w:tr>
      <w:tr w14:paraId="002DE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7B26537B">
            <w:pPr>
              <w:rPr>
                <w:rFonts w:hint="eastAsia" w:ascii="宋体" w:hAnsi="宋体" w:eastAsia="宋体" w:cs="宋体"/>
                <w:sz w:val="24"/>
                <w:szCs w:val="24"/>
              </w:rPr>
            </w:pPr>
          </w:p>
        </w:tc>
        <w:tc>
          <w:tcPr>
            <w:tcW w:w="4285" w:type="pct"/>
            <w:gridSpan w:val="5"/>
          </w:tcPr>
          <w:p w14:paraId="77ABB679">
            <w:pPr>
              <w:pStyle w:val="23"/>
              <w:jc w:val="left"/>
              <w:rPr>
                <w:rFonts w:hint="eastAsia" w:ascii="宋体" w:hAnsi="宋体" w:eastAsia="宋体" w:cs="宋体"/>
                <w:sz w:val="24"/>
                <w:szCs w:val="24"/>
              </w:rPr>
            </w:pPr>
            <w:r>
              <w:rPr>
                <w:rFonts w:hint="eastAsia" w:ascii="宋体" w:hAnsi="宋体" w:eastAsia="宋体" w:cs="宋体"/>
                <w:b/>
                <w:sz w:val="24"/>
                <w:szCs w:val="24"/>
              </w:rPr>
              <w:t>报价总价（大写金额）：整。</w:t>
            </w:r>
          </w:p>
        </w:tc>
      </w:tr>
    </w:tbl>
    <w:p w14:paraId="6F9FA96B">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※注意：</w:t>
      </w:r>
    </w:p>
    <w:p w14:paraId="71F0C218">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1、请供应商按照此格式填写，若询价通知书有多个采购包，须按照所报采购包的顺序依次填写，反之则删除相应内容。</w:t>
      </w:r>
    </w:p>
    <w:p w14:paraId="3D5F1513">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2、报价一览表列示的采购包必须与分项报价表列示的采购包一致（即若报价一览表列示为采购包1，则分项报价表也必须列示为采购包1，以此类推）。</w:t>
      </w:r>
    </w:p>
    <w:p w14:paraId="3ECC6FE5">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3、“大写金额”指报价总价用“壹、贰、叁、肆、伍、陆、柒、捌、玖、拾、佰、仟、万、亿、元、角、分、零”等字样进行填写。</w:t>
      </w:r>
    </w:p>
    <w:p w14:paraId="15B7B512">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（全称并加盖单位公章）</w:t>
      </w:r>
    </w:p>
    <w:p w14:paraId="1D7A72D9">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供应商代表签字：</w:t>
      </w:r>
    </w:p>
    <w:p w14:paraId="1B144D9B">
      <w:pPr>
        <w:pStyle w:val="23"/>
        <w:ind w:firstLine="480"/>
        <w:jc w:val="left"/>
      </w:pPr>
      <w:r>
        <w:rPr>
          <w:rFonts w:hint="eastAsia" w:ascii="宋体" w:hAnsi="宋体" w:eastAsia="宋体" w:cs="宋体"/>
          <w:b/>
          <w:sz w:val="24"/>
          <w:szCs w:val="24"/>
        </w:rPr>
        <w:t>日期：年月日</w:t>
      </w:r>
      <w:r>
        <w:rPr>
          <w:rFonts w:hint="eastAsia" w:ascii="宋体" w:hAnsi="宋体" w:eastAsia="宋体" w:cs="宋体"/>
          <w:sz w:val="24"/>
          <w:szCs w:val="24"/>
        </w:rPr>
        <w:br w:type="textWrapping"/>
      </w:r>
      <w:r>
        <w:br w:type="textWrapping"/>
      </w:r>
    </w:p>
    <w:p w14:paraId="6C42678A">
      <w:pPr>
        <w:pStyle w:val="23"/>
        <w:jc w:val="left"/>
      </w:pPr>
    </w:p>
    <w:p w14:paraId="7486B3C3">
      <w:pPr>
        <w:pStyle w:val="23"/>
        <w:jc w:val="left"/>
        <w:rPr>
          <w:b/>
        </w:rPr>
      </w:pPr>
      <w:r>
        <w:rPr>
          <w:b/>
        </w:rPr>
        <w:t xml:space="preserve"> </w:t>
      </w:r>
    </w:p>
    <w:p w14:paraId="7DE444EA">
      <w:pPr>
        <w:pStyle w:val="23"/>
        <w:jc w:val="left"/>
        <w:rPr>
          <w:b/>
        </w:rPr>
      </w:pPr>
    </w:p>
    <w:p w14:paraId="39FC2453">
      <w:pPr>
        <w:pStyle w:val="23"/>
        <w:jc w:val="left"/>
        <w:rPr>
          <w:b/>
        </w:rPr>
      </w:pPr>
    </w:p>
    <w:p w14:paraId="3D2E3115">
      <w:pPr>
        <w:pStyle w:val="23"/>
        <w:jc w:val="left"/>
        <w:rPr>
          <w:b/>
        </w:rPr>
      </w:pPr>
    </w:p>
    <w:p w14:paraId="7CFA7012">
      <w:pPr>
        <w:pStyle w:val="23"/>
        <w:jc w:val="left"/>
        <w:rPr>
          <w:b/>
        </w:rPr>
      </w:pPr>
    </w:p>
    <w:p w14:paraId="609ACEE1">
      <w:pPr>
        <w:pStyle w:val="23"/>
        <w:jc w:val="left"/>
        <w:rPr>
          <w:b/>
        </w:rPr>
      </w:pPr>
    </w:p>
    <w:p w14:paraId="388FF5BC">
      <w:pPr>
        <w:pStyle w:val="23"/>
        <w:jc w:val="left"/>
        <w:rPr>
          <w:b/>
        </w:rPr>
      </w:pPr>
    </w:p>
    <w:p w14:paraId="73257277">
      <w:pPr>
        <w:pStyle w:val="23"/>
        <w:jc w:val="left"/>
        <w:rPr>
          <w:b/>
        </w:rPr>
      </w:pPr>
    </w:p>
    <w:p w14:paraId="7432F18B">
      <w:pPr>
        <w:pStyle w:val="23"/>
        <w:jc w:val="left"/>
        <w:rPr>
          <w:b/>
        </w:rPr>
      </w:pPr>
    </w:p>
    <w:p w14:paraId="5A84A151">
      <w:pPr>
        <w:pStyle w:val="23"/>
        <w:jc w:val="left"/>
        <w:rPr>
          <w:b/>
        </w:rPr>
      </w:pPr>
    </w:p>
    <w:p w14:paraId="51F3254C">
      <w:pPr>
        <w:pStyle w:val="23"/>
        <w:jc w:val="left"/>
        <w:rPr>
          <w:b/>
        </w:rPr>
      </w:pPr>
    </w:p>
    <w:p w14:paraId="7B021A81">
      <w:pPr>
        <w:pStyle w:val="23"/>
        <w:jc w:val="left"/>
        <w:rPr>
          <w:b/>
        </w:rPr>
      </w:pPr>
    </w:p>
    <w:p w14:paraId="4BF598AC">
      <w:pPr>
        <w:pStyle w:val="23"/>
        <w:jc w:val="left"/>
        <w:rPr>
          <w:b/>
        </w:rPr>
      </w:pPr>
    </w:p>
    <w:p w14:paraId="3E31DE4D">
      <w:pPr>
        <w:pStyle w:val="23"/>
        <w:jc w:val="left"/>
        <w:rPr>
          <w:b/>
        </w:rPr>
      </w:pPr>
    </w:p>
    <w:p w14:paraId="58F645B1">
      <w:pPr>
        <w:pStyle w:val="23"/>
        <w:jc w:val="left"/>
        <w:rPr>
          <w:b/>
        </w:rPr>
      </w:pPr>
    </w:p>
    <w:p w14:paraId="53929BF8">
      <w:pPr>
        <w:pStyle w:val="23"/>
        <w:jc w:val="left"/>
        <w:rPr>
          <w:b/>
        </w:rPr>
      </w:pPr>
    </w:p>
    <w:p w14:paraId="780127C3">
      <w:pPr>
        <w:pStyle w:val="23"/>
        <w:jc w:val="left"/>
        <w:rPr>
          <w:b/>
        </w:rPr>
      </w:pPr>
    </w:p>
    <w:p w14:paraId="1842E7BC">
      <w:pPr>
        <w:pStyle w:val="23"/>
        <w:jc w:val="left"/>
        <w:rPr>
          <w:b/>
        </w:rPr>
      </w:pPr>
    </w:p>
    <w:p w14:paraId="6B988FE0">
      <w:pPr>
        <w:pStyle w:val="23"/>
        <w:jc w:val="left"/>
        <w:rPr>
          <w:b/>
        </w:rPr>
      </w:pPr>
    </w:p>
    <w:p w14:paraId="0CA7DD16">
      <w:pPr>
        <w:pStyle w:val="23"/>
        <w:jc w:val="center"/>
        <w:outlineLvl w:val="2"/>
      </w:pPr>
      <w:r>
        <w:rPr>
          <w:b/>
          <w:sz w:val="28"/>
        </w:rPr>
        <w:t>3、分项报价表</w:t>
      </w:r>
    </w:p>
    <w:p w14:paraId="5EECAAE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6CFF927C">
      <w:pPr>
        <w:pStyle w:val="23"/>
        <w:ind w:firstLine="480"/>
        <w:jc w:val="right"/>
        <w:rPr>
          <w:rFonts w:hint="eastAsia" w:ascii="宋体" w:hAnsi="宋体" w:eastAsia="宋体" w:cs="宋体"/>
          <w:sz w:val="24"/>
          <w:szCs w:val="24"/>
        </w:rPr>
      </w:pPr>
      <w:r>
        <w:rPr>
          <w:rFonts w:hint="eastAsia" w:ascii="宋体" w:hAnsi="宋体" w:eastAsia="宋体" w:cs="宋体"/>
          <w:sz w:val="24"/>
          <w:szCs w:val="24"/>
        </w:rPr>
        <w:t>货币单位：人民币元</w:t>
      </w:r>
    </w:p>
    <w:tbl>
      <w:tblPr>
        <w:tblStyle w:val="12"/>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093"/>
        <w:gridCol w:w="1094"/>
        <w:gridCol w:w="1094"/>
        <w:gridCol w:w="1094"/>
        <w:gridCol w:w="1094"/>
        <w:gridCol w:w="1094"/>
        <w:gridCol w:w="1094"/>
        <w:gridCol w:w="1094"/>
      </w:tblGrid>
      <w:tr w14:paraId="0E7B6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0505E6F1">
            <w:pPr>
              <w:pStyle w:val="23"/>
              <w:jc w:val="center"/>
              <w:rPr>
                <w:rFonts w:hint="eastAsia" w:ascii="宋体" w:hAnsi="宋体" w:eastAsia="宋体" w:cs="宋体"/>
                <w:sz w:val="24"/>
                <w:szCs w:val="24"/>
              </w:rPr>
            </w:pPr>
            <w:r>
              <w:rPr>
                <w:rFonts w:hint="eastAsia" w:ascii="宋体" w:hAnsi="宋体" w:eastAsia="宋体" w:cs="宋体"/>
                <w:b/>
                <w:sz w:val="24"/>
                <w:szCs w:val="24"/>
              </w:rPr>
              <w:t>采购包</w:t>
            </w:r>
          </w:p>
        </w:tc>
        <w:tc>
          <w:tcPr>
            <w:tcW w:w="555" w:type="pct"/>
          </w:tcPr>
          <w:p w14:paraId="6C8961A2">
            <w:pPr>
              <w:pStyle w:val="23"/>
              <w:jc w:val="center"/>
              <w:rPr>
                <w:rFonts w:hint="eastAsia" w:ascii="宋体" w:hAnsi="宋体" w:eastAsia="宋体" w:cs="宋体"/>
                <w:sz w:val="24"/>
                <w:szCs w:val="24"/>
              </w:rPr>
            </w:pPr>
            <w:r>
              <w:rPr>
                <w:rFonts w:hint="eastAsia" w:ascii="宋体" w:hAnsi="宋体" w:eastAsia="宋体" w:cs="宋体"/>
                <w:b/>
                <w:sz w:val="24"/>
                <w:szCs w:val="24"/>
              </w:rPr>
              <w:t>品目号</w:t>
            </w:r>
          </w:p>
        </w:tc>
        <w:tc>
          <w:tcPr>
            <w:tcW w:w="555" w:type="pct"/>
          </w:tcPr>
          <w:p w14:paraId="483AC3F6">
            <w:pPr>
              <w:pStyle w:val="23"/>
              <w:jc w:val="center"/>
              <w:rPr>
                <w:rFonts w:hint="eastAsia" w:ascii="宋体" w:hAnsi="宋体" w:eastAsia="宋体" w:cs="宋体"/>
                <w:sz w:val="24"/>
                <w:szCs w:val="24"/>
              </w:rPr>
            </w:pPr>
            <w:r>
              <w:rPr>
                <w:rFonts w:hint="eastAsia" w:ascii="宋体" w:hAnsi="宋体" w:eastAsia="宋体" w:cs="宋体"/>
                <w:b/>
                <w:sz w:val="24"/>
                <w:szCs w:val="24"/>
              </w:rPr>
              <w:t>采购标的</w:t>
            </w:r>
          </w:p>
        </w:tc>
        <w:tc>
          <w:tcPr>
            <w:tcW w:w="555" w:type="pct"/>
          </w:tcPr>
          <w:p w14:paraId="64BB7B12">
            <w:pPr>
              <w:pStyle w:val="23"/>
              <w:jc w:val="center"/>
              <w:rPr>
                <w:rFonts w:hint="eastAsia" w:ascii="宋体" w:hAnsi="宋体" w:eastAsia="宋体" w:cs="宋体"/>
                <w:sz w:val="24"/>
                <w:szCs w:val="24"/>
              </w:rPr>
            </w:pPr>
            <w:r>
              <w:rPr>
                <w:rFonts w:hint="eastAsia" w:ascii="宋体" w:hAnsi="宋体" w:eastAsia="宋体" w:cs="宋体"/>
                <w:b/>
                <w:sz w:val="24"/>
                <w:szCs w:val="24"/>
              </w:rPr>
              <w:t>品牌及具体型号</w:t>
            </w:r>
          </w:p>
        </w:tc>
        <w:tc>
          <w:tcPr>
            <w:tcW w:w="555" w:type="pct"/>
          </w:tcPr>
          <w:p w14:paraId="5E1862D1">
            <w:pPr>
              <w:pStyle w:val="23"/>
              <w:jc w:val="center"/>
              <w:rPr>
                <w:rFonts w:hint="eastAsia" w:ascii="宋体" w:hAnsi="宋体" w:eastAsia="宋体" w:cs="宋体"/>
                <w:sz w:val="24"/>
                <w:szCs w:val="24"/>
              </w:rPr>
            </w:pPr>
            <w:r>
              <w:rPr>
                <w:rFonts w:hint="eastAsia" w:ascii="宋体" w:hAnsi="宋体" w:eastAsia="宋体" w:cs="宋体"/>
                <w:b/>
                <w:sz w:val="24"/>
                <w:szCs w:val="24"/>
              </w:rPr>
              <w:t>生产产地</w:t>
            </w:r>
          </w:p>
        </w:tc>
        <w:tc>
          <w:tcPr>
            <w:tcW w:w="555" w:type="pct"/>
          </w:tcPr>
          <w:p w14:paraId="77D9B3AF">
            <w:pPr>
              <w:pStyle w:val="23"/>
              <w:jc w:val="center"/>
              <w:rPr>
                <w:rFonts w:hint="eastAsia" w:ascii="宋体" w:hAnsi="宋体" w:eastAsia="宋体" w:cs="宋体"/>
                <w:sz w:val="24"/>
                <w:szCs w:val="24"/>
              </w:rPr>
            </w:pPr>
            <w:r>
              <w:rPr>
                <w:rFonts w:hint="eastAsia" w:ascii="宋体" w:hAnsi="宋体" w:eastAsia="宋体" w:cs="宋体"/>
                <w:b/>
                <w:sz w:val="24"/>
                <w:szCs w:val="24"/>
              </w:rPr>
              <w:t>单价（现场）</w:t>
            </w:r>
          </w:p>
        </w:tc>
        <w:tc>
          <w:tcPr>
            <w:tcW w:w="555" w:type="pct"/>
          </w:tcPr>
          <w:p w14:paraId="4B5BA0A6">
            <w:pPr>
              <w:pStyle w:val="23"/>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555" w:type="pct"/>
          </w:tcPr>
          <w:p w14:paraId="635B5496">
            <w:pPr>
              <w:pStyle w:val="23"/>
              <w:jc w:val="center"/>
              <w:rPr>
                <w:rFonts w:hint="eastAsia" w:ascii="宋体" w:hAnsi="宋体" w:eastAsia="宋体" w:cs="宋体"/>
                <w:sz w:val="24"/>
                <w:szCs w:val="24"/>
              </w:rPr>
            </w:pPr>
            <w:r>
              <w:rPr>
                <w:rFonts w:hint="eastAsia" w:ascii="宋体" w:hAnsi="宋体" w:eastAsia="宋体" w:cs="宋体"/>
                <w:b/>
                <w:sz w:val="24"/>
                <w:szCs w:val="24"/>
              </w:rPr>
              <w:t>总价（现场）</w:t>
            </w:r>
          </w:p>
        </w:tc>
        <w:tc>
          <w:tcPr>
            <w:tcW w:w="555" w:type="pct"/>
          </w:tcPr>
          <w:p w14:paraId="32639930">
            <w:pPr>
              <w:pStyle w:val="23"/>
              <w:jc w:val="center"/>
              <w:rPr>
                <w:rFonts w:hint="eastAsia" w:ascii="宋体" w:hAnsi="宋体" w:eastAsia="宋体" w:cs="宋体"/>
                <w:sz w:val="24"/>
                <w:szCs w:val="24"/>
              </w:rPr>
            </w:pPr>
            <w:r>
              <w:rPr>
                <w:rFonts w:hint="eastAsia" w:ascii="宋体" w:hAnsi="宋体" w:eastAsia="宋体" w:cs="宋体"/>
                <w:b/>
                <w:sz w:val="24"/>
                <w:szCs w:val="24"/>
              </w:rPr>
              <w:t>备注</w:t>
            </w:r>
          </w:p>
        </w:tc>
      </w:tr>
      <w:tr w14:paraId="34E81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restart"/>
          </w:tcPr>
          <w:p w14:paraId="3DD5EE7D">
            <w:pPr>
              <w:pStyle w:val="23"/>
              <w:jc w:val="center"/>
              <w:rPr>
                <w:rFonts w:hint="eastAsia" w:ascii="宋体" w:hAnsi="宋体" w:eastAsia="宋体" w:cs="宋体"/>
                <w:sz w:val="24"/>
                <w:szCs w:val="24"/>
              </w:rPr>
            </w:pPr>
            <w:r>
              <w:rPr>
                <w:rFonts w:hint="eastAsia" w:ascii="宋体" w:hAnsi="宋体" w:eastAsia="宋体" w:cs="宋体"/>
                <w:b/>
                <w:sz w:val="24"/>
                <w:szCs w:val="24"/>
              </w:rPr>
              <w:t>*</w:t>
            </w:r>
          </w:p>
        </w:tc>
        <w:tc>
          <w:tcPr>
            <w:tcW w:w="555" w:type="pct"/>
          </w:tcPr>
          <w:p w14:paraId="208CD3CD">
            <w:pPr>
              <w:pStyle w:val="23"/>
              <w:jc w:val="center"/>
              <w:rPr>
                <w:rFonts w:hint="eastAsia" w:ascii="宋体" w:hAnsi="宋体" w:eastAsia="宋体" w:cs="宋体"/>
                <w:sz w:val="24"/>
                <w:szCs w:val="24"/>
              </w:rPr>
            </w:pPr>
            <w:r>
              <w:rPr>
                <w:rFonts w:hint="eastAsia" w:ascii="宋体" w:hAnsi="宋体" w:eastAsia="宋体" w:cs="宋体"/>
                <w:b/>
                <w:sz w:val="24"/>
                <w:szCs w:val="24"/>
              </w:rPr>
              <w:t>*-1</w:t>
            </w:r>
          </w:p>
        </w:tc>
        <w:tc>
          <w:tcPr>
            <w:tcW w:w="555" w:type="pct"/>
          </w:tcPr>
          <w:p w14:paraId="2ABED1D3">
            <w:pPr>
              <w:rPr>
                <w:rFonts w:hint="eastAsia" w:ascii="宋体" w:hAnsi="宋体" w:eastAsia="宋体" w:cs="宋体"/>
                <w:sz w:val="24"/>
                <w:szCs w:val="24"/>
              </w:rPr>
            </w:pPr>
          </w:p>
        </w:tc>
        <w:tc>
          <w:tcPr>
            <w:tcW w:w="555" w:type="pct"/>
          </w:tcPr>
          <w:p w14:paraId="160CF4D2">
            <w:pPr>
              <w:rPr>
                <w:rFonts w:hint="eastAsia" w:ascii="宋体" w:hAnsi="宋体" w:eastAsia="宋体" w:cs="宋体"/>
                <w:sz w:val="24"/>
                <w:szCs w:val="24"/>
              </w:rPr>
            </w:pPr>
          </w:p>
        </w:tc>
        <w:tc>
          <w:tcPr>
            <w:tcW w:w="555" w:type="pct"/>
          </w:tcPr>
          <w:p w14:paraId="49490E8E">
            <w:pPr>
              <w:rPr>
                <w:rFonts w:hint="eastAsia" w:ascii="宋体" w:hAnsi="宋体" w:eastAsia="宋体" w:cs="宋体"/>
                <w:sz w:val="24"/>
                <w:szCs w:val="24"/>
              </w:rPr>
            </w:pPr>
          </w:p>
        </w:tc>
        <w:tc>
          <w:tcPr>
            <w:tcW w:w="555" w:type="pct"/>
          </w:tcPr>
          <w:p w14:paraId="4330427A">
            <w:pPr>
              <w:rPr>
                <w:rFonts w:hint="eastAsia" w:ascii="宋体" w:hAnsi="宋体" w:eastAsia="宋体" w:cs="宋体"/>
                <w:sz w:val="24"/>
                <w:szCs w:val="24"/>
              </w:rPr>
            </w:pPr>
          </w:p>
        </w:tc>
        <w:tc>
          <w:tcPr>
            <w:tcW w:w="555" w:type="pct"/>
          </w:tcPr>
          <w:p w14:paraId="19E02596">
            <w:pPr>
              <w:rPr>
                <w:rFonts w:hint="eastAsia" w:ascii="宋体" w:hAnsi="宋体" w:eastAsia="宋体" w:cs="宋体"/>
                <w:sz w:val="24"/>
                <w:szCs w:val="24"/>
              </w:rPr>
            </w:pPr>
          </w:p>
        </w:tc>
        <w:tc>
          <w:tcPr>
            <w:tcW w:w="555" w:type="pct"/>
          </w:tcPr>
          <w:p w14:paraId="477DC1EE">
            <w:pPr>
              <w:rPr>
                <w:rFonts w:hint="eastAsia" w:ascii="宋体" w:hAnsi="宋体" w:eastAsia="宋体" w:cs="宋体"/>
                <w:sz w:val="24"/>
                <w:szCs w:val="24"/>
              </w:rPr>
            </w:pPr>
          </w:p>
        </w:tc>
        <w:tc>
          <w:tcPr>
            <w:tcW w:w="555" w:type="pct"/>
          </w:tcPr>
          <w:p w14:paraId="3C686EF8">
            <w:pPr>
              <w:rPr>
                <w:rFonts w:hint="eastAsia" w:ascii="宋体" w:hAnsi="宋体" w:eastAsia="宋体" w:cs="宋体"/>
                <w:sz w:val="24"/>
                <w:szCs w:val="24"/>
              </w:rPr>
            </w:pPr>
          </w:p>
        </w:tc>
      </w:tr>
      <w:tr w14:paraId="20EFE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55" w:type="pct"/>
            <w:vMerge w:val="continue"/>
          </w:tcPr>
          <w:p w14:paraId="05F1035C">
            <w:pPr>
              <w:rPr>
                <w:rFonts w:hint="eastAsia" w:ascii="宋体" w:hAnsi="宋体" w:eastAsia="宋体" w:cs="宋体"/>
                <w:sz w:val="24"/>
                <w:szCs w:val="24"/>
              </w:rPr>
            </w:pPr>
          </w:p>
        </w:tc>
        <w:tc>
          <w:tcPr>
            <w:tcW w:w="555" w:type="pct"/>
          </w:tcPr>
          <w:p w14:paraId="67E9CB3D">
            <w:pPr>
              <w:pStyle w:val="23"/>
              <w:jc w:val="center"/>
              <w:rPr>
                <w:rFonts w:hint="eastAsia" w:ascii="宋体" w:hAnsi="宋体" w:eastAsia="宋体" w:cs="宋体"/>
                <w:sz w:val="24"/>
                <w:szCs w:val="24"/>
              </w:rPr>
            </w:pPr>
            <w:r>
              <w:rPr>
                <w:rFonts w:hint="eastAsia" w:ascii="宋体" w:hAnsi="宋体" w:eastAsia="宋体" w:cs="宋体"/>
                <w:b/>
                <w:sz w:val="24"/>
                <w:szCs w:val="24"/>
              </w:rPr>
              <w:t xml:space="preserve">  </w:t>
            </w:r>
          </w:p>
        </w:tc>
        <w:tc>
          <w:tcPr>
            <w:tcW w:w="555" w:type="pct"/>
          </w:tcPr>
          <w:p w14:paraId="2A2EAC62">
            <w:pPr>
              <w:rPr>
                <w:rFonts w:hint="eastAsia" w:ascii="宋体" w:hAnsi="宋体" w:eastAsia="宋体" w:cs="宋体"/>
                <w:sz w:val="24"/>
                <w:szCs w:val="24"/>
              </w:rPr>
            </w:pPr>
          </w:p>
        </w:tc>
        <w:tc>
          <w:tcPr>
            <w:tcW w:w="555" w:type="pct"/>
          </w:tcPr>
          <w:p w14:paraId="325B0B56">
            <w:pPr>
              <w:rPr>
                <w:rFonts w:hint="eastAsia" w:ascii="宋体" w:hAnsi="宋体" w:eastAsia="宋体" w:cs="宋体"/>
                <w:sz w:val="24"/>
                <w:szCs w:val="24"/>
              </w:rPr>
            </w:pPr>
          </w:p>
        </w:tc>
        <w:tc>
          <w:tcPr>
            <w:tcW w:w="555" w:type="pct"/>
          </w:tcPr>
          <w:p w14:paraId="5FAAEB63">
            <w:pPr>
              <w:rPr>
                <w:rFonts w:hint="eastAsia" w:ascii="宋体" w:hAnsi="宋体" w:eastAsia="宋体" w:cs="宋体"/>
                <w:sz w:val="24"/>
                <w:szCs w:val="24"/>
              </w:rPr>
            </w:pPr>
          </w:p>
        </w:tc>
        <w:tc>
          <w:tcPr>
            <w:tcW w:w="555" w:type="pct"/>
          </w:tcPr>
          <w:p w14:paraId="2325A3C5">
            <w:pPr>
              <w:rPr>
                <w:rFonts w:hint="eastAsia" w:ascii="宋体" w:hAnsi="宋体" w:eastAsia="宋体" w:cs="宋体"/>
                <w:sz w:val="24"/>
                <w:szCs w:val="24"/>
              </w:rPr>
            </w:pPr>
          </w:p>
        </w:tc>
        <w:tc>
          <w:tcPr>
            <w:tcW w:w="555" w:type="pct"/>
          </w:tcPr>
          <w:p w14:paraId="431ED1FA">
            <w:pPr>
              <w:rPr>
                <w:rFonts w:hint="eastAsia" w:ascii="宋体" w:hAnsi="宋体" w:eastAsia="宋体" w:cs="宋体"/>
                <w:sz w:val="24"/>
                <w:szCs w:val="24"/>
              </w:rPr>
            </w:pPr>
          </w:p>
        </w:tc>
        <w:tc>
          <w:tcPr>
            <w:tcW w:w="555" w:type="pct"/>
          </w:tcPr>
          <w:p w14:paraId="5F619002">
            <w:pPr>
              <w:rPr>
                <w:rFonts w:hint="eastAsia" w:ascii="宋体" w:hAnsi="宋体" w:eastAsia="宋体" w:cs="宋体"/>
                <w:sz w:val="24"/>
                <w:szCs w:val="24"/>
              </w:rPr>
            </w:pPr>
          </w:p>
        </w:tc>
        <w:tc>
          <w:tcPr>
            <w:tcW w:w="555" w:type="pct"/>
          </w:tcPr>
          <w:p w14:paraId="6F5A6D38">
            <w:pPr>
              <w:rPr>
                <w:rFonts w:hint="eastAsia" w:ascii="宋体" w:hAnsi="宋体" w:eastAsia="宋体" w:cs="宋体"/>
                <w:sz w:val="24"/>
                <w:szCs w:val="24"/>
              </w:rPr>
            </w:pPr>
          </w:p>
        </w:tc>
      </w:tr>
      <w:tr w14:paraId="12A0D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14:paraId="2A4111ED">
            <w:pPr>
              <w:pStyle w:val="23"/>
              <w:jc w:val="center"/>
              <w:rPr>
                <w:rFonts w:hint="eastAsia" w:ascii="宋体" w:hAnsi="宋体" w:eastAsia="宋体" w:cs="宋体"/>
                <w:sz w:val="24"/>
                <w:szCs w:val="24"/>
              </w:rPr>
            </w:pPr>
            <w:r>
              <w:rPr>
                <w:rFonts w:hint="eastAsia" w:ascii="宋体" w:hAnsi="宋体" w:eastAsia="宋体" w:cs="宋体"/>
                <w:b/>
                <w:sz w:val="24"/>
                <w:szCs w:val="24"/>
              </w:rPr>
              <w:t>...</w:t>
            </w:r>
          </w:p>
        </w:tc>
        <w:tc>
          <w:tcPr>
            <w:tcW w:w="555" w:type="pct"/>
          </w:tcPr>
          <w:p w14:paraId="3F157E44">
            <w:pPr>
              <w:rPr>
                <w:rFonts w:hint="eastAsia" w:ascii="宋体" w:hAnsi="宋体" w:eastAsia="宋体" w:cs="宋体"/>
                <w:sz w:val="24"/>
                <w:szCs w:val="24"/>
              </w:rPr>
            </w:pPr>
          </w:p>
        </w:tc>
        <w:tc>
          <w:tcPr>
            <w:tcW w:w="555" w:type="pct"/>
          </w:tcPr>
          <w:p w14:paraId="5171BC7E">
            <w:pPr>
              <w:rPr>
                <w:rFonts w:hint="eastAsia" w:ascii="宋体" w:hAnsi="宋体" w:eastAsia="宋体" w:cs="宋体"/>
                <w:sz w:val="24"/>
                <w:szCs w:val="24"/>
              </w:rPr>
            </w:pPr>
          </w:p>
        </w:tc>
        <w:tc>
          <w:tcPr>
            <w:tcW w:w="555" w:type="pct"/>
          </w:tcPr>
          <w:p w14:paraId="6553FDBE">
            <w:pPr>
              <w:rPr>
                <w:rFonts w:hint="eastAsia" w:ascii="宋体" w:hAnsi="宋体" w:eastAsia="宋体" w:cs="宋体"/>
                <w:sz w:val="24"/>
                <w:szCs w:val="24"/>
              </w:rPr>
            </w:pPr>
          </w:p>
        </w:tc>
        <w:tc>
          <w:tcPr>
            <w:tcW w:w="555" w:type="pct"/>
          </w:tcPr>
          <w:p w14:paraId="693B225B">
            <w:pPr>
              <w:rPr>
                <w:rFonts w:hint="eastAsia" w:ascii="宋体" w:hAnsi="宋体" w:eastAsia="宋体" w:cs="宋体"/>
                <w:sz w:val="24"/>
                <w:szCs w:val="24"/>
              </w:rPr>
            </w:pPr>
          </w:p>
        </w:tc>
        <w:tc>
          <w:tcPr>
            <w:tcW w:w="555" w:type="pct"/>
          </w:tcPr>
          <w:p w14:paraId="198098D1">
            <w:pPr>
              <w:rPr>
                <w:rFonts w:hint="eastAsia" w:ascii="宋体" w:hAnsi="宋体" w:eastAsia="宋体" w:cs="宋体"/>
                <w:sz w:val="24"/>
                <w:szCs w:val="24"/>
              </w:rPr>
            </w:pPr>
          </w:p>
        </w:tc>
        <w:tc>
          <w:tcPr>
            <w:tcW w:w="555" w:type="pct"/>
          </w:tcPr>
          <w:p w14:paraId="0107378B">
            <w:pPr>
              <w:rPr>
                <w:rFonts w:hint="eastAsia" w:ascii="宋体" w:hAnsi="宋体" w:eastAsia="宋体" w:cs="宋体"/>
                <w:sz w:val="24"/>
                <w:szCs w:val="24"/>
              </w:rPr>
            </w:pPr>
          </w:p>
        </w:tc>
        <w:tc>
          <w:tcPr>
            <w:tcW w:w="555" w:type="pct"/>
          </w:tcPr>
          <w:p w14:paraId="4FD8628B">
            <w:pPr>
              <w:rPr>
                <w:rFonts w:hint="eastAsia" w:ascii="宋体" w:hAnsi="宋体" w:eastAsia="宋体" w:cs="宋体"/>
                <w:sz w:val="24"/>
                <w:szCs w:val="24"/>
              </w:rPr>
            </w:pPr>
          </w:p>
        </w:tc>
        <w:tc>
          <w:tcPr>
            <w:tcW w:w="555" w:type="pct"/>
          </w:tcPr>
          <w:p w14:paraId="1CD41BA3">
            <w:pPr>
              <w:rPr>
                <w:rFonts w:hint="eastAsia" w:ascii="宋体" w:hAnsi="宋体" w:eastAsia="宋体" w:cs="宋体"/>
                <w:sz w:val="24"/>
                <w:szCs w:val="24"/>
              </w:rPr>
            </w:pPr>
          </w:p>
        </w:tc>
      </w:tr>
    </w:tbl>
    <w:p w14:paraId="070A623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01373D6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1、供应商若未按照此格式填写详细分项报价；此外，若货物为节能清单产品，则本表所填品牌应与节能清单所列品牌名称一致。</w:t>
      </w:r>
    </w:p>
    <w:p w14:paraId="4347E7E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2、若询价通知书要求供应商对“备品备件价格、专用工具价格、技术服务费、安装调试费、检验培训费、运输费、保险费、税收”等进行报价的，请在本表的“备注”栏中填写。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4BCFC3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749566B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1CEFCC19">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br w:type="textWrapping"/>
      </w:r>
      <w:r>
        <w:br w:type="textWrapping"/>
      </w:r>
    </w:p>
    <w:p w14:paraId="3613EF5D">
      <w:pPr>
        <w:pStyle w:val="23"/>
        <w:ind w:firstLine="480"/>
        <w:jc w:val="left"/>
      </w:pPr>
    </w:p>
    <w:p w14:paraId="0B8E7D56">
      <w:pPr>
        <w:pStyle w:val="23"/>
        <w:ind w:firstLine="480"/>
        <w:jc w:val="left"/>
      </w:pPr>
    </w:p>
    <w:p w14:paraId="1BB5B12B">
      <w:pPr>
        <w:pStyle w:val="23"/>
        <w:ind w:firstLine="480"/>
        <w:jc w:val="left"/>
      </w:pPr>
    </w:p>
    <w:p w14:paraId="381FE574">
      <w:pPr>
        <w:pStyle w:val="23"/>
        <w:ind w:firstLine="480"/>
        <w:jc w:val="left"/>
      </w:pPr>
    </w:p>
    <w:p w14:paraId="36FC8FF8">
      <w:pPr>
        <w:pStyle w:val="23"/>
        <w:ind w:firstLine="480"/>
        <w:jc w:val="left"/>
      </w:pPr>
    </w:p>
    <w:p w14:paraId="59674CAA">
      <w:pPr>
        <w:pStyle w:val="23"/>
        <w:ind w:firstLine="480"/>
        <w:jc w:val="left"/>
      </w:pPr>
    </w:p>
    <w:p w14:paraId="0A434A93">
      <w:pPr>
        <w:pStyle w:val="23"/>
        <w:ind w:firstLine="480"/>
        <w:jc w:val="left"/>
      </w:pPr>
    </w:p>
    <w:p w14:paraId="5EFA728D">
      <w:pPr>
        <w:pStyle w:val="23"/>
        <w:ind w:firstLine="480"/>
        <w:jc w:val="left"/>
      </w:pPr>
    </w:p>
    <w:p w14:paraId="55C76C34">
      <w:pPr>
        <w:pStyle w:val="23"/>
        <w:ind w:firstLine="480"/>
        <w:jc w:val="left"/>
      </w:pPr>
    </w:p>
    <w:p w14:paraId="396498E0">
      <w:pPr>
        <w:pStyle w:val="23"/>
        <w:ind w:firstLine="480"/>
        <w:jc w:val="left"/>
      </w:pPr>
    </w:p>
    <w:p w14:paraId="6104CFB1">
      <w:pPr>
        <w:pStyle w:val="23"/>
        <w:ind w:firstLine="480"/>
        <w:jc w:val="left"/>
      </w:pPr>
    </w:p>
    <w:p w14:paraId="494C9503">
      <w:pPr>
        <w:pStyle w:val="23"/>
        <w:ind w:firstLine="480"/>
        <w:jc w:val="left"/>
      </w:pPr>
    </w:p>
    <w:p w14:paraId="52074529">
      <w:pPr>
        <w:pStyle w:val="23"/>
        <w:ind w:firstLine="480"/>
        <w:jc w:val="left"/>
      </w:pPr>
    </w:p>
    <w:p w14:paraId="47317576">
      <w:pPr>
        <w:pStyle w:val="23"/>
        <w:ind w:firstLine="480"/>
        <w:jc w:val="left"/>
      </w:pPr>
    </w:p>
    <w:p w14:paraId="16574752">
      <w:pPr>
        <w:pStyle w:val="23"/>
        <w:ind w:firstLine="480"/>
        <w:jc w:val="left"/>
      </w:pPr>
    </w:p>
    <w:p w14:paraId="5639D31D">
      <w:pPr>
        <w:pStyle w:val="23"/>
        <w:ind w:firstLine="480"/>
        <w:jc w:val="left"/>
      </w:pPr>
    </w:p>
    <w:p w14:paraId="6E393DCF">
      <w:pPr>
        <w:pStyle w:val="23"/>
        <w:ind w:firstLine="480"/>
        <w:jc w:val="left"/>
      </w:pPr>
    </w:p>
    <w:p w14:paraId="26444106">
      <w:pPr>
        <w:pStyle w:val="23"/>
        <w:ind w:firstLine="480"/>
        <w:jc w:val="left"/>
      </w:pPr>
    </w:p>
    <w:p w14:paraId="3C9138D9">
      <w:pPr>
        <w:pStyle w:val="23"/>
        <w:ind w:firstLine="480"/>
        <w:jc w:val="left"/>
      </w:pPr>
    </w:p>
    <w:p w14:paraId="322C68CD">
      <w:pPr>
        <w:pStyle w:val="23"/>
        <w:ind w:firstLine="480"/>
        <w:jc w:val="left"/>
      </w:pPr>
    </w:p>
    <w:p w14:paraId="304712BB">
      <w:pPr>
        <w:pStyle w:val="23"/>
        <w:jc w:val="center"/>
      </w:pPr>
    </w:p>
    <w:p w14:paraId="30266E37">
      <w:pPr>
        <w:pStyle w:val="23"/>
        <w:jc w:val="center"/>
      </w:pPr>
      <w:r>
        <w:rPr>
          <w:b/>
        </w:rPr>
        <w:t xml:space="preserve"> </w:t>
      </w:r>
    </w:p>
    <w:p w14:paraId="1C7A7DB6">
      <w:pPr>
        <w:pStyle w:val="23"/>
        <w:jc w:val="center"/>
        <w:outlineLvl w:val="2"/>
      </w:pPr>
      <w:r>
        <w:rPr>
          <w:b/>
          <w:sz w:val="28"/>
        </w:rPr>
        <w:t>4、资格证明文件</w:t>
      </w:r>
    </w:p>
    <w:p w14:paraId="13147FED">
      <w:pPr>
        <w:pStyle w:val="23"/>
        <w:jc w:val="center"/>
        <w:outlineLvl w:val="2"/>
      </w:pPr>
      <w:r>
        <w:rPr>
          <w:b/>
          <w:sz w:val="28"/>
        </w:rPr>
        <w:t>4-1、单位负责人授权书</w:t>
      </w:r>
      <w:r>
        <w:br w:type="textWrapping"/>
      </w:r>
    </w:p>
    <w:p w14:paraId="2E50F36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74B593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14:paraId="6C58386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供应商代表无转委权。特此授权。</w:t>
      </w:r>
    </w:p>
    <w:p w14:paraId="581F45C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p>
    <w:p w14:paraId="637002F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手机：</w:t>
      </w:r>
      <w:r>
        <w:rPr>
          <w:rFonts w:hint="eastAsia" w:ascii="宋体" w:hAnsi="宋体" w:eastAsia="宋体" w:cs="宋体"/>
          <w:sz w:val="24"/>
          <w:szCs w:val="24"/>
          <w:u w:val="single"/>
        </w:rPr>
        <w:t xml:space="preserve">      </w:t>
      </w:r>
    </w:p>
    <w:p w14:paraId="390D8DF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2FC54A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授权方</w:t>
      </w:r>
    </w:p>
    <w:p w14:paraId="434F1E8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28FB2B2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12F90D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接受授权方</w:t>
      </w:r>
    </w:p>
    <w:p w14:paraId="4706121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28F6B4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p w14:paraId="6ADA15C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14:paraId="02CF8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2" w:type="dxa"/>
          </w:tcPr>
          <w:p w14:paraId="31547DDD">
            <w:pPr>
              <w:pStyle w:val="23"/>
              <w:jc w:val="left"/>
              <w:rPr>
                <w:rFonts w:hint="eastAsia" w:ascii="宋体" w:hAnsi="宋体" w:eastAsia="宋体" w:cs="宋体"/>
                <w:sz w:val="24"/>
                <w:szCs w:val="24"/>
              </w:rPr>
            </w:pPr>
            <w:r>
              <w:rPr>
                <w:rFonts w:hint="eastAsia" w:ascii="宋体" w:hAnsi="宋体" w:eastAsia="宋体" w:cs="宋体"/>
                <w:b/>
                <w:sz w:val="24"/>
                <w:szCs w:val="24"/>
              </w:rPr>
              <w:t>要求：真实、有效、清晰</w:t>
            </w:r>
          </w:p>
        </w:tc>
      </w:tr>
    </w:tbl>
    <w:p w14:paraId="7B6187B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00D0D8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1、企业（银行、保险、石油石化、电力、电信等行业除外）、机关、事业单位和社会团体法人的“单位负责人”指</w:t>
      </w:r>
      <w:r>
        <w:rPr>
          <w:rFonts w:hint="eastAsia" w:ascii="宋体" w:hAnsi="宋体" w:eastAsia="宋体" w:cs="宋体"/>
          <w:b/>
          <w:sz w:val="24"/>
          <w:szCs w:val="24"/>
        </w:rPr>
        <w:t>法定代表人，即与实际提交的“营业执照等证明文件”载明的一致。</w:t>
      </w:r>
    </w:p>
    <w:p w14:paraId="5C339056">
      <w:pPr>
        <w:pStyle w:val="23"/>
        <w:ind w:firstLine="480"/>
        <w:jc w:val="left"/>
      </w:pPr>
      <w:r>
        <w:rPr>
          <w:rFonts w:hint="eastAsia" w:ascii="宋体" w:hAnsi="宋体" w:eastAsia="宋体" w:cs="宋体"/>
          <w:sz w:val="24"/>
          <w:szCs w:val="24"/>
        </w:rPr>
        <w:t>2、银行、保险、石油石化、电力、电信等行业：以法人身份参加报价的，“单位负责人”指</w:t>
      </w:r>
      <w:r>
        <w:rPr>
          <w:rFonts w:hint="eastAsia" w:ascii="宋体" w:hAnsi="宋体" w:eastAsia="宋体" w:cs="宋体"/>
          <w:b/>
          <w:sz w:val="24"/>
          <w:szCs w:val="24"/>
        </w:rPr>
        <w:t>法定代表人</w:t>
      </w:r>
      <w:r>
        <w:rPr>
          <w:rFonts w:hint="eastAsia" w:ascii="宋体" w:hAnsi="宋体" w:eastAsia="宋体" w:cs="宋体"/>
          <w:sz w:val="24"/>
          <w:szCs w:val="24"/>
        </w:rPr>
        <w:t>，即</w:t>
      </w:r>
      <w:r>
        <w:rPr>
          <w:rFonts w:hint="eastAsia" w:ascii="宋体" w:hAnsi="宋体" w:eastAsia="宋体" w:cs="宋体"/>
          <w:b/>
          <w:sz w:val="24"/>
          <w:szCs w:val="24"/>
        </w:rPr>
        <w:t>与实际提交的“营业执照等证明文件”载明的一致</w:t>
      </w:r>
      <w:r>
        <w:rPr>
          <w:rFonts w:hint="eastAsia" w:ascii="宋体" w:hAnsi="宋体" w:eastAsia="宋体" w:cs="宋体"/>
          <w:sz w:val="24"/>
          <w:szCs w:val="24"/>
        </w:rPr>
        <w:t>；以非法人身份参加报价的，“单位负责人”指</w:t>
      </w:r>
      <w:r>
        <w:rPr>
          <w:rFonts w:hint="eastAsia" w:ascii="宋体" w:hAnsi="宋体" w:eastAsia="宋体" w:cs="宋体"/>
          <w:b/>
          <w:sz w:val="24"/>
          <w:szCs w:val="24"/>
        </w:rPr>
        <w:t>代表单位行使职权的主要负责人，即与实际提交的“营业执照等证明文件”载明的一致</w:t>
      </w:r>
      <w:r>
        <w:rPr>
          <w:rFonts w:hint="eastAsia" w:ascii="宋体" w:hAnsi="宋体" w:eastAsia="宋体" w:cs="宋体"/>
          <w:sz w:val="24"/>
          <w:szCs w:val="24"/>
        </w:rPr>
        <w:t>。</w:t>
      </w:r>
      <w:r>
        <w:rPr>
          <w:rFonts w:hint="eastAsia" w:ascii="宋体" w:hAnsi="宋体" w:eastAsia="宋体" w:cs="宋体"/>
          <w:sz w:val="24"/>
          <w:szCs w:val="24"/>
        </w:rPr>
        <w:br w:type="textWrapping"/>
      </w:r>
      <w:r>
        <w:br w:type="textWrapping"/>
      </w:r>
    </w:p>
    <w:p w14:paraId="0A9868C3">
      <w:pPr>
        <w:pStyle w:val="23"/>
        <w:jc w:val="left"/>
      </w:pPr>
    </w:p>
    <w:p w14:paraId="1F1EECA0">
      <w:pPr>
        <w:pStyle w:val="23"/>
        <w:jc w:val="center"/>
        <w:rPr>
          <w:b/>
        </w:rPr>
      </w:pPr>
    </w:p>
    <w:p w14:paraId="42EFE579">
      <w:pPr>
        <w:pStyle w:val="23"/>
        <w:jc w:val="center"/>
        <w:rPr>
          <w:b/>
        </w:rPr>
      </w:pPr>
    </w:p>
    <w:p w14:paraId="569C79E6">
      <w:pPr>
        <w:pStyle w:val="23"/>
        <w:jc w:val="center"/>
        <w:rPr>
          <w:b/>
        </w:rPr>
      </w:pPr>
    </w:p>
    <w:p w14:paraId="42068E96">
      <w:pPr>
        <w:pStyle w:val="23"/>
        <w:jc w:val="center"/>
        <w:rPr>
          <w:b/>
        </w:rPr>
      </w:pPr>
    </w:p>
    <w:p w14:paraId="51E86A7D">
      <w:pPr>
        <w:pStyle w:val="23"/>
        <w:jc w:val="center"/>
        <w:rPr>
          <w:b/>
        </w:rPr>
      </w:pPr>
    </w:p>
    <w:p w14:paraId="1288BD86">
      <w:pPr>
        <w:pStyle w:val="23"/>
        <w:jc w:val="center"/>
        <w:rPr>
          <w:b/>
        </w:rPr>
      </w:pPr>
    </w:p>
    <w:p w14:paraId="7B081FDC">
      <w:pPr>
        <w:pStyle w:val="23"/>
        <w:jc w:val="center"/>
        <w:rPr>
          <w:b/>
        </w:rPr>
      </w:pPr>
    </w:p>
    <w:p w14:paraId="60EC7BBE">
      <w:pPr>
        <w:pStyle w:val="23"/>
        <w:jc w:val="center"/>
        <w:rPr>
          <w:b/>
        </w:rPr>
      </w:pPr>
    </w:p>
    <w:p w14:paraId="7154F3E5">
      <w:pPr>
        <w:pStyle w:val="23"/>
        <w:jc w:val="center"/>
      </w:pPr>
      <w:r>
        <w:rPr>
          <w:b/>
        </w:rPr>
        <w:t xml:space="preserve"> </w:t>
      </w:r>
    </w:p>
    <w:p w14:paraId="0074F81F">
      <w:pPr>
        <w:pStyle w:val="23"/>
        <w:jc w:val="center"/>
        <w:outlineLvl w:val="2"/>
      </w:pPr>
      <w:r>
        <w:rPr>
          <w:b/>
          <w:sz w:val="28"/>
        </w:rPr>
        <w:t>4-2、营业执照等证明文件</w:t>
      </w:r>
      <w:r>
        <w:br w:type="textWrapping"/>
      </w:r>
    </w:p>
    <w:p w14:paraId="1BC1DCD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（采购人或代理机构）</w:t>
      </w:r>
    </w:p>
    <w:p w14:paraId="6484CC4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14:paraId="05E34C2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14:paraId="7ABA150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14:paraId="20A4DE8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14:paraId="44F6F7E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E8C6E4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4528CA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14:paraId="6B9CE09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7F27FBC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7F97AB9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216EA3C0">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14:paraId="72F6D9BF">
      <w:pPr>
        <w:pStyle w:val="23"/>
        <w:jc w:val="center"/>
      </w:pPr>
    </w:p>
    <w:p w14:paraId="030C84EF">
      <w:pPr>
        <w:pStyle w:val="23"/>
        <w:jc w:val="center"/>
        <w:rPr>
          <w:b/>
        </w:rPr>
      </w:pPr>
    </w:p>
    <w:p w14:paraId="40A8EE22">
      <w:pPr>
        <w:pStyle w:val="23"/>
        <w:jc w:val="center"/>
        <w:rPr>
          <w:b/>
        </w:rPr>
      </w:pPr>
    </w:p>
    <w:p w14:paraId="2E2E3BFF">
      <w:pPr>
        <w:pStyle w:val="23"/>
        <w:jc w:val="center"/>
        <w:rPr>
          <w:b/>
        </w:rPr>
      </w:pPr>
    </w:p>
    <w:p w14:paraId="08670DB3">
      <w:pPr>
        <w:pStyle w:val="23"/>
        <w:jc w:val="center"/>
        <w:rPr>
          <w:b/>
        </w:rPr>
      </w:pPr>
    </w:p>
    <w:p w14:paraId="608A450B">
      <w:pPr>
        <w:pStyle w:val="23"/>
        <w:jc w:val="center"/>
        <w:rPr>
          <w:b/>
        </w:rPr>
      </w:pPr>
    </w:p>
    <w:p w14:paraId="79B9B9AE">
      <w:pPr>
        <w:pStyle w:val="23"/>
        <w:jc w:val="center"/>
        <w:rPr>
          <w:b/>
        </w:rPr>
      </w:pPr>
    </w:p>
    <w:p w14:paraId="797257E6">
      <w:pPr>
        <w:pStyle w:val="23"/>
        <w:jc w:val="center"/>
        <w:rPr>
          <w:b/>
        </w:rPr>
      </w:pPr>
    </w:p>
    <w:p w14:paraId="4A960F09">
      <w:pPr>
        <w:pStyle w:val="23"/>
        <w:jc w:val="center"/>
        <w:rPr>
          <w:b/>
        </w:rPr>
      </w:pPr>
    </w:p>
    <w:p w14:paraId="6A3B1E08">
      <w:pPr>
        <w:pStyle w:val="23"/>
        <w:jc w:val="center"/>
        <w:rPr>
          <w:b/>
        </w:rPr>
      </w:pPr>
    </w:p>
    <w:p w14:paraId="5FAB0D03">
      <w:pPr>
        <w:pStyle w:val="23"/>
        <w:jc w:val="center"/>
        <w:rPr>
          <w:b/>
        </w:rPr>
      </w:pPr>
    </w:p>
    <w:p w14:paraId="7C1272FF">
      <w:pPr>
        <w:pStyle w:val="23"/>
        <w:jc w:val="center"/>
        <w:rPr>
          <w:b/>
        </w:rPr>
      </w:pPr>
    </w:p>
    <w:p w14:paraId="227E75EE">
      <w:pPr>
        <w:pStyle w:val="23"/>
        <w:jc w:val="center"/>
        <w:rPr>
          <w:b/>
        </w:rPr>
      </w:pPr>
    </w:p>
    <w:p w14:paraId="19BF99D8">
      <w:pPr>
        <w:pStyle w:val="23"/>
        <w:jc w:val="center"/>
      </w:pPr>
      <w:r>
        <w:rPr>
          <w:b/>
        </w:rPr>
        <w:t xml:space="preserve"> </w:t>
      </w:r>
    </w:p>
    <w:p w14:paraId="74309BC8">
      <w:pPr>
        <w:pStyle w:val="23"/>
        <w:jc w:val="center"/>
        <w:outlineLvl w:val="2"/>
      </w:pPr>
      <w:r>
        <w:rPr>
          <w:b/>
          <w:sz w:val="28"/>
        </w:rPr>
        <w:t>4-3、财务状况报告</w:t>
      </w:r>
      <w:r>
        <w:br w:type="textWrapping"/>
      </w:r>
    </w:p>
    <w:p w14:paraId="6ED8751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（采购人或代理机构）</w:t>
      </w:r>
    </w:p>
    <w:p w14:paraId="02525E4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）供应商提供财务报告的</w:t>
      </w:r>
    </w:p>
    <w:p w14:paraId="7A51ADC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14:paraId="023F8AE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14:paraId="0187E9D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14:paraId="256C15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）供应商提供资信证明的</w:t>
      </w:r>
    </w:p>
    <w:p w14:paraId="6B849C2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□非自然人适用（包括企业、事业单位、社会团体和其他组织）：现附上我方银行：（填写“开户银行全称”）出具的资信证明复印件，上述证明材料真实有效，否则我方负全部责任。</w:t>
      </w:r>
    </w:p>
    <w:p w14:paraId="610E870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□自然人适用：现附上我方银行：（填写自然人的“个人账户的开户银行全称”）出具的资信证明复印件，上述证明材料真实有效，否则我方负全部责任。</w:t>
      </w:r>
    </w:p>
    <w:p w14:paraId="1474710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9C895D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14:paraId="693D4C2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2、供应商提供的财务报告复印件（成立年限按照提交响应文件截止时间推算）应符合下列规定：</w:t>
      </w:r>
    </w:p>
    <w:p w14:paraId="16BFE60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14:paraId="6D4B1FA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14:paraId="4DA6185D">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※无法按照本格式第2.1、2.2条规定提供财务报告复印件的供应商，应按照本格式的要求选择提供资信证明复印件或投标担保函复印件。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6D68C9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7873358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6F031E5C">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14:paraId="7A8339DC">
      <w:pPr>
        <w:pStyle w:val="23"/>
        <w:jc w:val="center"/>
      </w:pPr>
    </w:p>
    <w:p w14:paraId="725148AE">
      <w:pPr>
        <w:pStyle w:val="23"/>
        <w:jc w:val="center"/>
        <w:rPr>
          <w:b/>
        </w:rPr>
      </w:pPr>
    </w:p>
    <w:p w14:paraId="6AB5906E">
      <w:pPr>
        <w:pStyle w:val="23"/>
        <w:jc w:val="center"/>
        <w:rPr>
          <w:b/>
        </w:rPr>
      </w:pPr>
    </w:p>
    <w:p w14:paraId="0B0E7F6F">
      <w:pPr>
        <w:pStyle w:val="23"/>
        <w:jc w:val="both"/>
        <w:rPr>
          <w:b/>
        </w:rPr>
      </w:pPr>
    </w:p>
    <w:p w14:paraId="38549B6F">
      <w:pPr>
        <w:pStyle w:val="23"/>
        <w:jc w:val="center"/>
      </w:pPr>
      <w:r>
        <w:rPr>
          <w:b/>
        </w:rPr>
        <w:t xml:space="preserve"> </w:t>
      </w:r>
    </w:p>
    <w:p w14:paraId="182564D7">
      <w:pPr>
        <w:pStyle w:val="23"/>
        <w:jc w:val="center"/>
        <w:outlineLvl w:val="2"/>
      </w:pPr>
      <w:r>
        <w:rPr>
          <w:b/>
          <w:sz w:val="28"/>
        </w:rPr>
        <w:t>4-4、依法缴纳税收证明材料</w:t>
      </w:r>
      <w:r>
        <w:br w:type="textWrapping"/>
      </w:r>
    </w:p>
    <w:p w14:paraId="369AED8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A08C75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1、依法缴纳税收的供应商</w:t>
      </w:r>
    </w:p>
    <w:p w14:paraId="030AD99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595D0BA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日期间我方缴纳的（包括但不限于税务机关出具的专用收据、税收缴纳证明或税收代缴银行的缴款收讫凭证）等税收凭据复印件，上述证明材料真实有效，否则我方负全部责任。</w:t>
      </w:r>
    </w:p>
    <w:p w14:paraId="3DB3741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26BCACD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日期间我方缴纳（包括但不限于税务机关出具的专用收据、税收缴纳证明或税收代缴银行的缴款收讫凭证）等税收凭据复印件，上述证明材料真实有效，否则我方负全部责任。</w:t>
      </w:r>
    </w:p>
    <w:p w14:paraId="3AC256B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2、依法减免税收的供应商</w:t>
      </w:r>
    </w:p>
    <w:p w14:paraId="7C201F5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）现附上我方依法减免税收的证明材料复印件，上述证明材料真实有效，否则我方负全部责任。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7C41275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241A51B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14:paraId="40ED53F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14:paraId="71593F0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2.1提交响应文件截止时间前（不含提交响应文件截止时间的当月）已依法缴纳税收的供应商，提供提交响应文件截止时间前六个月（不含提交响应文件截止时间的当月）中任一月份的税收凭据复印件。</w:t>
      </w:r>
    </w:p>
    <w:p w14:paraId="40B3417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2.2提交响应文件截止时间的当月成立的供应商,视同满足本项资格条件要求。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9B95C8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37CB1C0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05580C91">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14:paraId="5975C8F2">
      <w:pPr>
        <w:pStyle w:val="23"/>
        <w:jc w:val="center"/>
      </w:pPr>
    </w:p>
    <w:p w14:paraId="31AB8928">
      <w:pPr>
        <w:pStyle w:val="23"/>
        <w:jc w:val="center"/>
        <w:rPr>
          <w:b/>
        </w:rPr>
      </w:pPr>
    </w:p>
    <w:p w14:paraId="57A512B8">
      <w:pPr>
        <w:pStyle w:val="23"/>
        <w:jc w:val="center"/>
        <w:rPr>
          <w:b/>
        </w:rPr>
      </w:pPr>
    </w:p>
    <w:p w14:paraId="52912E7C">
      <w:pPr>
        <w:pStyle w:val="23"/>
        <w:jc w:val="center"/>
        <w:rPr>
          <w:b/>
        </w:rPr>
      </w:pPr>
    </w:p>
    <w:p w14:paraId="3A5983B8">
      <w:pPr>
        <w:pStyle w:val="23"/>
        <w:jc w:val="center"/>
        <w:rPr>
          <w:b/>
        </w:rPr>
      </w:pPr>
    </w:p>
    <w:p w14:paraId="3C0C8C87">
      <w:pPr>
        <w:pStyle w:val="23"/>
        <w:jc w:val="center"/>
        <w:rPr>
          <w:b/>
        </w:rPr>
      </w:pPr>
    </w:p>
    <w:p w14:paraId="357A501C">
      <w:pPr>
        <w:pStyle w:val="23"/>
        <w:jc w:val="center"/>
        <w:rPr>
          <w:b/>
        </w:rPr>
      </w:pPr>
    </w:p>
    <w:p w14:paraId="2AAA2F3B">
      <w:pPr>
        <w:pStyle w:val="23"/>
        <w:jc w:val="center"/>
        <w:rPr>
          <w:b/>
        </w:rPr>
      </w:pPr>
    </w:p>
    <w:p w14:paraId="2125BE8F">
      <w:pPr>
        <w:pStyle w:val="23"/>
        <w:jc w:val="center"/>
        <w:rPr>
          <w:b/>
        </w:rPr>
      </w:pPr>
    </w:p>
    <w:p w14:paraId="2C7DC418">
      <w:pPr>
        <w:pStyle w:val="23"/>
        <w:jc w:val="center"/>
        <w:rPr>
          <w:b/>
        </w:rPr>
      </w:pPr>
    </w:p>
    <w:p w14:paraId="3BDCE547">
      <w:pPr>
        <w:pStyle w:val="23"/>
        <w:jc w:val="center"/>
        <w:rPr>
          <w:b/>
        </w:rPr>
      </w:pPr>
    </w:p>
    <w:p w14:paraId="4219D98E">
      <w:pPr>
        <w:pStyle w:val="23"/>
        <w:jc w:val="center"/>
      </w:pPr>
      <w:r>
        <w:rPr>
          <w:b/>
        </w:rPr>
        <w:t xml:space="preserve"> </w:t>
      </w:r>
    </w:p>
    <w:p w14:paraId="71F46467">
      <w:pPr>
        <w:pStyle w:val="23"/>
        <w:jc w:val="center"/>
        <w:outlineLvl w:val="2"/>
      </w:pPr>
      <w:r>
        <w:rPr>
          <w:b/>
          <w:sz w:val="28"/>
        </w:rPr>
        <w:t>4-5、依法缴纳社会保障资金证明材料</w:t>
      </w:r>
    </w:p>
    <w:p w14:paraId="3541C94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F9AE62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14:paraId="38BF800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1A12E96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68C7638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56F7277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14:paraId="5DD0EE0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14:paraId="1EA66D8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（）现附上我方依法不需要缴纳或暂缓缴纳社会保障资金证明材料复印件，上述证明材料真实有效，否则我方负全部责任。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328F38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EE4321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14:paraId="528DEE1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14:paraId="203440A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14:paraId="4297139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2.2提交响应文件截止时间的当月成立的供应商，视同满足本项资格条件要求。</w:t>
      </w:r>
    </w:p>
    <w:p w14:paraId="48F9487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0255D3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335D46D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6ACBD5CB">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14:paraId="761EB682">
      <w:pPr>
        <w:pStyle w:val="23"/>
        <w:jc w:val="center"/>
      </w:pPr>
    </w:p>
    <w:p w14:paraId="5EE1854B">
      <w:pPr>
        <w:pStyle w:val="23"/>
        <w:jc w:val="center"/>
      </w:pPr>
    </w:p>
    <w:p w14:paraId="51A8D1A7">
      <w:pPr>
        <w:pStyle w:val="23"/>
        <w:jc w:val="center"/>
      </w:pPr>
    </w:p>
    <w:p w14:paraId="479C211C">
      <w:pPr>
        <w:pStyle w:val="23"/>
        <w:jc w:val="center"/>
      </w:pPr>
    </w:p>
    <w:p w14:paraId="3E6FDC6C">
      <w:pPr>
        <w:pStyle w:val="23"/>
        <w:jc w:val="center"/>
      </w:pPr>
    </w:p>
    <w:p w14:paraId="37C21EF1">
      <w:pPr>
        <w:pStyle w:val="23"/>
        <w:jc w:val="both"/>
      </w:pPr>
    </w:p>
    <w:p w14:paraId="3E605767">
      <w:pPr>
        <w:pStyle w:val="23"/>
        <w:jc w:val="center"/>
      </w:pPr>
    </w:p>
    <w:p w14:paraId="00397B79">
      <w:pPr>
        <w:pStyle w:val="23"/>
        <w:jc w:val="center"/>
      </w:pPr>
      <w:r>
        <w:rPr>
          <w:b/>
        </w:rPr>
        <w:t xml:space="preserve"> </w:t>
      </w:r>
    </w:p>
    <w:p w14:paraId="69B2DB15">
      <w:pPr>
        <w:pStyle w:val="23"/>
        <w:jc w:val="center"/>
        <w:outlineLvl w:val="2"/>
      </w:pPr>
      <w:r>
        <w:rPr>
          <w:b/>
          <w:sz w:val="28"/>
        </w:rPr>
        <w:t>4-6、具备履行合同所必需设备和专业技术能力证明材料</w:t>
      </w:r>
    </w:p>
    <w:p w14:paraId="4E85244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6A2569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14:paraId="0C0D292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特此声明。</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0809B1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3A802D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1、询价通知书未要求供应商提供</w:t>
      </w:r>
      <w:r>
        <w:rPr>
          <w:rFonts w:hint="eastAsia" w:ascii="宋体" w:hAnsi="宋体" w:eastAsia="宋体" w:cs="宋体"/>
          <w:b/>
          <w:sz w:val="24"/>
          <w:szCs w:val="24"/>
        </w:rPr>
        <w:t>“具备履行合同所必需的设备和专业技术能力的专项证明材料”</w:t>
      </w:r>
      <w:r>
        <w:rPr>
          <w:rFonts w:hint="eastAsia" w:ascii="宋体" w:hAnsi="宋体" w:eastAsia="宋体" w:cs="宋体"/>
          <w:sz w:val="24"/>
          <w:szCs w:val="24"/>
        </w:rPr>
        <w:t>的，供应商应提供本</w:t>
      </w:r>
      <w:r>
        <w:rPr>
          <w:rFonts w:hint="eastAsia" w:ascii="宋体" w:hAnsi="宋体" w:eastAsia="宋体" w:cs="宋体"/>
          <w:b/>
          <w:sz w:val="24"/>
          <w:szCs w:val="24"/>
        </w:rPr>
        <w:t>“具备履行合同所必需的设备和专业技术能力的基本证明材料”</w:t>
      </w:r>
      <w:r>
        <w:rPr>
          <w:rFonts w:hint="eastAsia" w:ascii="宋体" w:hAnsi="宋体" w:eastAsia="宋体" w:cs="宋体"/>
          <w:sz w:val="24"/>
          <w:szCs w:val="24"/>
        </w:rPr>
        <w:t>。</w:t>
      </w:r>
    </w:p>
    <w:p w14:paraId="1466FA2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2、询价通知书要求供应商提供</w:t>
      </w:r>
      <w:r>
        <w:rPr>
          <w:rFonts w:hint="eastAsia" w:ascii="宋体" w:hAnsi="宋体" w:eastAsia="宋体" w:cs="宋体"/>
          <w:b/>
          <w:sz w:val="24"/>
          <w:szCs w:val="24"/>
        </w:rPr>
        <w:t>“具备履行合同所必需的设备和专业技术能力的专项证明材料”</w:t>
      </w:r>
      <w:r>
        <w:rPr>
          <w:rFonts w:hint="eastAsia" w:ascii="宋体" w:hAnsi="宋体" w:eastAsia="宋体" w:cs="宋体"/>
          <w:sz w:val="24"/>
          <w:szCs w:val="24"/>
        </w:rPr>
        <w:t>的，供应商须另列提供。</w:t>
      </w:r>
    </w:p>
    <w:p w14:paraId="6351A11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3、纸质响应文件正本中的本材料（若有）应为原件。</w:t>
      </w:r>
    </w:p>
    <w:p w14:paraId="505BBF0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4、请供应商根据实际情况如实声明，否则</w:t>
      </w:r>
      <w:r>
        <w:rPr>
          <w:rFonts w:hint="eastAsia" w:ascii="宋体" w:hAnsi="宋体" w:eastAsia="宋体" w:cs="宋体"/>
          <w:b/>
          <w:sz w:val="24"/>
          <w:szCs w:val="24"/>
        </w:rPr>
        <w:t>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1D4404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09D1DFE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45973DD1">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14:paraId="43A20A9C">
      <w:pPr>
        <w:pStyle w:val="23"/>
        <w:jc w:val="center"/>
      </w:pPr>
      <w:r>
        <w:rPr>
          <w:b/>
        </w:rPr>
        <w:t xml:space="preserve"> </w:t>
      </w:r>
    </w:p>
    <w:p w14:paraId="7271A644">
      <w:pPr>
        <w:pStyle w:val="23"/>
        <w:jc w:val="center"/>
        <w:outlineLvl w:val="2"/>
      </w:pPr>
      <w:r>
        <w:rPr>
          <w:b/>
          <w:sz w:val="28"/>
        </w:rPr>
        <w:t>4-7、参加采购活动前三年内在经营活动中没有重大违法记录书面声明</w:t>
      </w:r>
    </w:p>
    <w:p w14:paraId="2DB73D3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FA60FC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C1B096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特此声明。</w:t>
      </w:r>
    </w:p>
    <w:p w14:paraId="5ACE03A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26C3C9C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62E3F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2、请供应商根据实际情况如实声明，否则视为提供虚假材料。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6D85731">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319848D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425EA1AB">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14:paraId="49B217C2">
      <w:pPr>
        <w:pStyle w:val="23"/>
        <w:jc w:val="center"/>
      </w:pPr>
    </w:p>
    <w:p w14:paraId="5AAE0740">
      <w:pPr>
        <w:pStyle w:val="23"/>
        <w:jc w:val="center"/>
        <w:outlineLvl w:val="2"/>
      </w:pPr>
      <w:r>
        <w:rPr>
          <w:b/>
          <w:sz w:val="28"/>
        </w:rPr>
        <w:t>4-8、信用记录查询结果</w:t>
      </w:r>
    </w:p>
    <w:p w14:paraId="64EE33B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1、由询价小组通过网站查询并打印供应商的信用记录。</w:t>
      </w:r>
    </w:p>
    <w:p w14:paraId="4C668DB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56870F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投标文件中提供此项罚款不属于较大数额罚款的依据（如提供：相关法律制度的规定、行政执法机构对该罚款不属于较大数额罚款的认定或者其他有效依据）。</w:t>
      </w:r>
    </w:p>
    <w:p w14:paraId="354152BC">
      <w:pPr>
        <w:pStyle w:val="23"/>
        <w:jc w:val="left"/>
      </w:pPr>
    </w:p>
    <w:p w14:paraId="73A4AE17">
      <w:pPr>
        <w:pStyle w:val="23"/>
        <w:jc w:val="left"/>
      </w:pPr>
      <w:r>
        <w:rPr>
          <w:b/>
        </w:rPr>
        <w:t xml:space="preserve"> </w:t>
      </w:r>
    </w:p>
    <w:p w14:paraId="30EFF80E">
      <w:pPr>
        <w:pStyle w:val="23"/>
        <w:jc w:val="center"/>
        <w:outlineLvl w:val="9"/>
        <w:rPr>
          <w:b/>
          <w:sz w:val="28"/>
        </w:rPr>
      </w:pPr>
    </w:p>
    <w:p w14:paraId="3A274253">
      <w:pPr>
        <w:pStyle w:val="23"/>
        <w:jc w:val="center"/>
        <w:outlineLvl w:val="9"/>
        <w:rPr>
          <w:b/>
          <w:sz w:val="28"/>
        </w:rPr>
      </w:pPr>
    </w:p>
    <w:p w14:paraId="102A2F88">
      <w:pPr>
        <w:pStyle w:val="23"/>
        <w:jc w:val="center"/>
        <w:outlineLvl w:val="9"/>
        <w:rPr>
          <w:b/>
          <w:sz w:val="28"/>
        </w:rPr>
      </w:pPr>
    </w:p>
    <w:p w14:paraId="5D4D44DF">
      <w:pPr>
        <w:pStyle w:val="23"/>
        <w:jc w:val="center"/>
        <w:outlineLvl w:val="9"/>
        <w:rPr>
          <w:b/>
          <w:sz w:val="28"/>
        </w:rPr>
      </w:pPr>
    </w:p>
    <w:p w14:paraId="65ECC659">
      <w:pPr>
        <w:pStyle w:val="23"/>
        <w:jc w:val="center"/>
        <w:outlineLvl w:val="9"/>
        <w:rPr>
          <w:b/>
          <w:sz w:val="28"/>
        </w:rPr>
      </w:pPr>
    </w:p>
    <w:p w14:paraId="01E934F2">
      <w:pPr>
        <w:pStyle w:val="23"/>
        <w:jc w:val="center"/>
        <w:outlineLvl w:val="9"/>
        <w:rPr>
          <w:b/>
          <w:sz w:val="28"/>
        </w:rPr>
      </w:pPr>
    </w:p>
    <w:p w14:paraId="75590D24">
      <w:pPr>
        <w:pStyle w:val="23"/>
        <w:jc w:val="center"/>
        <w:outlineLvl w:val="9"/>
        <w:rPr>
          <w:b/>
          <w:sz w:val="28"/>
        </w:rPr>
      </w:pPr>
    </w:p>
    <w:p w14:paraId="552FA333">
      <w:pPr>
        <w:pStyle w:val="23"/>
        <w:jc w:val="center"/>
        <w:outlineLvl w:val="9"/>
        <w:rPr>
          <w:b/>
          <w:sz w:val="28"/>
        </w:rPr>
      </w:pPr>
    </w:p>
    <w:p w14:paraId="7942019E">
      <w:pPr>
        <w:pStyle w:val="23"/>
        <w:jc w:val="center"/>
        <w:outlineLvl w:val="9"/>
        <w:rPr>
          <w:b/>
          <w:sz w:val="28"/>
        </w:rPr>
      </w:pPr>
    </w:p>
    <w:p w14:paraId="7F63297E">
      <w:pPr>
        <w:pStyle w:val="23"/>
        <w:jc w:val="center"/>
        <w:outlineLvl w:val="9"/>
        <w:rPr>
          <w:b/>
          <w:sz w:val="28"/>
        </w:rPr>
      </w:pPr>
    </w:p>
    <w:p w14:paraId="32870985">
      <w:pPr>
        <w:pStyle w:val="23"/>
        <w:jc w:val="center"/>
        <w:outlineLvl w:val="9"/>
        <w:rPr>
          <w:b/>
          <w:sz w:val="28"/>
        </w:rPr>
      </w:pPr>
    </w:p>
    <w:p w14:paraId="02546046">
      <w:pPr>
        <w:pStyle w:val="23"/>
        <w:jc w:val="center"/>
        <w:outlineLvl w:val="9"/>
        <w:rPr>
          <w:b/>
          <w:sz w:val="28"/>
        </w:rPr>
      </w:pPr>
    </w:p>
    <w:p w14:paraId="0FE9B65C">
      <w:pPr>
        <w:pStyle w:val="23"/>
        <w:jc w:val="center"/>
        <w:outlineLvl w:val="9"/>
        <w:rPr>
          <w:b/>
          <w:sz w:val="28"/>
        </w:rPr>
      </w:pPr>
    </w:p>
    <w:p w14:paraId="15F8086B">
      <w:pPr>
        <w:pStyle w:val="23"/>
        <w:jc w:val="center"/>
        <w:outlineLvl w:val="9"/>
        <w:rPr>
          <w:b/>
          <w:sz w:val="28"/>
        </w:rPr>
      </w:pPr>
    </w:p>
    <w:p w14:paraId="17BAF43F">
      <w:pPr>
        <w:pStyle w:val="23"/>
        <w:jc w:val="both"/>
        <w:outlineLvl w:val="9"/>
        <w:rPr>
          <w:b/>
          <w:sz w:val="28"/>
        </w:rPr>
      </w:pPr>
    </w:p>
    <w:p w14:paraId="46D84892">
      <w:pPr>
        <w:pStyle w:val="23"/>
        <w:jc w:val="center"/>
        <w:outlineLvl w:val="9"/>
        <w:rPr>
          <w:b/>
          <w:sz w:val="28"/>
        </w:rPr>
      </w:pPr>
    </w:p>
    <w:p w14:paraId="77CAA0BA">
      <w:pPr>
        <w:pStyle w:val="23"/>
        <w:jc w:val="center"/>
        <w:outlineLvl w:val="2"/>
      </w:pPr>
      <w:r>
        <w:rPr>
          <w:b/>
          <w:sz w:val="28"/>
        </w:rPr>
        <w:t>5、技术要求响应表</w:t>
      </w:r>
    </w:p>
    <w:p w14:paraId="6BC6E5A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7F368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46B3C5">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038" w:type="dxa"/>
          </w:tcPr>
          <w:p w14:paraId="67C7A787">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2076" w:type="dxa"/>
          </w:tcPr>
          <w:p w14:paraId="5B956AA3">
            <w:pPr>
              <w:pStyle w:val="23"/>
              <w:jc w:val="left"/>
              <w:rPr>
                <w:rFonts w:hint="eastAsia" w:ascii="宋体" w:hAnsi="宋体" w:eastAsia="宋体" w:cs="宋体"/>
                <w:sz w:val="24"/>
                <w:szCs w:val="24"/>
              </w:rPr>
            </w:pPr>
            <w:r>
              <w:rPr>
                <w:rFonts w:hint="eastAsia" w:ascii="宋体" w:hAnsi="宋体" w:eastAsia="宋体" w:cs="宋体"/>
                <w:b/>
                <w:sz w:val="24"/>
                <w:szCs w:val="24"/>
              </w:rPr>
              <w:t>询价通知书要求</w:t>
            </w:r>
          </w:p>
        </w:tc>
        <w:tc>
          <w:tcPr>
            <w:tcW w:w="2076" w:type="dxa"/>
          </w:tcPr>
          <w:p w14:paraId="73F3A107">
            <w:pPr>
              <w:pStyle w:val="23"/>
              <w:jc w:val="left"/>
              <w:rPr>
                <w:rFonts w:hint="eastAsia" w:ascii="宋体" w:hAnsi="宋体" w:eastAsia="宋体" w:cs="宋体"/>
                <w:sz w:val="24"/>
                <w:szCs w:val="24"/>
              </w:rPr>
            </w:pPr>
            <w:r>
              <w:rPr>
                <w:rFonts w:hint="eastAsia" w:ascii="宋体" w:hAnsi="宋体" w:eastAsia="宋体" w:cs="宋体"/>
                <w:b/>
                <w:sz w:val="24"/>
                <w:szCs w:val="24"/>
              </w:rPr>
              <w:t>响应文件应答</w:t>
            </w:r>
          </w:p>
        </w:tc>
        <w:tc>
          <w:tcPr>
            <w:tcW w:w="2076" w:type="dxa"/>
          </w:tcPr>
          <w:p w14:paraId="618118AE">
            <w:pPr>
              <w:pStyle w:val="23"/>
              <w:jc w:val="left"/>
              <w:rPr>
                <w:rFonts w:hint="eastAsia" w:ascii="宋体" w:hAnsi="宋体" w:eastAsia="宋体" w:cs="宋体"/>
                <w:sz w:val="24"/>
                <w:szCs w:val="24"/>
              </w:rPr>
            </w:pPr>
            <w:r>
              <w:rPr>
                <w:rFonts w:hint="eastAsia" w:ascii="宋体" w:hAnsi="宋体" w:eastAsia="宋体" w:cs="宋体"/>
                <w:b/>
                <w:sz w:val="24"/>
                <w:szCs w:val="24"/>
              </w:rPr>
              <w:t>是否偏离及说明</w:t>
            </w:r>
          </w:p>
        </w:tc>
      </w:tr>
      <w:tr w14:paraId="209F3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4025280C">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14:paraId="78A64A8A">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2076" w:type="dxa"/>
          </w:tcPr>
          <w:p w14:paraId="5B356237">
            <w:pPr>
              <w:jc w:val="left"/>
              <w:rPr>
                <w:rFonts w:hint="eastAsia" w:ascii="宋体" w:hAnsi="宋体" w:eastAsia="宋体" w:cs="宋体"/>
                <w:sz w:val="24"/>
                <w:szCs w:val="24"/>
              </w:rPr>
            </w:pPr>
          </w:p>
        </w:tc>
        <w:tc>
          <w:tcPr>
            <w:tcW w:w="2076" w:type="dxa"/>
          </w:tcPr>
          <w:p w14:paraId="4D4C0CBD">
            <w:pPr>
              <w:jc w:val="left"/>
              <w:rPr>
                <w:rFonts w:hint="eastAsia" w:ascii="宋体" w:hAnsi="宋体" w:eastAsia="宋体" w:cs="宋体"/>
                <w:sz w:val="24"/>
                <w:szCs w:val="24"/>
              </w:rPr>
            </w:pPr>
          </w:p>
        </w:tc>
        <w:tc>
          <w:tcPr>
            <w:tcW w:w="2076" w:type="dxa"/>
          </w:tcPr>
          <w:p w14:paraId="70896A0E">
            <w:pPr>
              <w:jc w:val="left"/>
              <w:rPr>
                <w:rFonts w:hint="eastAsia" w:ascii="宋体" w:hAnsi="宋体" w:eastAsia="宋体" w:cs="宋体"/>
                <w:sz w:val="24"/>
                <w:szCs w:val="24"/>
              </w:rPr>
            </w:pPr>
          </w:p>
        </w:tc>
      </w:tr>
      <w:tr w14:paraId="3A5BE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58A01254">
            <w:pPr>
              <w:jc w:val="left"/>
              <w:rPr>
                <w:rFonts w:hint="eastAsia" w:ascii="宋体" w:hAnsi="宋体" w:eastAsia="宋体" w:cs="宋体"/>
                <w:sz w:val="24"/>
                <w:szCs w:val="24"/>
              </w:rPr>
            </w:pPr>
          </w:p>
        </w:tc>
        <w:tc>
          <w:tcPr>
            <w:tcW w:w="1038" w:type="dxa"/>
          </w:tcPr>
          <w:p w14:paraId="796D465C">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2076" w:type="dxa"/>
          </w:tcPr>
          <w:p w14:paraId="1FA6C1F9">
            <w:pPr>
              <w:jc w:val="left"/>
              <w:rPr>
                <w:rFonts w:hint="eastAsia" w:ascii="宋体" w:hAnsi="宋体" w:eastAsia="宋体" w:cs="宋体"/>
                <w:sz w:val="24"/>
                <w:szCs w:val="24"/>
              </w:rPr>
            </w:pPr>
          </w:p>
        </w:tc>
        <w:tc>
          <w:tcPr>
            <w:tcW w:w="2076" w:type="dxa"/>
          </w:tcPr>
          <w:p w14:paraId="4304B0B1">
            <w:pPr>
              <w:jc w:val="left"/>
              <w:rPr>
                <w:rFonts w:hint="eastAsia" w:ascii="宋体" w:hAnsi="宋体" w:eastAsia="宋体" w:cs="宋体"/>
                <w:sz w:val="24"/>
                <w:szCs w:val="24"/>
              </w:rPr>
            </w:pPr>
          </w:p>
        </w:tc>
        <w:tc>
          <w:tcPr>
            <w:tcW w:w="2076" w:type="dxa"/>
          </w:tcPr>
          <w:p w14:paraId="02F0C3BC">
            <w:pPr>
              <w:jc w:val="left"/>
              <w:rPr>
                <w:rFonts w:hint="eastAsia" w:ascii="宋体" w:hAnsi="宋体" w:eastAsia="宋体" w:cs="宋体"/>
                <w:sz w:val="24"/>
                <w:szCs w:val="24"/>
              </w:rPr>
            </w:pPr>
          </w:p>
        </w:tc>
      </w:tr>
      <w:tr w14:paraId="1BDA1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CF06BE">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14:paraId="0A92973F">
            <w:pPr>
              <w:jc w:val="left"/>
              <w:rPr>
                <w:rFonts w:hint="eastAsia" w:ascii="宋体" w:hAnsi="宋体" w:eastAsia="宋体" w:cs="宋体"/>
                <w:sz w:val="24"/>
                <w:szCs w:val="24"/>
              </w:rPr>
            </w:pPr>
          </w:p>
        </w:tc>
        <w:tc>
          <w:tcPr>
            <w:tcW w:w="2076" w:type="dxa"/>
          </w:tcPr>
          <w:p w14:paraId="589BB15B">
            <w:pPr>
              <w:jc w:val="left"/>
              <w:rPr>
                <w:rFonts w:hint="eastAsia" w:ascii="宋体" w:hAnsi="宋体" w:eastAsia="宋体" w:cs="宋体"/>
                <w:sz w:val="24"/>
                <w:szCs w:val="24"/>
              </w:rPr>
            </w:pPr>
          </w:p>
        </w:tc>
        <w:tc>
          <w:tcPr>
            <w:tcW w:w="2076" w:type="dxa"/>
          </w:tcPr>
          <w:p w14:paraId="17EA5CEA">
            <w:pPr>
              <w:jc w:val="left"/>
              <w:rPr>
                <w:rFonts w:hint="eastAsia" w:ascii="宋体" w:hAnsi="宋体" w:eastAsia="宋体" w:cs="宋体"/>
                <w:sz w:val="24"/>
                <w:szCs w:val="24"/>
              </w:rPr>
            </w:pPr>
          </w:p>
        </w:tc>
        <w:tc>
          <w:tcPr>
            <w:tcW w:w="2076" w:type="dxa"/>
          </w:tcPr>
          <w:p w14:paraId="3CDE487B">
            <w:pPr>
              <w:jc w:val="left"/>
              <w:rPr>
                <w:rFonts w:hint="eastAsia" w:ascii="宋体" w:hAnsi="宋体" w:eastAsia="宋体" w:cs="宋体"/>
                <w:sz w:val="24"/>
                <w:szCs w:val="24"/>
              </w:rPr>
            </w:pPr>
          </w:p>
        </w:tc>
      </w:tr>
    </w:tbl>
    <w:p w14:paraId="6403E14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49B4137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14:paraId="1F8A5A2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2、对询价通知书关于“大于（或小于）等于”等某个区间值范围内的内容，报价响应应填写具体的数值，但技术指标只能以范围作响应的除外。</w:t>
      </w:r>
    </w:p>
    <w:p w14:paraId="1595515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14:paraId="4D032B6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DF2D83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79788B2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3339F60C">
      <w:pPr>
        <w:pStyle w:val="23"/>
        <w:ind w:firstLine="480"/>
        <w:jc w:val="left"/>
        <w:rPr>
          <w:b/>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p w14:paraId="2F332C9B">
      <w:pPr>
        <w:pStyle w:val="23"/>
        <w:jc w:val="center"/>
      </w:pPr>
      <w:r>
        <w:rPr>
          <w:b/>
        </w:rPr>
        <w:t xml:space="preserve"> </w:t>
      </w:r>
    </w:p>
    <w:p w14:paraId="0FBA2022">
      <w:pPr>
        <w:pStyle w:val="23"/>
        <w:jc w:val="center"/>
        <w:outlineLvl w:val="2"/>
      </w:pPr>
      <w:r>
        <w:rPr>
          <w:b/>
          <w:sz w:val="28"/>
        </w:rPr>
        <w:t>6、商务条件响应表</w:t>
      </w:r>
    </w:p>
    <w:p w14:paraId="4112F6F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1FEC0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705CC6A">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038" w:type="dxa"/>
          </w:tcPr>
          <w:p w14:paraId="5D9B38D9">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2076" w:type="dxa"/>
          </w:tcPr>
          <w:p w14:paraId="33E1121A">
            <w:pPr>
              <w:pStyle w:val="23"/>
              <w:jc w:val="left"/>
              <w:rPr>
                <w:rFonts w:hint="eastAsia" w:ascii="宋体" w:hAnsi="宋体" w:eastAsia="宋体" w:cs="宋体"/>
                <w:sz w:val="24"/>
                <w:szCs w:val="24"/>
              </w:rPr>
            </w:pPr>
            <w:r>
              <w:rPr>
                <w:rFonts w:hint="eastAsia" w:ascii="宋体" w:hAnsi="宋体" w:eastAsia="宋体" w:cs="宋体"/>
                <w:b/>
                <w:sz w:val="24"/>
                <w:szCs w:val="24"/>
              </w:rPr>
              <w:t>询价通知书要求</w:t>
            </w:r>
          </w:p>
        </w:tc>
        <w:tc>
          <w:tcPr>
            <w:tcW w:w="2076" w:type="dxa"/>
          </w:tcPr>
          <w:p w14:paraId="0A65B4F2">
            <w:pPr>
              <w:pStyle w:val="23"/>
              <w:jc w:val="left"/>
              <w:rPr>
                <w:rFonts w:hint="eastAsia" w:ascii="宋体" w:hAnsi="宋体" w:eastAsia="宋体" w:cs="宋体"/>
                <w:sz w:val="24"/>
                <w:szCs w:val="24"/>
              </w:rPr>
            </w:pPr>
            <w:r>
              <w:rPr>
                <w:rFonts w:hint="eastAsia" w:ascii="宋体" w:hAnsi="宋体" w:eastAsia="宋体" w:cs="宋体"/>
                <w:b/>
                <w:sz w:val="24"/>
                <w:szCs w:val="24"/>
              </w:rPr>
              <w:t>响应文件应答</w:t>
            </w:r>
          </w:p>
        </w:tc>
        <w:tc>
          <w:tcPr>
            <w:tcW w:w="2076" w:type="dxa"/>
          </w:tcPr>
          <w:p w14:paraId="209690AC">
            <w:pPr>
              <w:pStyle w:val="23"/>
              <w:jc w:val="left"/>
              <w:rPr>
                <w:rFonts w:hint="eastAsia" w:ascii="宋体" w:hAnsi="宋体" w:eastAsia="宋体" w:cs="宋体"/>
                <w:sz w:val="24"/>
                <w:szCs w:val="24"/>
              </w:rPr>
            </w:pPr>
            <w:r>
              <w:rPr>
                <w:rFonts w:hint="eastAsia" w:ascii="宋体" w:hAnsi="宋体" w:eastAsia="宋体" w:cs="宋体"/>
                <w:b/>
                <w:sz w:val="24"/>
                <w:szCs w:val="24"/>
              </w:rPr>
              <w:t>是否偏离及说明</w:t>
            </w:r>
          </w:p>
        </w:tc>
      </w:tr>
      <w:tr w14:paraId="379EA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41A77281">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14:paraId="39077A58">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2076" w:type="dxa"/>
          </w:tcPr>
          <w:p w14:paraId="2C1CC8A3">
            <w:pPr>
              <w:jc w:val="left"/>
              <w:rPr>
                <w:rFonts w:hint="eastAsia" w:ascii="宋体" w:hAnsi="宋体" w:eastAsia="宋体" w:cs="宋体"/>
                <w:sz w:val="24"/>
                <w:szCs w:val="24"/>
              </w:rPr>
            </w:pPr>
          </w:p>
        </w:tc>
        <w:tc>
          <w:tcPr>
            <w:tcW w:w="2076" w:type="dxa"/>
          </w:tcPr>
          <w:p w14:paraId="366494AC">
            <w:pPr>
              <w:jc w:val="left"/>
              <w:rPr>
                <w:rFonts w:hint="eastAsia" w:ascii="宋体" w:hAnsi="宋体" w:eastAsia="宋体" w:cs="宋体"/>
                <w:sz w:val="24"/>
                <w:szCs w:val="24"/>
              </w:rPr>
            </w:pPr>
          </w:p>
        </w:tc>
        <w:tc>
          <w:tcPr>
            <w:tcW w:w="2076" w:type="dxa"/>
          </w:tcPr>
          <w:p w14:paraId="1193981F">
            <w:pPr>
              <w:jc w:val="left"/>
              <w:rPr>
                <w:rFonts w:hint="eastAsia" w:ascii="宋体" w:hAnsi="宋体" w:eastAsia="宋体" w:cs="宋体"/>
                <w:sz w:val="24"/>
                <w:szCs w:val="24"/>
              </w:rPr>
            </w:pPr>
          </w:p>
        </w:tc>
      </w:tr>
      <w:tr w14:paraId="70AE7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2B5B0772">
            <w:pPr>
              <w:jc w:val="left"/>
              <w:rPr>
                <w:rFonts w:hint="eastAsia" w:ascii="宋体" w:hAnsi="宋体" w:eastAsia="宋体" w:cs="宋体"/>
                <w:sz w:val="24"/>
                <w:szCs w:val="24"/>
              </w:rPr>
            </w:pPr>
          </w:p>
        </w:tc>
        <w:tc>
          <w:tcPr>
            <w:tcW w:w="1038" w:type="dxa"/>
          </w:tcPr>
          <w:p w14:paraId="3E9E94C1">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2076" w:type="dxa"/>
          </w:tcPr>
          <w:p w14:paraId="433BADBA">
            <w:pPr>
              <w:jc w:val="left"/>
              <w:rPr>
                <w:rFonts w:hint="eastAsia" w:ascii="宋体" w:hAnsi="宋体" w:eastAsia="宋体" w:cs="宋体"/>
                <w:sz w:val="24"/>
                <w:szCs w:val="24"/>
              </w:rPr>
            </w:pPr>
          </w:p>
        </w:tc>
        <w:tc>
          <w:tcPr>
            <w:tcW w:w="2076" w:type="dxa"/>
          </w:tcPr>
          <w:p w14:paraId="0E54FAFC">
            <w:pPr>
              <w:jc w:val="left"/>
              <w:rPr>
                <w:rFonts w:hint="eastAsia" w:ascii="宋体" w:hAnsi="宋体" w:eastAsia="宋体" w:cs="宋体"/>
                <w:sz w:val="24"/>
                <w:szCs w:val="24"/>
              </w:rPr>
            </w:pPr>
          </w:p>
        </w:tc>
        <w:tc>
          <w:tcPr>
            <w:tcW w:w="2076" w:type="dxa"/>
          </w:tcPr>
          <w:p w14:paraId="2BC7CA91">
            <w:pPr>
              <w:jc w:val="left"/>
              <w:rPr>
                <w:rFonts w:hint="eastAsia" w:ascii="宋体" w:hAnsi="宋体" w:eastAsia="宋体" w:cs="宋体"/>
                <w:sz w:val="24"/>
                <w:szCs w:val="24"/>
              </w:rPr>
            </w:pPr>
          </w:p>
        </w:tc>
      </w:tr>
      <w:tr w14:paraId="255AB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01F18E">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14:paraId="2AAAE355">
            <w:pPr>
              <w:jc w:val="left"/>
              <w:rPr>
                <w:rFonts w:hint="eastAsia" w:ascii="宋体" w:hAnsi="宋体" w:eastAsia="宋体" w:cs="宋体"/>
                <w:sz w:val="24"/>
                <w:szCs w:val="24"/>
              </w:rPr>
            </w:pPr>
          </w:p>
        </w:tc>
        <w:tc>
          <w:tcPr>
            <w:tcW w:w="2076" w:type="dxa"/>
          </w:tcPr>
          <w:p w14:paraId="38891F38">
            <w:pPr>
              <w:jc w:val="left"/>
              <w:rPr>
                <w:rFonts w:hint="eastAsia" w:ascii="宋体" w:hAnsi="宋体" w:eastAsia="宋体" w:cs="宋体"/>
                <w:sz w:val="24"/>
                <w:szCs w:val="24"/>
              </w:rPr>
            </w:pPr>
          </w:p>
        </w:tc>
        <w:tc>
          <w:tcPr>
            <w:tcW w:w="2076" w:type="dxa"/>
          </w:tcPr>
          <w:p w14:paraId="4E89E3E0">
            <w:pPr>
              <w:jc w:val="left"/>
              <w:rPr>
                <w:rFonts w:hint="eastAsia" w:ascii="宋体" w:hAnsi="宋体" w:eastAsia="宋体" w:cs="宋体"/>
                <w:sz w:val="24"/>
                <w:szCs w:val="24"/>
              </w:rPr>
            </w:pPr>
          </w:p>
        </w:tc>
        <w:tc>
          <w:tcPr>
            <w:tcW w:w="2076" w:type="dxa"/>
          </w:tcPr>
          <w:p w14:paraId="5F3B90CF">
            <w:pPr>
              <w:jc w:val="left"/>
              <w:rPr>
                <w:rFonts w:hint="eastAsia" w:ascii="宋体" w:hAnsi="宋体" w:eastAsia="宋体" w:cs="宋体"/>
                <w:sz w:val="24"/>
                <w:szCs w:val="24"/>
              </w:rPr>
            </w:pPr>
          </w:p>
        </w:tc>
      </w:tr>
    </w:tbl>
    <w:p w14:paraId="3D29B46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0BDDB87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14:paraId="025B679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w:t>
      </w:r>
    </w:p>
    <w:p w14:paraId="05B56E3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14:paraId="66083D2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7FBA45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4BEF7D7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25B2E41B">
      <w:pPr>
        <w:pStyle w:val="23"/>
        <w:jc w:val="cente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p>
    <w:p w14:paraId="148309F9">
      <w:pPr>
        <w:pStyle w:val="23"/>
        <w:jc w:val="left"/>
        <w:outlineLvl w:val="2"/>
      </w:pPr>
      <w:r>
        <w:rPr>
          <w:b/>
          <w:sz w:val="28"/>
        </w:rPr>
        <w:t>7、提供政府采购政策产品等证明材料</w:t>
      </w:r>
    </w:p>
    <w:p w14:paraId="601A6669">
      <w:pPr>
        <w:pStyle w:val="23"/>
        <w:jc w:val="center"/>
        <w:outlineLvl w:val="2"/>
      </w:pPr>
      <w:r>
        <w:rPr>
          <w:b/>
          <w:sz w:val="28"/>
        </w:rPr>
        <w:t>7-1、优先类节能产品、环境标志产品统计表</w:t>
      </w:r>
      <w:r>
        <w:br w:type="textWrapping"/>
      </w:r>
      <w:r>
        <w:br w:type="textWrapping"/>
      </w:r>
    </w:p>
    <w:p w14:paraId="5E01C3A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7B05696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CAEA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AB9F8F">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7122" w:type="dxa"/>
            <w:gridSpan w:val="6"/>
          </w:tcPr>
          <w:p w14:paraId="155758E8">
            <w:pPr>
              <w:pStyle w:val="23"/>
              <w:jc w:val="left"/>
              <w:rPr>
                <w:rFonts w:hint="eastAsia" w:ascii="宋体" w:hAnsi="宋体" w:eastAsia="宋体" w:cs="宋体"/>
                <w:sz w:val="24"/>
                <w:szCs w:val="24"/>
              </w:rPr>
            </w:pPr>
            <w:r>
              <w:rPr>
                <w:rFonts w:hint="eastAsia" w:ascii="宋体" w:hAnsi="宋体" w:eastAsia="宋体" w:cs="宋体"/>
                <w:b/>
                <w:sz w:val="24"/>
                <w:szCs w:val="24"/>
              </w:rPr>
              <w:t>本采购包内属于节能、环境标志产品的情况</w:t>
            </w:r>
          </w:p>
        </w:tc>
      </w:tr>
      <w:tr w14:paraId="40690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11DD9B">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187" w:type="dxa"/>
          </w:tcPr>
          <w:p w14:paraId="4B721DFE">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1187" w:type="dxa"/>
          </w:tcPr>
          <w:p w14:paraId="248CA6C9">
            <w:pPr>
              <w:pStyle w:val="23"/>
              <w:jc w:val="left"/>
              <w:rPr>
                <w:rFonts w:hint="eastAsia" w:ascii="宋体" w:hAnsi="宋体" w:eastAsia="宋体" w:cs="宋体"/>
                <w:sz w:val="24"/>
                <w:szCs w:val="24"/>
              </w:rPr>
            </w:pPr>
            <w:r>
              <w:rPr>
                <w:rFonts w:hint="eastAsia" w:ascii="宋体" w:hAnsi="宋体" w:eastAsia="宋体" w:cs="宋体"/>
                <w:b/>
                <w:sz w:val="24"/>
                <w:szCs w:val="24"/>
              </w:rPr>
              <w:t>货物名称</w:t>
            </w:r>
          </w:p>
        </w:tc>
        <w:tc>
          <w:tcPr>
            <w:tcW w:w="1187" w:type="dxa"/>
          </w:tcPr>
          <w:p w14:paraId="16439544">
            <w:pPr>
              <w:pStyle w:val="23"/>
              <w:jc w:val="left"/>
              <w:rPr>
                <w:rFonts w:hint="eastAsia" w:ascii="宋体" w:hAnsi="宋体" w:eastAsia="宋体" w:cs="宋体"/>
                <w:sz w:val="24"/>
                <w:szCs w:val="24"/>
              </w:rPr>
            </w:pPr>
            <w:r>
              <w:rPr>
                <w:rFonts w:hint="eastAsia" w:ascii="宋体" w:hAnsi="宋体" w:eastAsia="宋体" w:cs="宋体"/>
                <w:b/>
                <w:sz w:val="24"/>
                <w:szCs w:val="24"/>
              </w:rPr>
              <w:t>单价</w:t>
            </w:r>
          </w:p>
        </w:tc>
        <w:tc>
          <w:tcPr>
            <w:tcW w:w="1187" w:type="dxa"/>
          </w:tcPr>
          <w:p w14:paraId="359A56A9">
            <w:pPr>
              <w:pStyle w:val="23"/>
              <w:jc w:val="left"/>
              <w:rPr>
                <w:rFonts w:hint="eastAsia" w:ascii="宋体" w:hAnsi="宋体" w:eastAsia="宋体" w:cs="宋体"/>
                <w:sz w:val="24"/>
                <w:szCs w:val="24"/>
              </w:rPr>
            </w:pPr>
            <w:r>
              <w:rPr>
                <w:rFonts w:hint="eastAsia" w:ascii="宋体" w:hAnsi="宋体" w:eastAsia="宋体" w:cs="宋体"/>
                <w:b/>
                <w:sz w:val="24"/>
                <w:szCs w:val="24"/>
              </w:rPr>
              <w:t>数量</w:t>
            </w:r>
          </w:p>
        </w:tc>
        <w:tc>
          <w:tcPr>
            <w:tcW w:w="1187" w:type="dxa"/>
          </w:tcPr>
          <w:p w14:paraId="79E20284">
            <w:pPr>
              <w:pStyle w:val="23"/>
              <w:jc w:val="left"/>
              <w:rPr>
                <w:rFonts w:hint="eastAsia" w:ascii="宋体" w:hAnsi="宋体" w:eastAsia="宋体" w:cs="宋体"/>
                <w:sz w:val="24"/>
                <w:szCs w:val="24"/>
              </w:rPr>
            </w:pPr>
            <w:r>
              <w:rPr>
                <w:rFonts w:hint="eastAsia" w:ascii="宋体" w:hAnsi="宋体" w:eastAsia="宋体" w:cs="宋体"/>
                <w:b/>
                <w:sz w:val="24"/>
                <w:szCs w:val="24"/>
              </w:rPr>
              <w:t>总价</w:t>
            </w:r>
          </w:p>
        </w:tc>
        <w:tc>
          <w:tcPr>
            <w:tcW w:w="1187" w:type="dxa"/>
          </w:tcPr>
          <w:p w14:paraId="0C4A60C0">
            <w:pPr>
              <w:pStyle w:val="23"/>
              <w:jc w:val="left"/>
              <w:rPr>
                <w:rFonts w:hint="eastAsia" w:ascii="宋体" w:hAnsi="宋体" w:eastAsia="宋体" w:cs="宋体"/>
                <w:sz w:val="24"/>
                <w:szCs w:val="24"/>
              </w:rPr>
            </w:pPr>
            <w:r>
              <w:rPr>
                <w:rFonts w:hint="eastAsia" w:ascii="宋体" w:hAnsi="宋体" w:eastAsia="宋体" w:cs="宋体"/>
                <w:b/>
                <w:sz w:val="24"/>
                <w:szCs w:val="24"/>
              </w:rPr>
              <w:t>认证种类</w:t>
            </w:r>
          </w:p>
        </w:tc>
      </w:tr>
      <w:tr w14:paraId="4B6EA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0AFB2C53">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187" w:type="dxa"/>
          </w:tcPr>
          <w:p w14:paraId="143303EF">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1187" w:type="dxa"/>
          </w:tcPr>
          <w:p w14:paraId="23C6DB0E">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66AB2D14">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2AB1CE0F">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2EC0F444">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5DE0FC40">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r>
      <w:tr w14:paraId="5CD8D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E799B97">
            <w:pPr>
              <w:jc w:val="left"/>
              <w:rPr>
                <w:rFonts w:hint="eastAsia" w:ascii="宋体" w:hAnsi="宋体" w:eastAsia="宋体" w:cs="宋体"/>
                <w:sz w:val="24"/>
                <w:szCs w:val="24"/>
              </w:rPr>
            </w:pPr>
          </w:p>
        </w:tc>
        <w:tc>
          <w:tcPr>
            <w:tcW w:w="1187" w:type="dxa"/>
          </w:tcPr>
          <w:p w14:paraId="07484117">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187" w:type="dxa"/>
          </w:tcPr>
          <w:p w14:paraId="166E1D48">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09584839">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1B523BB5">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6F5B99A5">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14:paraId="0DD25E80">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r>
      <w:tr w14:paraId="640DB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8DD131">
            <w:pPr>
              <w:pStyle w:val="23"/>
              <w:jc w:val="left"/>
              <w:rPr>
                <w:rFonts w:hint="eastAsia" w:ascii="宋体" w:hAnsi="宋体" w:eastAsia="宋体" w:cs="宋体"/>
                <w:sz w:val="24"/>
                <w:szCs w:val="24"/>
              </w:rPr>
            </w:pPr>
            <w:r>
              <w:rPr>
                <w:rFonts w:hint="eastAsia" w:ascii="宋体" w:hAnsi="宋体" w:eastAsia="宋体" w:cs="宋体"/>
                <w:b/>
                <w:sz w:val="24"/>
                <w:szCs w:val="24"/>
              </w:rPr>
              <w:t>备注</w:t>
            </w:r>
          </w:p>
        </w:tc>
        <w:tc>
          <w:tcPr>
            <w:tcW w:w="7122" w:type="dxa"/>
            <w:gridSpan w:val="6"/>
          </w:tcPr>
          <w:p w14:paraId="5777BFFE">
            <w:pPr>
              <w:pStyle w:val="23"/>
              <w:jc w:val="left"/>
              <w:rPr>
                <w:rFonts w:hint="eastAsia" w:ascii="宋体" w:hAnsi="宋体" w:eastAsia="宋体" w:cs="宋体"/>
                <w:sz w:val="24"/>
                <w:szCs w:val="24"/>
              </w:rPr>
            </w:pPr>
            <w:r>
              <w:rPr>
                <w:rFonts w:hint="eastAsia" w:ascii="宋体" w:hAnsi="宋体" w:eastAsia="宋体" w:cs="宋体"/>
                <w:b/>
                <w:sz w:val="24"/>
                <w:szCs w:val="24"/>
              </w:rPr>
              <w:t>a.本采购包内属于节能、环境标志产品的报价总金额：</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1103598F">
            <w:pPr>
              <w:pStyle w:val="23"/>
              <w:jc w:val="left"/>
              <w:rPr>
                <w:rFonts w:hint="eastAsia" w:ascii="宋体" w:hAnsi="宋体" w:eastAsia="宋体" w:cs="宋体"/>
                <w:sz w:val="24"/>
                <w:szCs w:val="24"/>
              </w:rPr>
            </w:pPr>
            <w:r>
              <w:rPr>
                <w:rFonts w:hint="eastAsia" w:ascii="宋体" w:hAnsi="宋体" w:eastAsia="宋体" w:cs="宋体"/>
                <w:b/>
                <w:sz w:val="24"/>
                <w:szCs w:val="24"/>
              </w:rPr>
              <w:t>b.本采购包报价总金额（现场）：</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059A229E">
            <w:pPr>
              <w:pStyle w:val="23"/>
              <w:jc w:val="left"/>
              <w:rPr>
                <w:rFonts w:hint="eastAsia" w:ascii="宋体" w:hAnsi="宋体" w:eastAsia="宋体" w:cs="宋体"/>
                <w:sz w:val="24"/>
                <w:szCs w:val="24"/>
              </w:rPr>
            </w:pPr>
            <w:r>
              <w:rPr>
                <w:rFonts w:hint="eastAsia" w:ascii="宋体" w:hAnsi="宋体" w:eastAsia="宋体" w:cs="宋体"/>
                <w:b/>
                <w:sz w:val="24"/>
                <w:szCs w:val="24"/>
              </w:rPr>
              <w:t>c.本采购包内属于节能、环境标志产品的报价总金额占本采购包报价总金额的比例（以%列示）：</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tc>
      </w:tr>
    </w:tbl>
    <w:p w14:paraId="7A3FEF1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4B0F26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1、对“节能、环境标志产品”计算价格扣除时，只依据响应文件提交的材料。</w:t>
      </w:r>
    </w:p>
    <w:p w14:paraId="38100D6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2、本表以采购包为单位，不同采购包请分别填写；单个采购包请按照其品目号顺序分别填写。</w:t>
      </w:r>
    </w:p>
    <w:p w14:paraId="35848705">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3、具体统计、计算：</w:t>
      </w:r>
    </w:p>
    <w:p w14:paraId="172B532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3.1若单个采购包内的单个或多个货物取得或同时取得节能、环境标志产品等二项或多项认证的，均按照单个货物对应一项认证的原则统计、计算1次。</w:t>
      </w:r>
    </w:p>
    <w:p w14:paraId="5FB8EE1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3.2价格扣除的计算结果若除不尽，可四舍五入保留到小数点后两位。</w:t>
      </w:r>
    </w:p>
    <w:p w14:paraId="09DBE00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3.3价格扣除应按照询价通知书要求认真统计、计算，否则询价小组可不予认定。</w:t>
      </w:r>
    </w:p>
    <w:p w14:paraId="7C988AE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3.4若无货物属于节能、环境标志产品的，不填写本表，否则，视为提供虚假材料。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688F1F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003186B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68B3ECE8">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14:paraId="4850240C">
      <w:pPr>
        <w:pStyle w:val="23"/>
        <w:ind w:firstLine="480"/>
        <w:jc w:val="left"/>
      </w:pPr>
    </w:p>
    <w:p w14:paraId="5D50DC68">
      <w:pPr>
        <w:pStyle w:val="23"/>
        <w:ind w:firstLine="480"/>
        <w:jc w:val="left"/>
      </w:pPr>
    </w:p>
    <w:p w14:paraId="66DF53AC">
      <w:pPr>
        <w:pStyle w:val="23"/>
        <w:ind w:firstLine="480"/>
        <w:jc w:val="left"/>
      </w:pPr>
    </w:p>
    <w:p w14:paraId="0AB0C6BC">
      <w:pPr>
        <w:pStyle w:val="23"/>
        <w:ind w:firstLine="480"/>
        <w:jc w:val="left"/>
      </w:pPr>
    </w:p>
    <w:p w14:paraId="36F4EB9E">
      <w:pPr>
        <w:pStyle w:val="23"/>
        <w:ind w:firstLine="480"/>
        <w:jc w:val="left"/>
      </w:pPr>
    </w:p>
    <w:p w14:paraId="6C4B4FC3">
      <w:pPr>
        <w:pStyle w:val="23"/>
        <w:ind w:firstLine="480"/>
        <w:jc w:val="left"/>
      </w:pPr>
    </w:p>
    <w:p w14:paraId="2CA21D17">
      <w:pPr>
        <w:pStyle w:val="23"/>
        <w:ind w:firstLine="480"/>
        <w:jc w:val="left"/>
      </w:pPr>
    </w:p>
    <w:p w14:paraId="7F1A6D0D">
      <w:pPr>
        <w:pStyle w:val="23"/>
        <w:ind w:firstLine="480"/>
        <w:jc w:val="left"/>
      </w:pPr>
    </w:p>
    <w:p w14:paraId="040E5C57">
      <w:pPr>
        <w:pStyle w:val="23"/>
        <w:ind w:firstLine="480"/>
        <w:jc w:val="left"/>
      </w:pPr>
      <w:r>
        <w:br w:type="textWrapping"/>
      </w:r>
    </w:p>
    <w:p w14:paraId="5A2200A0">
      <w:pPr>
        <w:pStyle w:val="23"/>
        <w:jc w:val="center"/>
      </w:pPr>
    </w:p>
    <w:p w14:paraId="647CF49D">
      <w:pPr>
        <w:pStyle w:val="23"/>
        <w:jc w:val="center"/>
      </w:pPr>
      <w:r>
        <w:rPr>
          <w:b/>
        </w:rPr>
        <w:t xml:space="preserve"> </w:t>
      </w:r>
    </w:p>
    <w:p w14:paraId="2FAEEF90">
      <w:pPr>
        <w:pStyle w:val="23"/>
        <w:jc w:val="center"/>
        <w:outlineLvl w:val="2"/>
      </w:pPr>
      <w:r>
        <w:rPr>
          <w:b/>
          <w:sz w:val="28"/>
        </w:rPr>
        <w:t>7-2、中小企业声明函</w:t>
      </w:r>
    </w:p>
    <w:p w14:paraId="50ABF91D">
      <w:pPr>
        <w:pStyle w:val="23"/>
        <w:ind w:firstLine="480"/>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14:paraId="7827DE24">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7528B25">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u w:val="single"/>
        </w:rPr>
        <w:t>（标的名称）</w:t>
      </w:r>
      <w:r>
        <w:rPr>
          <w:rFonts w:hint="eastAsia" w:ascii="宋体" w:hAnsi="宋体" w:eastAsia="宋体" w:cs="宋体"/>
          <w:b/>
          <w:sz w:val="24"/>
          <w:szCs w:val="24"/>
        </w:rPr>
        <w:t>，属于</w:t>
      </w:r>
      <w:r>
        <w:rPr>
          <w:rFonts w:hint="eastAsia" w:ascii="宋体" w:hAnsi="宋体" w:eastAsia="宋体" w:cs="宋体"/>
          <w:b/>
          <w:sz w:val="24"/>
          <w:szCs w:val="24"/>
          <w:u w:val="single"/>
        </w:rPr>
        <w:t>（采购文件中明确的所属行业）</w:t>
      </w:r>
      <w:r>
        <w:rPr>
          <w:rFonts w:hint="eastAsia" w:ascii="宋体" w:hAnsi="宋体" w:eastAsia="宋体" w:cs="宋体"/>
          <w:b/>
          <w:sz w:val="24"/>
          <w:szCs w:val="24"/>
        </w:rPr>
        <w:t>行业；制造商为</w:t>
      </w:r>
      <w:r>
        <w:rPr>
          <w:rFonts w:hint="eastAsia" w:ascii="宋体" w:hAnsi="宋体" w:eastAsia="宋体" w:cs="宋体"/>
          <w:b/>
          <w:sz w:val="24"/>
          <w:szCs w:val="24"/>
          <w:u w:val="single"/>
        </w:rPr>
        <w:t>（企业名称）</w:t>
      </w:r>
      <w:r>
        <w:rPr>
          <w:rFonts w:hint="eastAsia" w:ascii="宋体" w:hAnsi="宋体" w:eastAsia="宋体" w:cs="宋体"/>
          <w:b/>
          <w:sz w:val="24"/>
          <w:szCs w:val="24"/>
        </w:rPr>
        <w:t>，从业人员人，营业收入为万元，资产总额为万元1，属于</w:t>
      </w:r>
      <w:r>
        <w:rPr>
          <w:rFonts w:hint="eastAsia" w:ascii="宋体" w:hAnsi="宋体" w:eastAsia="宋体" w:cs="宋体"/>
          <w:b/>
          <w:sz w:val="24"/>
          <w:szCs w:val="24"/>
          <w:u w:val="single"/>
        </w:rPr>
        <w:t>（中型企业、小型企业、微型企业）；</w:t>
      </w:r>
    </w:p>
    <w:p w14:paraId="65CA5684">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b/>
          <w:sz w:val="24"/>
          <w:szCs w:val="24"/>
          <w:u w:val="single"/>
        </w:rPr>
        <w:t>（标的名称）</w:t>
      </w:r>
      <w:r>
        <w:rPr>
          <w:rFonts w:hint="eastAsia" w:ascii="宋体" w:hAnsi="宋体" w:eastAsia="宋体" w:cs="宋体"/>
          <w:b/>
          <w:sz w:val="24"/>
          <w:szCs w:val="24"/>
        </w:rPr>
        <w:t>,属于</w:t>
      </w:r>
      <w:r>
        <w:rPr>
          <w:rFonts w:hint="eastAsia" w:ascii="宋体" w:hAnsi="宋体" w:eastAsia="宋体" w:cs="宋体"/>
          <w:b/>
          <w:sz w:val="24"/>
          <w:szCs w:val="24"/>
          <w:u w:val="single"/>
        </w:rPr>
        <w:t>（采购文件中明确的所属行业）</w:t>
      </w:r>
      <w:r>
        <w:rPr>
          <w:rFonts w:hint="eastAsia" w:ascii="宋体" w:hAnsi="宋体" w:eastAsia="宋体" w:cs="宋体"/>
          <w:b/>
          <w:sz w:val="24"/>
          <w:szCs w:val="24"/>
        </w:rPr>
        <w:t>行业；制造商为</w:t>
      </w:r>
      <w:r>
        <w:rPr>
          <w:rFonts w:hint="eastAsia" w:ascii="宋体" w:hAnsi="宋体" w:eastAsia="宋体" w:cs="宋体"/>
          <w:b/>
          <w:sz w:val="24"/>
          <w:szCs w:val="24"/>
          <w:u w:val="single"/>
        </w:rPr>
        <w:t>（企业名称）</w:t>
      </w:r>
      <w:r>
        <w:rPr>
          <w:rFonts w:hint="eastAsia" w:ascii="宋体" w:hAnsi="宋体" w:eastAsia="宋体" w:cs="宋体"/>
          <w:b/>
          <w:sz w:val="24"/>
          <w:szCs w:val="24"/>
        </w:rPr>
        <w:t>，从业人员人，营业收入为万元，资产总额为万元，属于</w:t>
      </w:r>
      <w:r>
        <w:rPr>
          <w:rFonts w:hint="eastAsia" w:ascii="宋体" w:hAnsi="宋体" w:eastAsia="宋体" w:cs="宋体"/>
          <w:b/>
          <w:sz w:val="24"/>
          <w:szCs w:val="24"/>
          <w:u w:val="single"/>
        </w:rPr>
        <w:t>（中型企业、小型企业、微型企业）；</w:t>
      </w:r>
    </w:p>
    <w:p w14:paraId="0362B664">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w:t>
      </w:r>
    </w:p>
    <w:p w14:paraId="5190829C">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以上企业，不属于大企业的分支机构，不存在控股股东为大企业的情形，也不存在与大企业的负责人为同一人的情形。</w:t>
      </w:r>
    </w:p>
    <w:p w14:paraId="0EDD2EFE">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本企业对上述声明内容的真实性负责。如有虚假，将依法承担相应责任。</w:t>
      </w:r>
    </w:p>
    <w:p w14:paraId="0BA6F785">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企业名称（盖章）：</w:t>
      </w:r>
    </w:p>
    <w:p w14:paraId="004031A7">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日期：</w:t>
      </w:r>
    </w:p>
    <w:p w14:paraId="022A1AC7">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※注意：</w:t>
      </w:r>
    </w:p>
    <w:p w14:paraId="07440AB6">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1、从业人员、营业收入、资产总额填报上一年度数据，无上一年度数据的新成立企业可不填报。</w:t>
      </w:r>
    </w:p>
    <w:p w14:paraId="1C761CDA">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B4D204D">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FB2FE4D">
      <w:pPr>
        <w:pStyle w:val="23"/>
        <w:jc w:val="left"/>
      </w:pPr>
    </w:p>
    <w:p w14:paraId="27505D54">
      <w:pPr>
        <w:pStyle w:val="23"/>
        <w:jc w:val="left"/>
      </w:pPr>
      <w:r>
        <w:rPr>
          <w:b/>
        </w:rPr>
        <w:t xml:space="preserve"> </w:t>
      </w:r>
    </w:p>
    <w:p w14:paraId="7DDA0FA5">
      <w:pPr>
        <w:pStyle w:val="23"/>
        <w:jc w:val="center"/>
        <w:outlineLvl w:val="2"/>
      </w:pPr>
      <w:r>
        <w:rPr>
          <w:b/>
          <w:sz w:val="28"/>
        </w:rPr>
        <w:t>中小企业声明函（工程、服务）</w:t>
      </w:r>
    </w:p>
    <w:p w14:paraId="758851F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6C5845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p>
    <w:p w14:paraId="2F10BF0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78154E89">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D62216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CFF1C00">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企业名称（盖章）：</w:t>
      </w:r>
    </w:p>
    <w:p w14:paraId="65B8E4CA">
      <w:pPr>
        <w:pStyle w:val="23"/>
        <w:ind w:firstLine="4524" w:firstLineChars="1885"/>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4FF3420">
      <w:pPr>
        <w:pStyle w:val="23"/>
        <w:ind w:firstLine="480"/>
        <w:jc w:val="both"/>
        <w:rPr>
          <w:rFonts w:hint="eastAsia" w:ascii="宋体" w:hAnsi="宋体" w:eastAsia="宋体" w:cs="宋体"/>
          <w:sz w:val="24"/>
          <w:szCs w:val="24"/>
        </w:rPr>
      </w:pPr>
      <w:r>
        <w:rPr>
          <w:rFonts w:hint="eastAsia" w:ascii="宋体" w:hAnsi="宋体" w:eastAsia="宋体" w:cs="宋体"/>
          <w:sz w:val="24"/>
          <w:szCs w:val="24"/>
        </w:rPr>
        <w:t>※注意：</w:t>
      </w:r>
    </w:p>
    <w:p w14:paraId="7748CDC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40B3596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A57243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D4D1AA9">
      <w:pPr>
        <w:pStyle w:val="23"/>
        <w:jc w:val="center"/>
        <w:rPr>
          <w:rFonts w:hint="eastAsia" w:ascii="宋体" w:hAnsi="宋体" w:eastAsia="宋体" w:cs="宋体"/>
          <w:sz w:val="24"/>
          <w:szCs w:val="24"/>
        </w:rPr>
      </w:pPr>
    </w:p>
    <w:p w14:paraId="69AF2D55">
      <w:pPr>
        <w:pStyle w:val="23"/>
        <w:jc w:val="center"/>
        <w:rPr>
          <w:rFonts w:hint="eastAsia" w:ascii="宋体" w:hAnsi="宋体" w:eastAsia="宋体" w:cs="宋体"/>
          <w:sz w:val="24"/>
          <w:szCs w:val="24"/>
        </w:rPr>
      </w:pPr>
      <w:r>
        <w:rPr>
          <w:rFonts w:hint="eastAsia" w:ascii="宋体" w:hAnsi="宋体" w:eastAsia="宋体" w:cs="宋体"/>
          <w:b/>
          <w:sz w:val="24"/>
          <w:szCs w:val="24"/>
        </w:rPr>
        <w:t xml:space="preserve"> </w:t>
      </w:r>
    </w:p>
    <w:p w14:paraId="5002AA5B">
      <w:pPr>
        <w:pStyle w:val="23"/>
        <w:jc w:val="center"/>
        <w:rPr>
          <w:rFonts w:hint="eastAsia" w:ascii="宋体" w:hAnsi="宋体" w:eastAsia="宋体" w:cs="宋体"/>
          <w:sz w:val="24"/>
          <w:szCs w:val="24"/>
        </w:rPr>
      </w:pPr>
      <w:r>
        <w:rPr>
          <w:rFonts w:hint="eastAsia" w:ascii="宋体" w:hAnsi="宋体" w:eastAsia="宋体" w:cs="宋体"/>
          <w:b/>
          <w:sz w:val="24"/>
          <w:szCs w:val="24"/>
        </w:rPr>
        <w:t>7-3、残疾人福利性单位声明函</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1025CF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14:paraId="01EA80E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p>
    <w:p w14:paraId="18EC099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工程</w:t>
      </w:r>
    </w:p>
    <w:p w14:paraId="4BFA6A0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服务；</w:t>
      </w:r>
    </w:p>
    <w:p w14:paraId="05B3957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本供应商对上述声明的真实性负责。如有虚假，将依法承担相应责任。</w:t>
      </w:r>
      <w:r>
        <w:rPr>
          <w:rFonts w:hint="eastAsia" w:ascii="宋体" w:hAnsi="宋体" w:eastAsia="宋体" w:cs="宋体"/>
          <w:sz w:val="24"/>
          <w:szCs w:val="24"/>
        </w:rPr>
        <w:br w:type="textWrapping"/>
      </w:r>
    </w:p>
    <w:p w14:paraId="0112B23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备注：</w:t>
      </w:r>
    </w:p>
    <w:p w14:paraId="2968A7F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1、请供应商按照实际情况编制填写本声明函，并在相应的（）中打“√”。</w:t>
      </w:r>
    </w:p>
    <w:p w14:paraId="7654F5B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2、纸质响应文件正本中的本声明函（若有）应为原件。</w:t>
      </w:r>
    </w:p>
    <w:p w14:paraId="5BC3359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3、若《残疾人福利性单位声明函》内容不真实，</w:t>
      </w:r>
      <w:r>
        <w:rPr>
          <w:rFonts w:hint="eastAsia" w:ascii="宋体" w:hAnsi="宋体" w:eastAsia="宋体" w:cs="宋体"/>
          <w:b/>
          <w:sz w:val="24"/>
          <w:szCs w:val="24"/>
        </w:rPr>
        <w:t>视为提供虚假材料。</w:t>
      </w:r>
      <w:r>
        <w:rPr>
          <w:rFonts w:hint="eastAsia" w:ascii="宋体" w:hAnsi="宋体" w:eastAsia="宋体" w:cs="宋体"/>
          <w:sz w:val="24"/>
          <w:szCs w:val="24"/>
        </w:rPr>
        <w:br w:type="textWrapping"/>
      </w:r>
    </w:p>
    <w:p w14:paraId="1232FE6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56DFC6A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01598B91">
      <w:pPr>
        <w:pStyle w:val="23"/>
        <w:ind w:firstLine="480" w:firstLineChars="200"/>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9845472">
      <w:pPr>
        <w:pStyle w:val="23"/>
        <w:jc w:val="center"/>
        <w:rPr>
          <w:rFonts w:hint="eastAsia" w:ascii="宋体" w:hAnsi="宋体" w:eastAsia="宋体" w:cs="宋体"/>
          <w:sz w:val="24"/>
          <w:szCs w:val="24"/>
        </w:rPr>
      </w:pPr>
      <w:r>
        <w:rPr>
          <w:rFonts w:hint="eastAsia" w:ascii="宋体" w:hAnsi="宋体" w:eastAsia="宋体" w:cs="宋体"/>
          <w:b/>
          <w:sz w:val="24"/>
          <w:szCs w:val="24"/>
        </w:rPr>
        <w:t>7.4、监狱企业证明材料</w:t>
      </w:r>
      <w:r>
        <w:rPr>
          <w:rFonts w:hint="eastAsia" w:ascii="宋体" w:hAnsi="宋体" w:eastAsia="宋体" w:cs="宋体"/>
          <w:sz w:val="24"/>
          <w:szCs w:val="24"/>
        </w:rPr>
        <w:br w:type="textWrapping"/>
      </w:r>
    </w:p>
    <w:p w14:paraId="6547E9A4">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供应商为监狱企业，提供本单位制造的货物（承接的服务），并在响应文件中提供省级以上监狱管理局、戒毒管理局（含新疆生产建设兵团）出具的属于监狱企业的证明文件。</w:t>
      </w:r>
    </w:p>
    <w:p w14:paraId="0387F75F">
      <w:pPr>
        <w:pStyle w:val="23"/>
        <w:jc w:val="center"/>
        <w:rPr>
          <w:rFonts w:hint="eastAsia" w:ascii="宋体" w:hAnsi="宋体" w:eastAsia="宋体" w:cs="宋体"/>
          <w:sz w:val="24"/>
          <w:szCs w:val="24"/>
        </w:rPr>
      </w:pPr>
    </w:p>
    <w:p w14:paraId="2204D949">
      <w:pPr>
        <w:pStyle w:val="23"/>
        <w:jc w:val="left"/>
        <w:outlineLvl w:val="2"/>
      </w:pPr>
      <w:r>
        <w:rPr>
          <w:b/>
          <w:sz w:val="28"/>
        </w:rPr>
        <w:t>8、联合体协议（若有）</w:t>
      </w:r>
    </w:p>
    <w:p w14:paraId="25E346C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E87CD94">
      <w:pPr>
        <w:pStyle w:val="23"/>
        <w:ind w:firstLine="960"/>
        <w:jc w:val="left"/>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）的报价。现就联合体参加本项目报价的有关事宜达成下列协议：</w:t>
      </w:r>
    </w:p>
    <w:p w14:paraId="04815BC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1ED7EEC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0F90822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3E5E433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（成员一的全称）</w:t>
      </w:r>
      <w:r>
        <w:rPr>
          <w:rFonts w:hint="eastAsia" w:ascii="宋体" w:hAnsi="宋体" w:eastAsia="宋体" w:cs="宋体"/>
          <w:sz w:val="24"/>
          <w:szCs w:val="24"/>
        </w:rPr>
        <w:t>：</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14:paraId="38D006F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56A9ABA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45F82F3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1.牵头方（全称）的合同金额占合同总额的＿%；</w:t>
      </w:r>
    </w:p>
    <w:p w14:paraId="25A5256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4ADFF52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2.1（成员1的全称）的合同金额占合同总额的＿%；</w:t>
      </w:r>
    </w:p>
    <w:p w14:paraId="1499C31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2771A8D6">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三、联合体各方约定由:</w:t>
      </w:r>
    </w:p>
    <w:p w14:paraId="67B847A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由（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33E7C7D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2、联合体各方约定由（填写“牵头方的全称”）代表联合体办理投标保证金事宜。</w:t>
      </w:r>
    </w:p>
    <w:p w14:paraId="75AA7A3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C28FA1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15EC316B">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5BD8176D">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本协议一式（填写具体份数）份，联合体各方各执（填写具体份数）份，投标文件中提交（填写具体份数）份。。</w:t>
      </w:r>
    </w:p>
    <w:p w14:paraId="7372ACA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sz w:val="24"/>
          <w:szCs w:val="24"/>
        </w:rPr>
        <w:br w:type="textWrapping"/>
      </w:r>
    </w:p>
    <w:p w14:paraId="5F05DEF2">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3B1CB9F3">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r>
        <w:rPr>
          <w:rFonts w:hint="eastAsia" w:ascii="宋体" w:hAnsi="宋体" w:eastAsia="宋体" w:cs="宋体"/>
          <w:sz w:val="24"/>
          <w:szCs w:val="24"/>
        </w:rPr>
        <w:br w:type="textWrapping"/>
      </w:r>
    </w:p>
    <w:p w14:paraId="62B92538">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66506CF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14:paraId="06CFE78D">
      <w:pPr>
        <w:pStyle w:val="23"/>
        <w:ind w:left="773" w:leftChars="285" w:hanging="175" w:hangingChars="73"/>
        <w:jc w:val="left"/>
        <w:rPr>
          <w:rFonts w:hint="eastAsia" w:ascii="宋体" w:hAnsi="宋体" w:eastAsia="宋体" w:cs="宋体"/>
          <w:sz w:val="24"/>
          <w:szCs w:val="24"/>
        </w:rPr>
      </w:pPr>
      <w:r>
        <w:rPr>
          <w:rFonts w:hint="eastAsia" w:ascii="宋体" w:hAnsi="宋体" w:eastAsia="宋体" w:cs="宋体"/>
          <w:sz w:val="24"/>
          <w:szCs w:val="24"/>
        </w:rPr>
        <w:t>……</w:t>
      </w:r>
    </w:p>
    <w:p w14:paraId="5D63C24B">
      <w:pPr>
        <w:pStyle w:val="23"/>
        <w:ind w:left="773" w:leftChars="285" w:hanging="175" w:hangingChars="73"/>
        <w:jc w:val="left"/>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1D6DA4A3">
      <w:pPr>
        <w:pStyle w:val="23"/>
        <w:ind w:left="399" w:leftChars="190" w:firstLine="64" w:firstLineChars="27"/>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r>
        <w:rPr>
          <w:rFonts w:hint="eastAsia" w:ascii="宋体" w:hAnsi="宋体" w:eastAsia="宋体" w:cs="宋体"/>
          <w:sz w:val="24"/>
          <w:szCs w:val="24"/>
        </w:rPr>
        <w:br w:type="textWrapping"/>
      </w:r>
      <w:r>
        <w:rPr>
          <w:rFonts w:hint="eastAsia" w:ascii="宋体" w:hAnsi="宋体" w:eastAsia="宋体" w:cs="宋体"/>
          <w:sz w:val="24"/>
          <w:szCs w:val="24"/>
        </w:rPr>
        <w:t>签署日期：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t>※注意：</w:t>
      </w:r>
    </w:p>
    <w:p w14:paraId="79D2866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14:paraId="171CD7EA">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2、本协议由委托代理人签字或盖章的，应按照本章载明的格式提供“单位负责人授权书”。</w:t>
      </w:r>
    </w:p>
    <w:p w14:paraId="16CB5D0E">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14:paraId="122A2F90">
      <w:pPr>
        <w:pStyle w:val="23"/>
        <w:jc w:val="center"/>
        <w:outlineLvl w:val="2"/>
      </w:pPr>
      <w:r>
        <w:rPr>
          <w:b/>
          <w:sz w:val="28"/>
        </w:rPr>
        <w:t>9、分包意向协议（若有）</w:t>
      </w:r>
    </w:p>
    <w:p w14:paraId="56254687">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甲方（总包方）：</w:t>
      </w:r>
      <w:r>
        <w:rPr>
          <w:rFonts w:hint="eastAsia" w:ascii="宋体" w:hAnsi="宋体" w:eastAsia="宋体" w:cs="宋体"/>
          <w:b/>
          <w:sz w:val="24"/>
          <w:szCs w:val="24"/>
          <w:u w:val="single"/>
        </w:rPr>
        <w:t>　　　　　　　</w:t>
      </w:r>
      <w:r>
        <w:rPr>
          <w:rFonts w:hint="eastAsia" w:ascii="宋体" w:hAnsi="宋体" w:eastAsia="宋体" w:cs="宋体"/>
          <w:b/>
          <w:sz w:val="24"/>
          <w:szCs w:val="24"/>
        </w:rPr>
        <w:t>（即本项目的供应商）</w:t>
      </w:r>
    </w:p>
    <w:p w14:paraId="42B6CFAE">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乙方（分包方）：</w:t>
      </w:r>
      <w:r>
        <w:rPr>
          <w:rFonts w:hint="eastAsia" w:ascii="宋体" w:hAnsi="宋体" w:eastAsia="宋体" w:cs="宋体"/>
          <w:b/>
          <w:sz w:val="24"/>
          <w:szCs w:val="24"/>
          <w:u w:val="single"/>
        </w:rPr>
        <w:t>　　　　　　　</w:t>
      </w:r>
    </w:p>
    <w:p w14:paraId="0EAAA5C4">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兹有甲方参加</w:t>
      </w:r>
      <w:r>
        <w:rPr>
          <w:rFonts w:hint="eastAsia" w:ascii="宋体" w:hAnsi="宋体" w:eastAsia="宋体" w:cs="宋体"/>
          <w:b/>
          <w:sz w:val="24"/>
          <w:szCs w:val="24"/>
          <w:u w:val="single"/>
        </w:rPr>
        <w:t>（填写“项目名称”）</w:t>
      </w:r>
      <w:r>
        <w:rPr>
          <w:rFonts w:hint="eastAsia" w:ascii="宋体" w:hAnsi="宋体" w:eastAsia="宋体" w:cs="宋体"/>
          <w:b/>
          <w:sz w:val="24"/>
          <w:szCs w:val="24"/>
        </w:rPr>
        <w:t>项目（项目编号：</w:t>
      </w:r>
      <w:r>
        <w:rPr>
          <w:rFonts w:hint="eastAsia" w:ascii="宋体" w:hAnsi="宋体" w:eastAsia="宋体" w:cs="宋体"/>
          <w:b/>
          <w:sz w:val="24"/>
          <w:szCs w:val="24"/>
          <w:u w:val="single"/>
        </w:rPr>
        <w:t>　　　　　　　</w:t>
      </w:r>
      <w:r>
        <w:rPr>
          <w:rFonts w:hint="eastAsia" w:ascii="宋体" w:hAnsi="宋体" w:eastAsia="宋体" w:cs="宋体"/>
          <w:b/>
          <w:sz w:val="24"/>
          <w:szCs w:val="24"/>
        </w:rPr>
        <w:t>）的政府采购活动。甲方期望将采购项目的部分采购标的分包给乙方完成，而乙方保证能够向甲方提供本协议项下的采购标的，甲、乙双方就合同分包的有关事宜达成下列协议：</w:t>
      </w:r>
    </w:p>
    <w:p w14:paraId="61C242A1">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一、分包标的</w:t>
      </w:r>
    </w:p>
    <w:p w14:paraId="2AD8D633">
      <w:pPr>
        <w:pStyle w:val="23"/>
        <w:ind w:firstLine="480"/>
        <w:jc w:val="left"/>
        <w:rPr>
          <w:rFonts w:hint="eastAsia" w:ascii="宋体" w:hAnsi="宋体" w:eastAsia="宋体" w:cs="宋体"/>
          <w:sz w:val="24"/>
          <w:szCs w:val="24"/>
        </w:rPr>
      </w:pPr>
      <w:r>
        <w:rPr>
          <w:rFonts w:hint="eastAsia" w:ascii="宋体" w:hAnsi="宋体" w:eastAsia="宋体" w:cs="宋体"/>
          <w:b/>
          <w:sz w:val="24"/>
          <w:szCs w:val="24"/>
          <w:u w:val="single"/>
        </w:rPr>
        <w:t>（根据双方的意向填写，可以是表格或文字描述）。</w:t>
      </w:r>
    </w:p>
    <w:p w14:paraId="2FD56E2B">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二、分包合同金额占比</w:t>
      </w:r>
    </w:p>
    <w:p w14:paraId="32846E46">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分包合同价占投标总价的比例：</w:t>
      </w:r>
      <w:r>
        <w:rPr>
          <w:rFonts w:hint="eastAsia" w:ascii="宋体" w:hAnsi="宋体" w:eastAsia="宋体" w:cs="宋体"/>
          <w:b/>
          <w:sz w:val="24"/>
          <w:szCs w:val="24"/>
          <w:u w:val="single"/>
        </w:rPr>
        <w:t>　　　　　</w:t>
      </w:r>
      <w:r>
        <w:rPr>
          <w:rFonts w:hint="eastAsia" w:ascii="宋体" w:hAnsi="宋体" w:eastAsia="宋体" w:cs="宋体"/>
          <w:b/>
          <w:sz w:val="24"/>
          <w:szCs w:val="24"/>
        </w:rPr>
        <w:t>%</w:t>
      </w:r>
    </w:p>
    <w:p w14:paraId="547B3D43">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三、其他条款</w:t>
      </w:r>
    </w:p>
    <w:p w14:paraId="7D1FCD43">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C24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4C7D9F">
            <w:pPr>
              <w:pStyle w:val="23"/>
              <w:jc w:val="left"/>
              <w:rPr>
                <w:rFonts w:hint="eastAsia" w:ascii="宋体" w:hAnsi="宋体" w:eastAsia="宋体" w:cs="宋体"/>
                <w:sz w:val="24"/>
                <w:szCs w:val="24"/>
              </w:rPr>
            </w:pPr>
            <w:r>
              <w:rPr>
                <w:rFonts w:hint="eastAsia" w:ascii="宋体" w:hAnsi="宋体" w:eastAsia="宋体" w:cs="宋体"/>
                <w:b/>
                <w:sz w:val="24"/>
                <w:szCs w:val="24"/>
              </w:rPr>
              <w:t>甲方：</w:t>
            </w:r>
          </w:p>
        </w:tc>
        <w:tc>
          <w:tcPr>
            <w:tcW w:w="4153" w:type="dxa"/>
          </w:tcPr>
          <w:p w14:paraId="327D87E3">
            <w:pPr>
              <w:pStyle w:val="23"/>
              <w:jc w:val="left"/>
              <w:rPr>
                <w:rFonts w:hint="eastAsia" w:ascii="宋体" w:hAnsi="宋体" w:eastAsia="宋体" w:cs="宋体"/>
                <w:sz w:val="24"/>
                <w:szCs w:val="24"/>
              </w:rPr>
            </w:pPr>
            <w:r>
              <w:rPr>
                <w:rFonts w:hint="eastAsia" w:ascii="宋体" w:hAnsi="宋体" w:eastAsia="宋体" w:cs="宋体"/>
                <w:b/>
                <w:sz w:val="24"/>
                <w:szCs w:val="24"/>
              </w:rPr>
              <w:t>乙方：</w:t>
            </w:r>
          </w:p>
        </w:tc>
      </w:tr>
      <w:tr w14:paraId="62A6F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35B2A5">
            <w:pPr>
              <w:pStyle w:val="23"/>
              <w:jc w:val="left"/>
              <w:rPr>
                <w:rFonts w:hint="eastAsia" w:ascii="宋体" w:hAnsi="宋体" w:eastAsia="宋体" w:cs="宋体"/>
                <w:sz w:val="24"/>
                <w:szCs w:val="24"/>
              </w:rPr>
            </w:pPr>
            <w:r>
              <w:rPr>
                <w:rFonts w:hint="eastAsia" w:ascii="宋体" w:hAnsi="宋体" w:eastAsia="宋体" w:cs="宋体"/>
                <w:b/>
                <w:sz w:val="24"/>
                <w:szCs w:val="24"/>
              </w:rPr>
              <w:t>住所：</w:t>
            </w:r>
          </w:p>
        </w:tc>
        <w:tc>
          <w:tcPr>
            <w:tcW w:w="4153" w:type="dxa"/>
          </w:tcPr>
          <w:p w14:paraId="329EF6DF">
            <w:pPr>
              <w:pStyle w:val="23"/>
              <w:jc w:val="left"/>
              <w:rPr>
                <w:rFonts w:hint="eastAsia" w:ascii="宋体" w:hAnsi="宋体" w:eastAsia="宋体" w:cs="宋体"/>
                <w:sz w:val="24"/>
                <w:szCs w:val="24"/>
              </w:rPr>
            </w:pPr>
            <w:r>
              <w:rPr>
                <w:rFonts w:hint="eastAsia" w:ascii="宋体" w:hAnsi="宋体" w:eastAsia="宋体" w:cs="宋体"/>
                <w:b/>
                <w:sz w:val="24"/>
                <w:szCs w:val="24"/>
              </w:rPr>
              <w:t>住所：</w:t>
            </w:r>
          </w:p>
        </w:tc>
      </w:tr>
      <w:tr w14:paraId="63B5D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DF7A06">
            <w:pPr>
              <w:pStyle w:val="23"/>
              <w:jc w:val="left"/>
              <w:rPr>
                <w:rFonts w:hint="eastAsia" w:ascii="宋体" w:hAnsi="宋体" w:eastAsia="宋体" w:cs="宋体"/>
                <w:sz w:val="24"/>
                <w:szCs w:val="24"/>
              </w:rPr>
            </w:pPr>
            <w:r>
              <w:rPr>
                <w:rFonts w:hint="eastAsia" w:ascii="宋体" w:hAnsi="宋体" w:eastAsia="宋体" w:cs="宋体"/>
                <w:b/>
                <w:sz w:val="24"/>
                <w:szCs w:val="24"/>
              </w:rPr>
              <w:t>单位负责人或委托代理人：</w:t>
            </w:r>
          </w:p>
        </w:tc>
        <w:tc>
          <w:tcPr>
            <w:tcW w:w="4153" w:type="dxa"/>
          </w:tcPr>
          <w:p w14:paraId="629EDD23">
            <w:pPr>
              <w:pStyle w:val="23"/>
              <w:jc w:val="left"/>
              <w:rPr>
                <w:rFonts w:hint="eastAsia" w:ascii="宋体" w:hAnsi="宋体" w:eastAsia="宋体" w:cs="宋体"/>
                <w:sz w:val="24"/>
                <w:szCs w:val="24"/>
              </w:rPr>
            </w:pPr>
            <w:r>
              <w:rPr>
                <w:rFonts w:hint="eastAsia" w:ascii="宋体" w:hAnsi="宋体" w:eastAsia="宋体" w:cs="宋体"/>
                <w:b/>
                <w:sz w:val="24"/>
                <w:szCs w:val="24"/>
              </w:rPr>
              <w:t>单位负责人或委托代理人：</w:t>
            </w:r>
          </w:p>
        </w:tc>
      </w:tr>
      <w:tr w14:paraId="05ABD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E85AC0">
            <w:pPr>
              <w:pStyle w:val="23"/>
              <w:jc w:val="left"/>
              <w:rPr>
                <w:rFonts w:hint="eastAsia" w:ascii="宋体" w:hAnsi="宋体" w:eastAsia="宋体" w:cs="宋体"/>
                <w:sz w:val="24"/>
                <w:szCs w:val="24"/>
              </w:rPr>
            </w:pPr>
            <w:r>
              <w:rPr>
                <w:rFonts w:hint="eastAsia" w:ascii="宋体" w:hAnsi="宋体" w:eastAsia="宋体" w:cs="宋体"/>
                <w:b/>
                <w:sz w:val="24"/>
                <w:szCs w:val="24"/>
              </w:rPr>
              <w:t>联系方法：</w:t>
            </w:r>
          </w:p>
        </w:tc>
        <w:tc>
          <w:tcPr>
            <w:tcW w:w="4153" w:type="dxa"/>
          </w:tcPr>
          <w:p w14:paraId="7787F110">
            <w:pPr>
              <w:pStyle w:val="23"/>
              <w:jc w:val="left"/>
              <w:rPr>
                <w:rFonts w:hint="eastAsia" w:ascii="宋体" w:hAnsi="宋体" w:eastAsia="宋体" w:cs="宋体"/>
                <w:sz w:val="24"/>
                <w:szCs w:val="24"/>
              </w:rPr>
            </w:pPr>
            <w:r>
              <w:rPr>
                <w:rFonts w:hint="eastAsia" w:ascii="宋体" w:hAnsi="宋体" w:eastAsia="宋体" w:cs="宋体"/>
                <w:b/>
                <w:sz w:val="24"/>
                <w:szCs w:val="24"/>
              </w:rPr>
              <w:t>联系方法：</w:t>
            </w:r>
          </w:p>
        </w:tc>
      </w:tr>
      <w:tr w14:paraId="21AA3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847684">
            <w:pPr>
              <w:pStyle w:val="23"/>
              <w:jc w:val="left"/>
              <w:rPr>
                <w:rFonts w:hint="eastAsia" w:ascii="宋体" w:hAnsi="宋体" w:eastAsia="宋体" w:cs="宋体"/>
                <w:sz w:val="24"/>
                <w:szCs w:val="24"/>
              </w:rPr>
            </w:pPr>
            <w:r>
              <w:rPr>
                <w:rFonts w:hint="eastAsia" w:ascii="宋体" w:hAnsi="宋体" w:eastAsia="宋体" w:cs="宋体"/>
                <w:b/>
                <w:sz w:val="24"/>
                <w:szCs w:val="24"/>
              </w:rPr>
              <w:t>开户银行：</w:t>
            </w:r>
          </w:p>
        </w:tc>
        <w:tc>
          <w:tcPr>
            <w:tcW w:w="4153" w:type="dxa"/>
          </w:tcPr>
          <w:p w14:paraId="1A81DA0F">
            <w:pPr>
              <w:pStyle w:val="23"/>
              <w:jc w:val="left"/>
              <w:rPr>
                <w:rFonts w:hint="eastAsia" w:ascii="宋体" w:hAnsi="宋体" w:eastAsia="宋体" w:cs="宋体"/>
                <w:sz w:val="24"/>
                <w:szCs w:val="24"/>
              </w:rPr>
            </w:pPr>
            <w:r>
              <w:rPr>
                <w:rFonts w:hint="eastAsia" w:ascii="宋体" w:hAnsi="宋体" w:eastAsia="宋体" w:cs="宋体"/>
                <w:b/>
                <w:sz w:val="24"/>
                <w:szCs w:val="24"/>
              </w:rPr>
              <w:t>开户银行：</w:t>
            </w:r>
          </w:p>
        </w:tc>
      </w:tr>
      <w:tr w14:paraId="29919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DC7DA3">
            <w:pPr>
              <w:pStyle w:val="23"/>
              <w:jc w:val="left"/>
              <w:rPr>
                <w:rFonts w:hint="eastAsia" w:ascii="宋体" w:hAnsi="宋体" w:eastAsia="宋体" w:cs="宋体"/>
                <w:sz w:val="24"/>
                <w:szCs w:val="24"/>
              </w:rPr>
            </w:pPr>
            <w:r>
              <w:rPr>
                <w:rFonts w:hint="eastAsia" w:ascii="宋体" w:hAnsi="宋体" w:eastAsia="宋体" w:cs="宋体"/>
                <w:b/>
                <w:sz w:val="24"/>
                <w:szCs w:val="24"/>
              </w:rPr>
              <w:t>账号：</w:t>
            </w:r>
          </w:p>
        </w:tc>
        <w:tc>
          <w:tcPr>
            <w:tcW w:w="4153" w:type="dxa"/>
          </w:tcPr>
          <w:p w14:paraId="039A19C7">
            <w:pPr>
              <w:pStyle w:val="23"/>
              <w:jc w:val="left"/>
              <w:rPr>
                <w:rFonts w:hint="eastAsia" w:ascii="宋体" w:hAnsi="宋体" w:eastAsia="宋体" w:cs="宋体"/>
                <w:sz w:val="24"/>
                <w:szCs w:val="24"/>
              </w:rPr>
            </w:pPr>
            <w:r>
              <w:rPr>
                <w:rFonts w:hint="eastAsia" w:ascii="宋体" w:hAnsi="宋体" w:eastAsia="宋体" w:cs="宋体"/>
                <w:b/>
                <w:sz w:val="24"/>
                <w:szCs w:val="24"/>
              </w:rPr>
              <w:t>账号：</w:t>
            </w:r>
          </w:p>
        </w:tc>
      </w:tr>
      <w:tr w14:paraId="33032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08F171B">
            <w:pPr>
              <w:pStyle w:val="23"/>
              <w:jc w:val="left"/>
              <w:rPr>
                <w:rFonts w:hint="eastAsia" w:ascii="宋体" w:hAnsi="宋体" w:eastAsia="宋体" w:cs="宋体"/>
                <w:sz w:val="24"/>
                <w:szCs w:val="24"/>
              </w:rPr>
            </w:pPr>
            <w:r>
              <w:rPr>
                <w:rFonts w:hint="eastAsia" w:ascii="宋体" w:hAnsi="宋体" w:eastAsia="宋体" w:cs="宋体"/>
                <w:b/>
                <w:sz w:val="24"/>
                <w:szCs w:val="24"/>
              </w:rPr>
              <w:t>签订地点：</w:t>
            </w:r>
            <w:r>
              <w:rPr>
                <w:rFonts w:hint="eastAsia" w:ascii="宋体" w:hAnsi="宋体" w:eastAsia="宋体" w:cs="宋体"/>
                <w:b/>
                <w:sz w:val="24"/>
                <w:szCs w:val="24"/>
                <w:u w:val="single"/>
              </w:rPr>
              <w:t>　　　　　　　　　　</w:t>
            </w:r>
          </w:p>
          <w:p w14:paraId="24D4E93A">
            <w:pPr>
              <w:pStyle w:val="23"/>
              <w:jc w:val="left"/>
              <w:rPr>
                <w:rFonts w:hint="eastAsia" w:ascii="宋体" w:hAnsi="宋体" w:eastAsia="宋体" w:cs="宋体"/>
                <w:sz w:val="24"/>
                <w:szCs w:val="24"/>
              </w:rPr>
            </w:pPr>
            <w:r>
              <w:rPr>
                <w:rFonts w:hint="eastAsia" w:ascii="宋体" w:hAnsi="宋体" w:eastAsia="宋体" w:cs="宋体"/>
                <w:b/>
                <w:sz w:val="24"/>
                <w:szCs w:val="24"/>
              </w:rPr>
              <w:t>签约日期：</w:t>
            </w:r>
            <w:r>
              <w:rPr>
                <w:rFonts w:hint="eastAsia" w:ascii="宋体" w:hAnsi="宋体" w:eastAsia="宋体" w:cs="宋体"/>
                <w:b/>
                <w:sz w:val="24"/>
                <w:szCs w:val="24"/>
                <w:u w:val="single"/>
              </w:rPr>
              <w:t>　　年　　月　　日</w:t>
            </w:r>
          </w:p>
        </w:tc>
      </w:tr>
    </w:tbl>
    <w:p w14:paraId="03DD756E">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※注意：</w:t>
      </w:r>
    </w:p>
    <w:p w14:paraId="6502E59A">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1.响应文件接受合同分包且供应商拟将合同分包的，应提供本协议；否则无须提供。</w:t>
      </w:r>
    </w:p>
    <w:p w14:paraId="42B8F514">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2.本协议由委托代理人签字或盖章的，应按照本章载明的格式提供“单位负责人授权书”。</w:t>
      </w:r>
    </w:p>
    <w:p w14:paraId="565A438E">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3.在以合同分包形式落实中小企业预留份额项目中，供应商除了要提供《中小企业声明函》，还需提供本协议。</w:t>
      </w:r>
    </w:p>
    <w:p w14:paraId="539CFDBE">
      <w:pPr>
        <w:pStyle w:val="23"/>
        <w:jc w:val="left"/>
      </w:pPr>
    </w:p>
    <w:p w14:paraId="24E59C17">
      <w:pPr>
        <w:pStyle w:val="23"/>
        <w:jc w:val="center"/>
      </w:pPr>
      <w:r>
        <w:rPr>
          <w:b/>
        </w:rPr>
        <w:t xml:space="preserve"> </w:t>
      </w:r>
    </w:p>
    <w:p w14:paraId="5F726A73">
      <w:pPr>
        <w:pStyle w:val="23"/>
        <w:jc w:val="center"/>
        <w:outlineLvl w:val="2"/>
      </w:pPr>
      <w:r>
        <w:rPr>
          <w:b/>
          <w:sz w:val="28"/>
        </w:rPr>
        <w:t>10、询价保证金凭证</w:t>
      </w:r>
    </w:p>
    <w:p w14:paraId="0E3F1778">
      <w:pPr>
        <w:pStyle w:val="23"/>
        <w:ind w:firstLine="480"/>
        <w:jc w:val="center"/>
      </w:pPr>
      <w:r>
        <w:t>注：</w:t>
      </w:r>
    </w:p>
    <w:p w14:paraId="193B8F6C">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1、在此项下提交的“询价保证金”材料可使用转账凭证复印件。</w:t>
      </w:r>
    </w:p>
    <w:p w14:paraId="5F528834">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2、询价保证金是否已提交的认定按照询价通知书的规定执行。</w:t>
      </w:r>
    </w:p>
    <w:p w14:paraId="2D54DBB0">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供应商代表签名或签章：</w:t>
      </w:r>
      <w:r>
        <w:rPr>
          <w:rFonts w:hint="eastAsia" w:ascii="宋体" w:hAnsi="宋体" w:eastAsia="宋体" w:cs="宋体"/>
          <w:sz w:val="24"/>
          <w:szCs w:val="24"/>
          <w:u w:val="single"/>
        </w:rPr>
        <w:t>　　　　　　　</w:t>
      </w:r>
    </w:p>
    <w:p w14:paraId="22064DC7">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供应商（全称并加盖公章）：</w:t>
      </w:r>
      <w:r>
        <w:rPr>
          <w:rFonts w:hint="eastAsia" w:ascii="宋体" w:hAnsi="宋体" w:eastAsia="宋体" w:cs="宋体"/>
          <w:sz w:val="24"/>
          <w:szCs w:val="24"/>
          <w:u w:val="single"/>
        </w:rPr>
        <w:t>　　　　　　　</w:t>
      </w:r>
    </w:p>
    <w:p w14:paraId="1EC5D42F">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日期：　　年　　月　　日</w:t>
      </w:r>
    </w:p>
    <w:p w14:paraId="20E2C961">
      <w:pPr>
        <w:pStyle w:val="23"/>
        <w:jc w:val="left"/>
      </w:pPr>
    </w:p>
    <w:p w14:paraId="1023BDF5">
      <w:pPr>
        <w:pStyle w:val="23"/>
        <w:jc w:val="left"/>
      </w:pPr>
    </w:p>
    <w:p w14:paraId="6D89AEF7">
      <w:pPr>
        <w:pStyle w:val="23"/>
        <w:jc w:val="left"/>
      </w:pPr>
    </w:p>
    <w:p w14:paraId="6597B985">
      <w:pPr>
        <w:pStyle w:val="23"/>
        <w:jc w:val="center"/>
      </w:pPr>
      <w:r>
        <w:rPr>
          <w:b/>
        </w:rPr>
        <w:t xml:space="preserve"> </w:t>
      </w:r>
    </w:p>
    <w:p w14:paraId="5DD2FB44">
      <w:pPr>
        <w:pStyle w:val="23"/>
        <w:jc w:val="center"/>
        <w:outlineLvl w:val="2"/>
      </w:pPr>
      <w:r>
        <w:rPr>
          <w:b/>
          <w:sz w:val="28"/>
        </w:rPr>
        <w:t>11、要求作为响应文件组成部分的其他内容（若有）</w:t>
      </w:r>
    </w:p>
    <w:p w14:paraId="43BABDEF">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说明：</w:t>
      </w:r>
    </w:p>
    <w:p w14:paraId="655A4D6E">
      <w:pPr>
        <w:pStyle w:val="23"/>
        <w:ind w:firstLine="480"/>
        <w:jc w:val="both"/>
        <w:rPr>
          <w:rFonts w:hint="eastAsia" w:ascii="宋体" w:hAnsi="宋体" w:eastAsia="宋体" w:cs="宋体"/>
          <w:sz w:val="24"/>
          <w:szCs w:val="24"/>
        </w:rPr>
      </w:pPr>
      <w:r>
        <w:rPr>
          <w:rFonts w:hint="eastAsia" w:ascii="宋体" w:hAnsi="宋体" w:eastAsia="宋体" w:cs="宋体"/>
          <w:sz w:val="24"/>
          <w:szCs w:val="24"/>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6738A750">
      <w:pPr>
        <w:pStyle w:val="23"/>
        <w:ind w:firstLine="480"/>
        <w:jc w:val="both"/>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xml:space="preserve">      （签字）</w:t>
      </w:r>
    </w:p>
    <w:p w14:paraId="4EF1EABA">
      <w:pPr>
        <w:pStyle w:val="23"/>
        <w:ind w:firstLine="480"/>
        <w:jc w:val="both"/>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（全称并加盖公章）</w:t>
      </w:r>
    </w:p>
    <w:p w14:paraId="5835E602">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4DE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7BB6">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E17BB6">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B722">
    <w:pPr>
      <w:pStyle w:val="10"/>
      <w:jc w:val="both"/>
      <w:rPr>
        <w:rFonts w:hint="default"/>
        <w:u w:val="single"/>
        <w:lang w:val="en-US"/>
      </w:rPr>
    </w:pPr>
    <w:r>
      <w:rPr>
        <w:rFonts w:hint="eastAsia"/>
        <w:u w:val="single"/>
        <w:lang w:eastAsia="zh-CN"/>
      </w:rPr>
      <w:t>莆田市湄工招标代理有限公司</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453DD"/>
    <w:multiLevelType w:val="singleLevel"/>
    <w:tmpl w:val="AEE453DD"/>
    <w:lvl w:ilvl="0" w:tentative="0">
      <w:start w:val="1"/>
      <w:numFmt w:val="decimal"/>
      <w:suff w:val="nothing"/>
      <w:lvlText w:val="（%1）"/>
      <w:lvlJc w:val="left"/>
    </w:lvl>
  </w:abstractNum>
  <w:abstractNum w:abstractNumId="1">
    <w:nsid w:val="F0BB4F6C"/>
    <w:multiLevelType w:val="singleLevel"/>
    <w:tmpl w:val="F0BB4F6C"/>
    <w:lvl w:ilvl="0" w:tentative="0">
      <w:start w:val="1"/>
      <w:numFmt w:val="decimal"/>
      <w:suff w:val="nothing"/>
      <w:lvlText w:val="%1、"/>
      <w:lvlJc w:val="left"/>
    </w:lvl>
  </w:abstractNum>
  <w:abstractNum w:abstractNumId="2">
    <w:nsid w:val="303946C5"/>
    <w:multiLevelType w:val="singleLevel"/>
    <w:tmpl w:val="303946C5"/>
    <w:lvl w:ilvl="0" w:tentative="0">
      <w:start w:val="1"/>
      <w:numFmt w:val="decimal"/>
      <w:lvlText w:val="%1."/>
      <w:lvlJc w:val="left"/>
      <w:pPr>
        <w:tabs>
          <w:tab w:val="left" w:pos="312"/>
        </w:tabs>
      </w:pPr>
    </w:lvl>
  </w:abstractNum>
  <w:abstractNum w:abstractNumId="3">
    <w:nsid w:val="4561C0F0"/>
    <w:multiLevelType w:val="singleLevel"/>
    <w:tmpl w:val="4561C0F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2NkZDZjMWZhYmNjNGU2NDAyMTBkMzIwNDI4YmQifQ=="/>
  </w:docVars>
  <w:rsids>
    <w:rsidRoot w:val="00000000"/>
    <w:rsid w:val="011C44BE"/>
    <w:rsid w:val="015E0D33"/>
    <w:rsid w:val="018941F2"/>
    <w:rsid w:val="02AA266E"/>
    <w:rsid w:val="02DA1F3A"/>
    <w:rsid w:val="02EA4873"/>
    <w:rsid w:val="03D759D0"/>
    <w:rsid w:val="04983022"/>
    <w:rsid w:val="05D13AC9"/>
    <w:rsid w:val="06846D8D"/>
    <w:rsid w:val="07A34FF1"/>
    <w:rsid w:val="084542FA"/>
    <w:rsid w:val="08670714"/>
    <w:rsid w:val="0A6273E5"/>
    <w:rsid w:val="0A9F634E"/>
    <w:rsid w:val="0AD665CC"/>
    <w:rsid w:val="0D0C0E21"/>
    <w:rsid w:val="0D270472"/>
    <w:rsid w:val="0DBE263E"/>
    <w:rsid w:val="0E4532A6"/>
    <w:rsid w:val="0EBD2E3C"/>
    <w:rsid w:val="0FB029A1"/>
    <w:rsid w:val="0FF00FEF"/>
    <w:rsid w:val="107D4233"/>
    <w:rsid w:val="10923E54"/>
    <w:rsid w:val="12676D5D"/>
    <w:rsid w:val="12AD66D4"/>
    <w:rsid w:val="13C44C6D"/>
    <w:rsid w:val="140B289C"/>
    <w:rsid w:val="15515F4E"/>
    <w:rsid w:val="159863B1"/>
    <w:rsid w:val="173251C5"/>
    <w:rsid w:val="18023FB5"/>
    <w:rsid w:val="180513B0"/>
    <w:rsid w:val="19293A45"/>
    <w:rsid w:val="1B293607"/>
    <w:rsid w:val="1B6500CD"/>
    <w:rsid w:val="1BBF78BE"/>
    <w:rsid w:val="1C070F9C"/>
    <w:rsid w:val="1C534DE0"/>
    <w:rsid w:val="1C61009A"/>
    <w:rsid w:val="1CBD6944"/>
    <w:rsid w:val="1E0C7097"/>
    <w:rsid w:val="1F3E47FE"/>
    <w:rsid w:val="1FF57F5C"/>
    <w:rsid w:val="213B3AF5"/>
    <w:rsid w:val="21455BF1"/>
    <w:rsid w:val="218D2B42"/>
    <w:rsid w:val="21E10848"/>
    <w:rsid w:val="21E30AD6"/>
    <w:rsid w:val="21FE7685"/>
    <w:rsid w:val="22431452"/>
    <w:rsid w:val="22C12489"/>
    <w:rsid w:val="24453299"/>
    <w:rsid w:val="24455218"/>
    <w:rsid w:val="253E1313"/>
    <w:rsid w:val="25E31C82"/>
    <w:rsid w:val="26365AB6"/>
    <w:rsid w:val="276B56D3"/>
    <w:rsid w:val="27846795"/>
    <w:rsid w:val="28447CD2"/>
    <w:rsid w:val="285F2D5E"/>
    <w:rsid w:val="286536C4"/>
    <w:rsid w:val="2A1F4971"/>
    <w:rsid w:val="2AA31364"/>
    <w:rsid w:val="2B99791F"/>
    <w:rsid w:val="2C5512FE"/>
    <w:rsid w:val="2C6D4F97"/>
    <w:rsid w:val="2D1F3F5D"/>
    <w:rsid w:val="2DD12008"/>
    <w:rsid w:val="2FAF6436"/>
    <w:rsid w:val="320F4EAD"/>
    <w:rsid w:val="34C226AB"/>
    <w:rsid w:val="3515283C"/>
    <w:rsid w:val="35325A82"/>
    <w:rsid w:val="35F03A9B"/>
    <w:rsid w:val="36414FE6"/>
    <w:rsid w:val="36537225"/>
    <w:rsid w:val="365732C7"/>
    <w:rsid w:val="368C11C2"/>
    <w:rsid w:val="36D75DB8"/>
    <w:rsid w:val="37647A49"/>
    <w:rsid w:val="37B60DE3"/>
    <w:rsid w:val="38042FDA"/>
    <w:rsid w:val="385D5FDF"/>
    <w:rsid w:val="389677A2"/>
    <w:rsid w:val="3AAB2255"/>
    <w:rsid w:val="3B6A289E"/>
    <w:rsid w:val="3E193A89"/>
    <w:rsid w:val="3E483F9D"/>
    <w:rsid w:val="3E894239"/>
    <w:rsid w:val="3EEF6792"/>
    <w:rsid w:val="3FE0432D"/>
    <w:rsid w:val="3FE71217"/>
    <w:rsid w:val="403C0ED4"/>
    <w:rsid w:val="40632891"/>
    <w:rsid w:val="40B94814"/>
    <w:rsid w:val="40CB6D8B"/>
    <w:rsid w:val="4114508A"/>
    <w:rsid w:val="418E409A"/>
    <w:rsid w:val="41F45E6E"/>
    <w:rsid w:val="431C38CE"/>
    <w:rsid w:val="43D34B2E"/>
    <w:rsid w:val="43E268C5"/>
    <w:rsid w:val="43F565F9"/>
    <w:rsid w:val="450C2BD2"/>
    <w:rsid w:val="47395BE6"/>
    <w:rsid w:val="476239B5"/>
    <w:rsid w:val="47E80223"/>
    <w:rsid w:val="483D0086"/>
    <w:rsid w:val="48763A80"/>
    <w:rsid w:val="48B84099"/>
    <w:rsid w:val="48F82668"/>
    <w:rsid w:val="49722CD5"/>
    <w:rsid w:val="4A9B2542"/>
    <w:rsid w:val="4D5325E2"/>
    <w:rsid w:val="4D737DF6"/>
    <w:rsid w:val="4E423BFE"/>
    <w:rsid w:val="4F48734B"/>
    <w:rsid w:val="4F702FD7"/>
    <w:rsid w:val="4F8226D1"/>
    <w:rsid w:val="51C25FE7"/>
    <w:rsid w:val="52D95D31"/>
    <w:rsid w:val="533B1C60"/>
    <w:rsid w:val="55FA2C6E"/>
    <w:rsid w:val="562939DB"/>
    <w:rsid w:val="56BF5B28"/>
    <w:rsid w:val="57D83E10"/>
    <w:rsid w:val="58B303D9"/>
    <w:rsid w:val="59172DDD"/>
    <w:rsid w:val="59320AE5"/>
    <w:rsid w:val="597F3763"/>
    <w:rsid w:val="5A815E0F"/>
    <w:rsid w:val="5BBE156E"/>
    <w:rsid w:val="5C2634BB"/>
    <w:rsid w:val="5CC40F2C"/>
    <w:rsid w:val="5E512226"/>
    <w:rsid w:val="5E930A90"/>
    <w:rsid w:val="5ED37C4A"/>
    <w:rsid w:val="5EE0069A"/>
    <w:rsid w:val="5F6E1509"/>
    <w:rsid w:val="5F700DD2"/>
    <w:rsid w:val="608B4B47"/>
    <w:rsid w:val="60B168B0"/>
    <w:rsid w:val="60DF1D6B"/>
    <w:rsid w:val="60F26DD3"/>
    <w:rsid w:val="61137C66"/>
    <w:rsid w:val="61686204"/>
    <w:rsid w:val="624D3A32"/>
    <w:rsid w:val="6298304E"/>
    <w:rsid w:val="62B709F0"/>
    <w:rsid w:val="62F12229"/>
    <w:rsid w:val="634C2FB8"/>
    <w:rsid w:val="63646A68"/>
    <w:rsid w:val="63844E4C"/>
    <w:rsid w:val="63B219B9"/>
    <w:rsid w:val="644206E0"/>
    <w:rsid w:val="65C60D25"/>
    <w:rsid w:val="65ED6CD8"/>
    <w:rsid w:val="66B43C9A"/>
    <w:rsid w:val="68E65C61"/>
    <w:rsid w:val="69545323"/>
    <w:rsid w:val="695F115B"/>
    <w:rsid w:val="6A7A2B04"/>
    <w:rsid w:val="6AD02C97"/>
    <w:rsid w:val="6B4A0729"/>
    <w:rsid w:val="6C1C0317"/>
    <w:rsid w:val="6C48076A"/>
    <w:rsid w:val="6CB56076"/>
    <w:rsid w:val="6CC10F37"/>
    <w:rsid w:val="6DAE1443"/>
    <w:rsid w:val="6DE9247B"/>
    <w:rsid w:val="6E2E60E0"/>
    <w:rsid w:val="6E337B9A"/>
    <w:rsid w:val="6EF125A0"/>
    <w:rsid w:val="6FF92470"/>
    <w:rsid w:val="713B68BF"/>
    <w:rsid w:val="727E1A1D"/>
    <w:rsid w:val="72B73CFC"/>
    <w:rsid w:val="73C80BE2"/>
    <w:rsid w:val="74CE23CA"/>
    <w:rsid w:val="761402B1"/>
    <w:rsid w:val="763A0B3A"/>
    <w:rsid w:val="76A74BBA"/>
    <w:rsid w:val="76F87D58"/>
    <w:rsid w:val="770C2D36"/>
    <w:rsid w:val="77AC2C4B"/>
    <w:rsid w:val="77BD2F8C"/>
    <w:rsid w:val="77D67BBF"/>
    <w:rsid w:val="782770CF"/>
    <w:rsid w:val="7A0027B8"/>
    <w:rsid w:val="7A694186"/>
    <w:rsid w:val="7AB160CE"/>
    <w:rsid w:val="7B3D7962"/>
    <w:rsid w:val="7C5140DB"/>
    <w:rsid w:val="7C75431B"/>
    <w:rsid w:val="7D3651FD"/>
    <w:rsid w:val="7DD45E6D"/>
    <w:rsid w:val="7DED6BEE"/>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tabs>
        <w:tab w:val="left" w:pos="5852"/>
      </w:tabs>
      <w:snapToGrid w:val="0"/>
      <w:spacing w:before="360" w:line="240" w:lineRule="exact"/>
      <w:ind w:left="425" w:hanging="425"/>
      <w:outlineLvl w:val="2"/>
    </w:pPr>
    <w:rPr>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jc w:val="both"/>
    </w:pPr>
    <w:rPr>
      <w:rFonts w:ascii="Times New Roman" w:hAnsi="Times New Roman"/>
      <w:sz w:val="21"/>
      <w:szCs w:val="20"/>
    </w:rPr>
  </w:style>
  <w:style w:type="paragraph" w:customStyle="1" w:styleId="3">
    <w:name w:val="BodyTextIndent"/>
    <w:basedOn w:val="1"/>
    <w:qFormat/>
    <w:uiPriority w:val="0"/>
    <w:pPr>
      <w:spacing w:line="280" w:lineRule="exact"/>
      <w:ind w:firstLine="360" w:firstLineChars="200"/>
      <w:jc w:val="left"/>
      <w:textAlignment w:val="baseline"/>
    </w:pPr>
    <w:rPr>
      <w:rFonts w:ascii="宋体" w:hAnsi="宋体"/>
      <w:color w:val="000000"/>
      <w:sz w:val="18"/>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6"/>
    <w:qFormat/>
    <w:uiPriority w:val="0"/>
    <w:pPr>
      <w:spacing w:line="380" w:lineRule="exact"/>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qFormat/>
    <w:uiPriority w:val="0"/>
    <w:pPr>
      <w:spacing w:line="300" w:lineRule="auto"/>
    </w:pPr>
    <w:rPr>
      <w:rFonts w:ascii="Times New Roman" w:hAnsi="Times New Roman" w:eastAsia="宋体" w:cs="Times New Roman"/>
      <w:sz w:val="24"/>
      <w:szCs w:val="20"/>
    </w:rPr>
  </w:style>
  <w:style w:type="character" w:styleId="14">
    <w:name w:val="Strong"/>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00"/>
      <w:u w:val="none"/>
    </w:rPr>
  </w:style>
  <w:style w:type="character" w:styleId="21">
    <w:name w:val="HTML Code"/>
    <w:basedOn w:val="13"/>
    <w:qFormat/>
    <w:uiPriority w:val="0"/>
    <w:rPr>
      <w:rFonts w:ascii="Courier New" w:hAnsi="Courier New"/>
      <w:sz w:val="20"/>
    </w:rPr>
  </w:style>
  <w:style w:type="character" w:styleId="22">
    <w:name w:val="HTML Cite"/>
    <w:basedOn w:val="13"/>
    <w:qFormat/>
    <w:uiPriority w:val="0"/>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正文首缩两字"/>
    <w:basedOn w:val="1"/>
    <w:qFormat/>
    <w:uiPriority w:val="0"/>
    <w:pPr>
      <w:spacing w:line="360" w:lineRule="auto"/>
      <w:ind w:firstLine="200" w:firstLineChars="200"/>
    </w:pPr>
    <w:rPr>
      <w:rFonts w:ascii="Verdana" w:hAnsi="Verdana"/>
      <w:sz w:val="24"/>
    </w:rPr>
  </w:style>
  <w:style w:type="character" w:customStyle="1" w:styleId="25">
    <w:name w:val="hover4"/>
    <w:basedOn w:val="13"/>
    <w:qFormat/>
    <w:uiPriority w:val="0"/>
    <w:rPr>
      <w:color w:val="0063BA"/>
    </w:rPr>
  </w:style>
  <w:style w:type="character" w:customStyle="1" w:styleId="26">
    <w:name w:val="before"/>
    <w:basedOn w:val="13"/>
    <w:qFormat/>
    <w:uiPriority w:val="0"/>
    <w:rPr>
      <w:shd w:val="clear" w:fill="E22323"/>
    </w:rPr>
  </w:style>
  <w:style w:type="character" w:customStyle="1" w:styleId="27">
    <w:name w:val="margin_right202"/>
    <w:basedOn w:val="13"/>
    <w:qFormat/>
    <w:uiPriority w:val="0"/>
  </w:style>
  <w:style w:type="character" w:customStyle="1" w:styleId="28">
    <w:name w:val="active6"/>
    <w:basedOn w:val="13"/>
    <w:qFormat/>
    <w:uiPriority w:val="0"/>
    <w:rPr>
      <w:color w:val="FFFFFF"/>
      <w:shd w:val="clear" w:fill="E22323"/>
    </w:rPr>
  </w:style>
  <w:style w:type="character" w:customStyle="1" w:styleId="29">
    <w:name w:val="hover5"/>
    <w:basedOn w:val="13"/>
    <w:qFormat/>
    <w:uiPriority w:val="0"/>
    <w:rPr>
      <w:color w:val="0063B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35826</Words>
  <Characters>37277</Characters>
  <Lines>0</Lines>
  <Paragraphs>0</Paragraphs>
  <TotalTime>3</TotalTime>
  <ScaleCrop>false</ScaleCrop>
  <LinksUpToDate>false</LinksUpToDate>
  <CharactersWithSpaces>38114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2023-04-21T00:50:00Z</dcterms:created>
  <dc:creator>Administrator</dc:creator>
  <cp:lastModifiedBy>大雄</cp:lastModifiedBy>
  <dcterms:modified xsi:type="dcterms:W3CDTF">2024-06-17T06:27:54Z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5400FC925897402099B7EDA8FC276E23_12</vt:lpwstr>
  </property>
</Properties>
</file>