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Autospacing="0" w:afterAutospacing="0" w:line="600" w:lineRule="auto"/>
        <w:jc w:val="both"/>
        <w:rPr>
          <w:rStyle w:val="17"/>
          <w:rFonts w:ascii="宋体" w:hAnsi="宋体" w:eastAsia="宋体" w:cs="宋体"/>
          <w:color w:val="000000"/>
          <w:sz w:val="72"/>
          <w:szCs w:val="72"/>
        </w:rPr>
      </w:pPr>
    </w:p>
    <w:p>
      <w:pPr>
        <w:pStyle w:val="11"/>
        <w:widowControl/>
        <w:spacing w:beforeAutospacing="0" w:afterAutospacing="0" w:line="600" w:lineRule="auto"/>
        <w:jc w:val="center"/>
        <w:rPr>
          <w:rStyle w:val="17"/>
          <w:rFonts w:ascii="宋体" w:hAnsi="宋体" w:eastAsia="宋体" w:cs="宋体"/>
          <w:color w:val="000000"/>
          <w:sz w:val="72"/>
          <w:szCs w:val="72"/>
        </w:rPr>
      </w:pPr>
    </w:p>
    <w:p>
      <w:pPr>
        <w:pStyle w:val="11"/>
        <w:widowControl/>
        <w:spacing w:beforeAutospacing="0" w:afterAutospacing="0" w:line="600" w:lineRule="auto"/>
        <w:jc w:val="center"/>
        <w:rPr>
          <w:rFonts w:ascii="宋体" w:hAnsi="宋体" w:eastAsia="宋体" w:cs="宋体"/>
          <w:color w:val="000000"/>
          <w:sz w:val="72"/>
          <w:szCs w:val="72"/>
        </w:rPr>
      </w:pPr>
      <w:r>
        <w:rPr>
          <w:rStyle w:val="17"/>
          <w:rFonts w:hint="eastAsia" w:ascii="宋体" w:hAnsi="宋体" w:eastAsia="宋体" w:cs="宋体"/>
          <w:color w:val="000000"/>
          <w:sz w:val="72"/>
          <w:szCs w:val="72"/>
        </w:rPr>
        <w:t>福建省政府采购货物项目</w:t>
      </w:r>
    </w:p>
    <w:p>
      <w:pPr>
        <w:pStyle w:val="11"/>
        <w:widowControl/>
        <w:spacing w:beforeAutospacing="0" w:afterAutospacing="0" w:line="600" w:lineRule="auto"/>
        <w:jc w:val="center"/>
        <w:rPr>
          <w:rStyle w:val="17"/>
          <w:rFonts w:ascii="宋体" w:hAnsi="宋体" w:eastAsia="宋体" w:cs="宋体"/>
          <w:color w:val="000000"/>
          <w:sz w:val="84"/>
          <w:szCs w:val="84"/>
        </w:rPr>
      </w:pPr>
    </w:p>
    <w:p>
      <w:pPr>
        <w:pStyle w:val="11"/>
        <w:widowControl/>
        <w:spacing w:beforeAutospacing="0" w:afterAutospacing="0" w:line="600" w:lineRule="auto"/>
        <w:jc w:val="center"/>
        <w:rPr>
          <w:rFonts w:ascii="宋体" w:hAnsi="宋体" w:eastAsia="宋体" w:cs="宋体"/>
          <w:color w:val="000000"/>
          <w:sz w:val="84"/>
          <w:szCs w:val="84"/>
        </w:rPr>
      </w:pPr>
      <w:r>
        <w:rPr>
          <w:rStyle w:val="17"/>
          <w:rFonts w:hint="eastAsia" w:ascii="宋体" w:hAnsi="宋体" w:eastAsia="宋体" w:cs="宋体"/>
          <w:color w:val="000000"/>
          <w:sz w:val="84"/>
          <w:szCs w:val="84"/>
        </w:rPr>
        <w:t>询价通知书</w:t>
      </w:r>
    </w:p>
    <w:p>
      <w:pPr>
        <w:pStyle w:val="11"/>
        <w:widowControl/>
        <w:spacing w:beforeAutospacing="0" w:afterAutospacing="0" w:line="440" w:lineRule="exact"/>
        <w:rPr>
          <w:rFonts w:ascii="宋体" w:hAnsi="宋体" w:eastAsia="宋体" w:cs="宋体"/>
          <w:color w:val="000000"/>
        </w:rPr>
      </w:pPr>
      <w:r>
        <w:rPr>
          <w:rFonts w:hint="eastAsia" w:ascii="宋体" w:hAnsi="宋体" w:eastAsia="宋体" w:cs="宋体"/>
          <w:color w:val="000000"/>
        </w:rPr>
        <w:t> </w:t>
      </w:r>
    </w:p>
    <w:p>
      <w:pPr>
        <w:pStyle w:val="11"/>
        <w:widowControl/>
        <w:spacing w:beforeAutospacing="0" w:afterAutospacing="0" w:line="440" w:lineRule="exact"/>
        <w:jc w:val="center"/>
        <w:rPr>
          <w:rStyle w:val="17"/>
          <w:rFonts w:ascii="宋体" w:hAnsi="宋体" w:eastAsia="宋体" w:cs="宋体"/>
          <w:color w:val="000000"/>
        </w:rPr>
      </w:pPr>
    </w:p>
    <w:p>
      <w:pPr>
        <w:pStyle w:val="11"/>
        <w:widowControl/>
        <w:spacing w:beforeAutospacing="0" w:afterAutospacing="0" w:line="360" w:lineRule="auto"/>
        <w:jc w:val="center"/>
        <w:rPr>
          <w:rFonts w:ascii="宋体" w:hAnsi="宋体" w:eastAsia="宋体" w:cs="宋体"/>
          <w:color w:val="000000"/>
          <w:sz w:val="32"/>
          <w:szCs w:val="32"/>
        </w:rPr>
      </w:pPr>
      <w:r>
        <w:rPr>
          <w:rStyle w:val="17"/>
          <w:rFonts w:hint="eastAsia" w:ascii="宋体" w:hAnsi="宋体" w:eastAsia="宋体" w:cs="宋体"/>
          <w:color w:val="000000"/>
          <w:sz w:val="32"/>
          <w:szCs w:val="32"/>
        </w:rPr>
        <w:t xml:space="preserve">         项目名称：</w:t>
      </w:r>
      <w:r>
        <w:rPr>
          <w:rFonts w:hint="eastAsia" w:ascii="宋体" w:hAnsi="宋体" w:eastAsia="宋体" w:cs="宋体"/>
          <w:color w:val="000000"/>
          <w:sz w:val="32"/>
          <w:szCs w:val="32"/>
        </w:rPr>
        <w:t>2024年全国职业院校技能大赛耗材等物品</w:t>
      </w:r>
    </w:p>
    <w:p>
      <w:pPr>
        <w:pStyle w:val="11"/>
        <w:widowControl/>
        <w:spacing w:beforeAutospacing="0" w:afterAutospacing="0" w:line="360" w:lineRule="auto"/>
        <w:ind w:firstLine="1606" w:firstLineChars="500"/>
        <w:jc w:val="both"/>
        <w:rPr>
          <w:rFonts w:ascii="宋体" w:hAnsi="宋体" w:eastAsia="宋体" w:cs="宋体"/>
          <w:color w:val="000000"/>
          <w:sz w:val="32"/>
          <w:szCs w:val="32"/>
        </w:rPr>
      </w:pPr>
      <w:r>
        <w:rPr>
          <w:rStyle w:val="17"/>
          <w:rFonts w:hint="eastAsia" w:ascii="宋体" w:hAnsi="宋体" w:eastAsia="宋体" w:cs="宋体"/>
          <w:color w:val="000000"/>
          <w:sz w:val="32"/>
          <w:szCs w:val="32"/>
        </w:rPr>
        <w:t>项目编号：</w:t>
      </w:r>
      <w:r>
        <w:rPr>
          <w:rFonts w:hint="eastAsia" w:ascii="宋体" w:hAnsi="宋体" w:eastAsia="宋体" w:cs="宋体"/>
          <w:color w:val="000000"/>
          <w:sz w:val="32"/>
          <w:szCs w:val="32"/>
        </w:rPr>
        <w:t>ZYTPT[XJ]2024005</w:t>
      </w:r>
    </w:p>
    <w:p>
      <w:pPr>
        <w:pStyle w:val="11"/>
        <w:widowControl/>
        <w:spacing w:beforeAutospacing="0" w:afterAutospacing="0" w:line="360" w:lineRule="auto"/>
        <w:ind w:firstLine="1050"/>
        <w:jc w:val="center"/>
        <w:rPr>
          <w:rFonts w:ascii="宋体" w:hAnsi="宋体" w:eastAsia="宋体" w:cs="宋体"/>
          <w:color w:val="000000"/>
          <w:sz w:val="32"/>
          <w:szCs w:val="32"/>
        </w:rPr>
      </w:pPr>
    </w:p>
    <w:p>
      <w:pPr>
        <w:pStyle w:val="11"/>
        <w:widowControl/>
        <w:spacing w:beforeAutospacing="0" w:afterAutospacing="0" w:line="360" w:lineRule="auto"/>
        <w:jc w:val="center"/>
        <w:rPr>
          <w:rFonts w:ascii="宋体" w:hAnsi="宋体" w:eastAsia="宋体" w:cs="宋体"/>
          <w:color w:val="000000"/>
          <w:sz w:val="32"/>
          <w:szCs w:val="32"/>
        </w:rPr>
      </w:pPr>
    </w:p>
    <w:p>
      <w:pPr>
        <w:pStyle w:val="11"/>
        <w:widowControl/>
        <w:spacing w:beforeAutospacing="0" w:afterAutospacing="0" w:line="360" w:lineRule="auto"/>
        <w:jc w:val="center"/>
        <w:rPr>
          <w:rFonts w:ascii="宋体" w:hAnsi="宋体" w:eastAsia="宋体" w:cs="宋体"/>
          <w:color w:val="000000"/>
          <w:sz w:val="32"/>
          <w:szCs w:val="32"/>
        </w:rPr>
      </w:pPr>
    </w:p>
    <w:p>
      <w:pPr>
        <w:pStyle w:val="11"/>
        <w:widowControl/>
        <w:spacing w:beforeAutospacing="0" w:afterAutospacing="0" w:line="360" w:lineRule="auto"/>
        <w:jc w:val="center"/>
        <w:rPr>
          <w:rFonts w:ascii="宋体" w:hAnsi="宋体" w:eastAsia="宋体" w:cs="宋体"/>
          <w:color w:val="000000"/>
          <w:sz w:val="32"/>
          <w:szCs w:val="32"/>
        </w:rPr>
      </w:pPr>
    </w:p>
    <w:p>
      <w:pPr>
        <w:pStyle w:val="11"/>
        <w:widowControl/>
        <w:spacing w:beforeAutospacing="0" w:afterAutospacing="0" w:line="360" w:lineRule="auto"/>
        <w:jc w:val="center"/>
        <w:rPr>
          <w:rFonts w:ascii="宋体" w:hAnsi="宋体" w:eastAsia="宋体" w:cs="宋体"/>
          <w:color w:val="000000"/>
          <w:sz w:val="32"/>
          <w:szCs w:val="32"/>
        </w:rPr>
      </w:pPr>
      <w:r>
        <w:rPr>
          <w:rFonts w:hint="eastAsia" w:ascii="宋体" w:hAnsi="宋体" w:eastAsia="宋体" w:cs="宋体"/>
          <w:color w:val="000000"/>
          <w:sz w:val="32"/>
          <w:szCs w:val="32"/>
        </w:rPr>
        <w:t>福建省中亿通招标咨询有限公司</w:t>
      </w:r>
    </w:p>
    <w:p>
      <w:pPr>
        <w:pStyle w:val="11"/>
        <w:widowControl/>
        <w:spacing w:beforeAutospacing="0" w:afterAutospacing="0" w:line="360" w:lineRule="auto"/>
        <w:jc w:val="center"/>
        <w:rPr>
          <w:rFonts w:ascii="宋体" w:hAnsi="宋体" w:eastAsia="宋体" w:cs="宋体"/>
          <w:color w:val="000000"/>
          <w:sz w:val="32"/>
          <w:szCs w:val="32"/>
        </w:rPr>
      </w:pPr>
    </w:p>
    <w:p>
      <w:pPr>
        <w:pStyle w:val="11"/>
        <w:widowControl/>
        <w:spacing w:beforeAutospacing="0" w:afterAutospacing="0" w:line="360" w:lineRule="auto"/>
        <w:jc w:val="center"/>
        <w:rPr>
          <w:rStyle w:val="17"/>
          <w:rFonts w:ascii="宋体" w:hAnsi="宋体" w:eastAsia="宋体" w:cs="宋体"/>
          <w:color w:val="000000"/>
          <w:sz w:val="32"/>
          <w:szCs w:val="32"/>
        </w:rPr>
        <w:sectPr>
          <w:footerReference r:id="rId3" w:type="default"/>
          <w:pgSz w:w="11906" w:h="16838"/>
          <w:pgMar w:top="1440" w:right="1800" w:bottom="1440" w:left="1800" w:header="851" w:footer="992" w:gutter="0"/>
          <w:cols w:space="425" w:num="1"/>
          <w:docGrid w:type="lines" w:linePitch="312" w:charSpace="0"/>
        </w:sectPr>
      </w:pPr>
      <w:r>
        <w:rPr>
          <w:rStyle w:val="17"/>
          <w:rFonts w:hint="eastAsia" w:ascii="宋体" w:hAnsi="宋体" w:eastAsia="宋体" w:cs="宋体"/>
          <w:color w:val="000000"/>
          <w:sz w:val="32"/>
          <w:szCs w:val="32"/>
        </w:rPr>
        <w:t>2024年04月</w:t>
      </w:r>
    </w:p>
    <w:p>
      <w:pPr>
        <w:pStyle w:val="11"/>
        <w:widowControl/>
        <w:spacing w:beforeAutospacing="0" w:afterAutospacing="0" w:line="440" w:lineRule="exact"/>
        <w:jc w:val="center"/>
        <w:outlineLvl w:val="0"/>
        <w:rPr>
          <w:rFonts w:ascii="宋体" w:hAnsi="宋体" w:eastAsia="宋体" w:cs="宋体"/>
        </w:rPr>
      </w:pPr>
      <w:r>
        <w:rPr>
          <w:rStyle w:val="17"/>
          <w:rFonts w:hint="eastAsia" w:ascii="宋体" w:hAnsi="宋体" w:eastAsia="宋体" w:cs="宋体"/>
        </w:rPr>
        <w:t>第一章   询价邀请/询价邀请书</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询价邀请</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（适用于发布公告方式邀请供应商）</w:t>
      </w:r>
    </w:p>
    <w:p>
      <w:pPr>
        <w:pStyle w:val="11"/>
        <w:widowControl/>
        <w:spacing w:beforeAutospacing="0" w:afterAutospacing="0" w:line="440" w:lineRule="exact"/>
        <w:ind w:firstLine="480"/>
        <w:jc w:val="center"/>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福建省中亿通招标咨询有限公司采用</w:t>
      </w:r>
      <w:r>
        <w:rPr>
          <w:rFonts w:hint="eastAsia" w:ascii="宋体" w:hAnsi="宋体" w:eastAsia="宋体" w:cs="宋体"/>
          <w:u w:val="single"/>
        </w:rPr>
        <w:t>询价采购</w:t>
      </w:r>
      <w:r>
        <w:rPr>
          <w:rFonts w:hint="eastAsia" w:ascii="宋体" w:hAnsi="宋体" w:eastAsia="宋体" w:cs="宋体"/>
        </w:rPr>
        <w:t>方式组织</w:t>
      </w:r>
      <w:r>
        <w:rPr>
          <w:rFonts w:hint="eastAsia" w:ascii="宋体" w:hAnsi="宋体" w:eastAsia="宋体" w:cs="宋体"/>
          <w:u w:val="single"/>
        </w:rPr>
        <w:t>2024年全国职业院校技能大赛耗材等物品</w:t>
      </w:r>
      <w:r>
        <w:rPr>
          <w:rFonts w:hint="eastAsia" w:ascii="宋体" w:hAnsi="宋体" w:eastAsia="宋体" w:cs="宋体"/>
        </w:rPr>
        <w:t>项目（以下简称：“本项目”）的政府采购活动，现采用发布公告方式，邀请供应商参加报价。</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1、项目名称：2024年全国职业院校技能大赛耗材等物品。</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2、项目编号：ZYTPT[XJ]2024005。</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3、询价内容及要求：详见附2：《采购标的一览表及询价通知书第四章》。</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4、需要落实的政府采购政策：</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进口产品： 不适用于本项目。</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节能产品： 适用于本项目，按照《关于印发节能产品政府采购品目清单的通知》（财库〔2019〕19号）执行。</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环境标识产品： 适用于本项目，按照《关于印发环境标志产品政府采购品目清单的通知》（财库〔2019〕18号）执行。</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促进中小企业的相关政策：</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采购包1：不专门采购包预留</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5、供应商的资格要求</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5.1法定条件：符合政府采购法第二十二条第一款规定的条件。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5.2特定条件：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采购包1：</w:t>
      </w:r>
    </w:p>
    <w:tbl>
      <w:tblPr>
        <w:tblStyle w:val="14"/>
        <w:tblW w:w="0" w:type="auto"/>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2"/>
        <w:gridCol w:w="6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992" w:type="dxa"/>
            <w:shd w:val="clear" w:color="auto" w:fill="auto"/>
            <w:vAlign w:val="center"/>
          </w:tcPr>
          <w:p>
            <w:pPr>
              <w:widowControl/>
              <w:spacing w:line="440" w:lineRule="exact"/>
              <w:jc w:val="center"/>
              <w:rPr>
                <w:rFonts w:ascii="宋体" w:hAnsi="宋体" w:eastAsia="宋体" w:cs="宋体"/>
                <w:b/>
                <w:bCs/>
                <w:sz w:val="24"/>
              </w:rPr>
            </w:pPr>
            <w:r>
              <w:rPr>
                <w:rFonts w:hint="eastAsia" w:ascii="宋体" w:hAnsi="宋体" w:eastAsia="宋体" w:cs="宋体"/>
                <w:b/>
                <w:bCs/>
                <w:kern w:val="0"/>
                <w:sz w:val="24"/>
                <w:lang w:bidi="ar"/>
              </w:rPr>
              <w:t>明细</w:t>
            </w:r>
          </w:p>
        </w:tc>
        <w:tc>
          <w:tcPr>
            <w:tcW w:w="6319" w:type="dxa"/>
            <w:shd w:val="clear" w:color="auto" w:fill="auto"/>
            <w:vAlign w:val="center"/>
          </w:tcPr>
          <w:p>
            <w:pPr>
              <w:widowControl/>
              <w:spacing w:line="440" w:lineRule="exact"/>
              <w:jc w:val="center"/>
              <w:rPr>
                <w:rFonts w:ascii="宋体" w:hAnsi="宋体" w:eastAsia="宋体" w:cs="宋体"/>
                <w:b/>
                <w:bCs/>
                <w:sz w:val="24"/>
              </w:rPr>
            </w:pPr>
            <w:r>
              <w:rPr>
                <w:rFonts w:hint="eastAsia" w:ascii="宋体" w:hAnsi="宋体" w:eastAsia="宋体" w:cs="宋体"/>
                <w:b/>
                <w:bCs/>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311" w:type="dxa"/>
            <w:gridSpan w:val="2"/>
            <w:shd w:val="clear" w:color="auto" w:fill="auto"/>
            <w:vAlign w:val="center"/>
          </w:tcPr>
          <w:p>
            <w:pPr>
              <w:widowControl/>
              <w:wordWrap w:val="0"/>
              <w:spacing w:line="420" w:lineRule="exact"/>
              <w:jc w:val="center"/>
              <w:rPr>
                <w:rFonts w:ascii="宋体" w:hAnsi="宋体" w:eastAsia="宋体" w:cs="宋体"/>
                <w:kern w:val="0"/>
                <w:sz w:val="24"/>
                <w:lang w:bidi="ar"/>
              </w:rPr>
            </w:pPr>
            <w:r>
              <w:rPr>
                <w:rFonts w:hint="eastAsia" w:ascii="宋体" w:hAnsi="宋体" w:eastAsia="宋体" w:cs="宋体"/>
                <w:kern w:val="0"/>
                <w:sz w:val="24"/>
                <w:lang w:bidi="ar"/>
              </w:rPr>
              <w:t>无</w:t>
            </w:r>
          </w:p>
        </w:tc>
      </w:tr>
    </w:tbl>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5.3是否接受联合体报价：</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采购包1：不接受</w:t>
      </w:r>
    </w:p>
    <w:p>
      <w:pPr>
        <w:pStyle w:val="11"/>
        <w:widowControl/>
        <w:spacing w:beforeAutospacing="0" w:afterAutospacing="0" w:line="440" w:lineRule="exact"/>
        <w:ind w:firstLine="480"/>
        <w:rPr>
          <w:rFonts w:ascii="宋体" w:hAnsi="宋体" w:eastAsia="宋体" w:cs="宋体"/>
        </w:rPr>
      </w:pPr>
      <w:r>
        <w:rPr>
          <w:rStyle w:val="17"/>
          <w:rFonts w:hint="eastAsia" w:ascii="宋体" w:hAnsi="宋体" w:eastAsia="宋体" w:cs="宋体"/>
        </w:rPr>
        <w:t>※根据上述资格要求，响应文件中应提交的“供应商的资格及资信证明文件”详见询价通知书第六章。</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6、报名</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6.1报名期限：详见询价公告或更正公告（若有），若不一致，以更正公告（若有）为准。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6.2报名期限内，供应商应通过代理机构对本项目进行报名。</w:t>
      </w:r>
      <w:r>
        <w:rPr>
          <w:rStyle w:val="17"/>
          <w:rFonts w:hint="eastAsia" w:ascii="宋体" w:hAnsi="宋体" w:eastAsia="宋体" w:cs="宋体"/>
        </w:rPr>
        <w:t>未报名将导致响应文件被拒收。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7、询价通知书的获取</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7.1询价通知书的提供期限：详见询价公告或更正公告（若有），若不一致，以更正公告（若有）为准。询价通知书的提供期限与询价公告的公告期限保持一致。</w:t>
      </w:r>
    </w:p>
    <w:p>
      <w:pPr>
        <w:pStyle w:val="6"/>
        <w:spacing w:line="460" w:lineRule="exact"/>
        <w:ind w:firstLine="489"/>
        <w:jc w:val="left"/>
        <w:rPr>
          <w:rFonts w:ascii="宋体" w:hAnsi="宋体" w:eastAsia="宋体" w:cs="宋体"/>
          <w:sz w:val="24"/>
          <w:szCs w:val="24"/>
        </w:rPr>
      </w:pPr>
      <w:r>
        <w:rPr>
          <w:rFonts w:hint="eastAsia" w:ascii="宋体" w:hAnsi="宋体" w:eastAsia="宋体" w:cs="宋体"/>
          <w:sz w:val="24"/>
          <w:szCs w:val="24"/>
        </w:rPr>
        <w:t>7.2获取地点及方式：</w:t>
      </w:r>
    </w:p>
    <w:p>
      <w:pPr>
        <w:pStyle w:val="6"/>
        <w:spacing w:line="460" w:lineRule="exact"/>
        <w:ind w:firstLine="489"/>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到福建省中亿通招标咨询有限公司( 地址：</w:t>
      </w:r>
      <w:r>
        <w:rPr>
          <w:rFonts w:hint="eastAsia" w:ascii="宋体" w:hAnsi="宋体" w:eastAsia="宋体" w:cs="宋体"/>
          <w:sz w:val="24"/>
          <w:szCs w:val="24"/>
        </w:rPr>
        <w:t>福建省莆田市城厢区霞林街道胜利南街2188联创国际广场A区2#1804</w:t>
      </w:r>
      <w:r>
        <w:rPr>
          <w:rFonts w:hint="eastAsia" w:ascii="宋体" w:hAnsi="宋体" w:eastAsia="宋体" w:cs="宋体"/>
          <w:sz w:val="24"/>
        </w:rPr>
        <w:t>）现场</w:t>
      </w:r>
      <w:r>
        <w:rPr>
          <w:rFonts w:hint="eastAsia" w:ascii="宋体" w:hAnsi="宋体" w:eastAsia="宋体" w:cs="宋体"/>
          <w:sz w:val="24"/>
          <w:szCs w:val="24"/>
        </w:rPr>
        <w:t>购买并填写报名登记表。</w:t>
      </w:r>
    </w:p>
    <w:p>
      <w:pPr>
        <w:pStyle w:val="6"/>
        <w:spacing w:line="460" w:lineRule="exact"/>
        <w:ind w:firstLine="489"/>
        <w:jc w:val="left"/>
        <w:rPr>
          <w:rFonts w:ascii="宋体" w:hAnsi="宋体" w:eastAsia="宋体" w:cs="宋体"/>
          <w:sz w:val="24"/>
        </w:rPr>
      </w:pPr>
      <w:r>
        <w:rPr>
          <w:rFonts w:hint="eastAsia" w:ascii="宋体" w:hAnsi="宋体" w:eastAsia="宋体" w:cs="宋体"/>
          <w:sz w:val="24"/>
          <w:szCs w:val="24"/>
        </w:rPr>
        <w:t>（2）通过电子邮件购买的，</w:t>
      </w:r>
      <w:r>
        <w:rPr>
          <w:rFonts w:hint="eastAsia" w:ascii="宋体" w:hAnsi="宋体" w:eastAsia="宋体" w:cs="宋体"/>
          <w:sz w:val="24"/>
        </w:rPr>
        <w:t>潜在</w:t>
      </w:r>
      <w:r>
        <w:rPr>
          <w:rFonts w:hint="eastAsia" w:ascii="宋体" w:hAnsi="宋体" w:eastAsia="宋体" w:cs="宋体"/>
          <w:sz w:val="24"/>
          <w:szCs w:val="24"/>
        </w:rPr>
        <w:t>供应商须将购买标书费用通过电汇或转帐形式汇入采购公告中注明的代理机构银行账户，同时将电汇或转账底单及参加</w:t>
      </w:r>
      <w:r>
        <w:rPr>
          <w:rFonts w:hint="eastAsia" w:ascii="宋体" w:hAnsi="宋体" w:cs="宋体"/>
          <w:sz w:val="24"/>
          <w:szCs w:val="24"/>
        </w:rPr>
        <w:t>响应</w:t>
      </w:r>
      <w:r>
        <w:rPr>
          <w:rFonts w:hint="eastAsia" w:ascii="宋体" w:hAnsi="宋体" w:eastAsia="宋体" w:cs="宋体"/>
          <w:sz w:val="24"/>
          <w:szCs w:val="24"/>
        </w:rPr>
        <w:t>的项目名称、项目编号、合同包号、单位名称、联系人、联系电话、手机、传真、电子邮箱和单位地址填写清楚并加盖供应商公章通过邮箱（邮箱：zytzb2019@126.com）发送至代理机构。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7.3未在规定时间和方式购买采购文件的潜在供应商将失去报价资格。</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7.4询价通知书售价：100元人民币。采购文件售后不退。</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9、询价时间及地点：详见询价公告或更正公告（若有），若不一致，以更正公告（若有）为准。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10、公告期限</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10.1询价公告的公告期限：自发布公告之日起3个工作日。</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10.2询价通知书随同询价公告一并发布，其公告期限与询价公告的期限保持一致。</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11、联系方式：</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采购人：湄洲湾职业技术学院</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地址： 莆田涵江区梧塘镇荔涵东大道1001号</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联系人：</w:t>
      </w:r>
      <w:r>
        <w:rPr>
          <w:rFonts w:hint="eastAsia" w:ascii="宋体" w:hAnsi="宋体" w:eastAsia="宋体" w:cs="宋体"/>
          <w:lang w:val="en-US" w:eastAsia="zh-CN"/>
        </w:rPr>
        <w:t>陈</w:t>
      </w:r>
      <w:r>
        <w:rPr>
          <w:rFonts w:hint="eastAsia" w:ascii="宋体" w:hAnsi="宋体" w:eastAsia="宋体" w:cs="宋体"/>
        </w:rPr>
        <w:t>老师</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联系方法：13959599292</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代理机构：福建省中亿通招标咨询有限公司</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地址：福建省莆田市城厢区霞林街道胜利南街2188联创国际广场A区2#1804</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联系人：黄静、陈宇、林庆贺、郭梅芳</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联系方法：</w:t>
      </w:r>
      <w:r>
        <w:rPr>
          <w:rFonts w:hint="eastAsia" w:ascii="宋体" w:hAnsi="宋体" w:cs="宋体"/>
        </w:rPr>
        <w:t>0591-87</w:t>
      </w:r>
      <w:r>
        <w:rPr>
          <w:rFonts w:hint="eastAsia" w:ascii="宋体" w:hAnsi="宋体" w:eastAsia="宋体" w:cs="宋体"/>
        </w:rPr>
        <w:t>527653/17759018209</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ind w:firstLine="480"/>
        <w:rPr>
          <w:rFonts w:ascii="宋体" w:hAnsi="宋体" w:eastAsia="宋体" w:cs="宋体"/>
        </w:rPr>
      </w:pPr>
    </w:p>
    <w:p>
      <w:pPr>
        <w:pStyle w:val="11"/>
        <w:widowControl/>
        <w:spacing w:beforeAutospacing="0" w:afterAutospacing="0" w:line="440" w:lineRule="exact"/>
        <w:rPr>
          <w:rFonts w:ascii="宋体" w:hAnsi="宋体" w:eastAsia="宋体" w:cs="宋体"/>
        </w:rPr>
      </w:pPr>
      <w:r>
        <w:rPr>
          <w:rFonts w:hint="eastAsia" w:ascii="宋体" w:hAnsi="宋体" w:eastAsia="宋体" w:cs="宋体"/>
        </w:rPr>
        <w:t>附1：账户信息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报名费、询价保证金、代理服务费缴纳账户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utoSpaceDE w:val="0"/>
              <w:autoSpaceDN w:val="0"/>
              <w:adjustRightInd w:val="0"/>
              <w:spacing w:line="420" w:lineRule="exact"/>
              <w:rPr>
                <w:rFonts w:ascii="宋体" w:hAnsi="宋体" w:eastAsia="宋体" w:cs="宋体"/>
                <w:sz w:val="24"/>
              </w:rPr>
            </w:pPr>
            <w:r>
              <w:rPr>
                <w:rFonts w:hint="eastAsia" w:ascii="宋体" w:hAnsi="宋体" w:eastAsia="宋体" w:cs="宋体"/>
                <w:sz w:val="24"/>
              </w:rPr>
              <w:t>开户名称：</w:t>
            </w:r>
            <w:r>
              <w:rPr>
                <w:rFonts w:hint="eastAsia" w:ascii="宋体" w:hAnsi="宋体" w:eastAsia="宋体" w:cs="宋体"/>
                <w:sz w:val="24"/>
                <w:lang w:val="zh-CN"/>
              </w:rPr>
              <w:t>福建省中亿通招标咨询有限公司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20" w:lineRule="exact"/>
              <w:rPr>
                <w:rFonts w:ascii="宋体" w:hAnsi="宋体" w:eastAsia="宋体" w:cs="宋体"/>
                <w:sz w:val="24"/>
              </w:rPr>
            </w:pPr>
            <w:r>
              <w:rPr>
                <w:rFonts w:hint="eastAsia" w:ascii="宋体" w:hAnsi="宋体" w:eastAsia="宋体" w:cs="宋体"/>
                <w:sz w:val="24"/>
              </w:rPr>
              <w:t>开户银行：中国工商银行股份有限公司福州屏山支行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20" w:lineRule="exact"/>
              <w:rPr>
                <w:rFonts w:ascii="宋体" w:hAnsi="宋体" w:eastAsia="宋体" w:cs="宋体"/>
                <w:sz w:val="24"/>
              </w:rPr>
            </w:pPr>
            <w:r>
              <w:rPr>
                <w:rFonts w:hint="eastAsia" w:ascii="宋体" w:hAnsi="宋体" w:eastAsia="宋体" w:cs="宋体"/>
                <w:sz w:val="24"/>
              </w:rPr>
              <w:t>银行账号：1402201009600007936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1"/>
              <w:widowControl/>
              <w:spacing w:beforeAutospacing="0" w:afterAutospacing="0" w:line="440" w:lineRule="exact"/>
              <w:rPr>
                <w:rFonts w:ascii="宋体" w:hAnsi="宋体" w:eastAsia="宋体" w:cs="宋体"/>
              </w:rPr>
            </w:pPr>
            <w:r>
              <w:rPr>
                <w:rFonts w:hint="eastAsia" w:ascii="宋体" w:hAnsi="宋体" w:eastAsia="宋体" w:cs="宋体"/>
              </w:rPr>
              <w:t>1、请供应商务必认真核对账户信息，将询价保证金款项汇入对应账户，并自行承担因款项汇错而产生的一切后果。</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2、请供应商在转账或电汇的凭证上务必按照以下格式注明，以便核对：“（项目编号：***、合同包：***）的询价保证金”。</w:t>
            </w:r>
          </w:p>
        </w:tc>
      </w:tr>
    </w:tbl>
    <w:p>
      <w:pPr>
        <w:pStyle w:val="11"/>
        <w:widowControl/>
        <w:spacing w:beforeAutospacing="0" w:afterAutospacing="0" w:line="440" w:lineRule="exact"/>
        <w:rPr>
          <w:rFonts w:ascii="宋体" w:hAnsi="宋体" w:eastAsia="宋体" w:cs="宋体"/>
        </w:rPr>
      </w:pPr>
    </w:p>
    <w:p>
      <w:pPr>
        <w:pStyle w:val="11"/>
        <w:widowControl/>
        <w:spacing w:before="75" w:beforeAutospacing="0" w:after="75" w:afterAutospacing="0"/>
        <w:outlineLvl w:val="1"/>
        <w:rPr>
          <w:rFonts w:ascii="宋体" w:hAnsi="宋体" w:cs="宋体"/>
          <w:shd w:val="clear" w:color="auto" w:fill="FFFFFF"/>
        </w:rPr>
      </w:pPr>
      <w:r>
        <w:rPr>
          <w:rFonts w:hint="eastAsia" w:ascii="宋体" w:hAnsi="宋体" w:eastAsia="宋体" w:cs="宋体"/>
        </w:rPr>
        <w:t>附2：</w:t>
      </w:r>
      <w:r>
        <w:rPr>
          <w:rFonts w:hint="eastAsia" w:ascii="宋体" w:hAnsi="宋体" w:cs="宋体"/>
          <w:shd w:val="clear" w:color="auto" w:fill="FFFFFF"/>
        </w:rPr>
        <w:t>报名登记表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22" w:type="dxa"/>
            <w:gridSpan w:val="2"/>
            <w:vAlign w:val="center"/>
          </w:tcPr>
          <w:p>
            <w:pPr>
              <w:spacing w:line="480" w:lineRule="auto"/>
              <w:jc w:val="center"/>
              <w:rPr>
                <w:rFonts w:ascii="宋体" w:hAnsi="宋体" w:cs="宋体"/>
                <w:sz w:val="24"/>
              </w:rPr>
            </w:pPr>
            <w:r>
              <w:rPr>
                <w:rFonts w:hint="eastAsia" w:ascii="宋体" w:hAnsi="宋体" w:cs="宋体"/>
                <w:b/>
                <w:bCs/>
                <w:sz w:val="24"/>
              </w:rPr>
              <w:t>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t>项目名称</w:t>
            </w:r>
          </w:p>
        </w:tc>
        <w:tc>
          <w:tcPr>
            <w:tcW w:w="6053" w:type="dxa"/>
          </w:tcPr>
          <w:p>
            <w:pPr>
              <w:pStyle w:val="23"/>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t>项目编号</w:t>
            </w:r>
          </w:p>
        </w:tc>
        <w:tc>
          <w:tcPr>
            <w:tcW w:w="6053" w:type="dxa"/>
          </w:tcPr>
          <w:p>
            <w:pPr>
              <w:pStyle w:val="23"/>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t>供应商名称</w:t>
            </w:r>
          </w:p>
        </w:tc>
        <w:tc>
          <w:tcPr>
            <w:tcW w:w="6053" w:type="dxa"/>
          </w:tcPr>
          <w:p>
            <w:pPr>
              <w:pStyle w:val="23"/>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t>拟报名合同包号</w:t>
            </w:r>
          </w:p>
        </w:tc>
        <w:tc>
          <w:tcPr>
            <w:tcW w:w="6053" w:type="dxa"/>
          </w:tcPr>
          <w:p>
            <w:pPr>
              <w:pStyle w:val="23"/>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t>联系人</w:t>
            </w:r>
          </w:p>
        </w:tc>
        <w:tc>
          <w:tcPr>
            <w:tcW w:w="6053" w:type="dxa"/>
          </w:tcPr>
          <w:p>
            <w:pPr>
              <w:pStyle w:val="23"/>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t>联系电话</w:t>
            </w:r>
          </w:p>
        </w:tc>
        <w:tc>
          <w:tcPr>
            <w:tcW w:w="6053" w:type="dxa"/>
          </w:tcPr>
          <w:p>
            <w:pPr>
              <w:pStyle w:val="23"/>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t>邮寄地址</w:t>
            </w:r>
          </w:p>
        </w:tc>
        <w:tc>
          <w:tcPr>
            <w:tcW w:w="6053" w:type="dxa"/>
          </w:tcPr>
          <w:p>
            <w:pPr>
              <w:pStyle w:val="23"/>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t>电子邮箱</w:t>
            </w:r>
          </w:p>
        </w:tc>
        <w:tc>
          <w:tcPr>
            <w:tcW w:w="6053" w:type="dxa"/>
          </w:tcPr>
          <w:p>
            <w:pPr>
              <w:pStyle w:val="23"/>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69" w:type="dxa"/>
            <w:vAlign w:val="center"/>
          </w:tcPr>
          <w:p>
            <w:pPr>
              <w:pStyle w:val="23"/>
              <w:spacing w:line="360" w:lineRule="auto"/>
              <w:jc w:val="left"/>
              <w:rPr>
                <w:rFonts w:ascii="宋体" w:hAnsi="宋体" w:cs="宋体"/>
                <w:sz w:val="24"/>
                <w:szCs w:val="24"/>
              </w:rPr>
            </w:pPr>
            <w:r>
              <w:rPr>
                <w:rFonts w:hint="eastAsia" w:ascii="宋体" w:hAnsi="宋体" w:cs="宋体"/>
                <w:sz w:val="24"/>
                <w:szCs w:val="24"/>
              </w:rPr>
              <w:t>报名日期</w:t>
            </w:r>
          </w:p>
        </w:tc>
        <w:tc>
          <w:tcPr>
            <w:tcW w:w="6053" w:type="dxa"/>
          </w:tcPr>
          <w:p>
            <w:pPr>
              <w:pStyle w:val="23"/>
              <w:spacing w:line="360" w:lineRule="auto"/>
              <w:rPr>
                <w:rFonts w:ascii="宋体" w:hAnsi="宋体" w:cs="宋体"/>
                <w:sz w:val="24"/>
                <w:szCs w:val="24"/>
              </w:rPr>
            </w:pPr>
          </w:p>
        </w:tc>
      </w:tr>
    </w:tbl>
    <w:p>
      <w:pPr>
        <w:pStyle w:val="11"/>
        <w:widowControl/>
        <w:spacing w:beforeAutospacing="0" w:afterAutospacing="0" w:line="440" w:lineRule="exact"/>
        <w:rPr>
          <w:rFonts w:ascii="宋体" w:hAnsi="宋体" w:eastAsia="宋体" w:cs="宋体"/>
        </w:rPr>
      </w:pPr>
    </w:p>
    <w:p>
      <w:pPr>
        <w:pStyle w:val="11"/>
        <w:widowControl/>
        <w:spacing w:beforeAutospacing="0" w:afterAutospacing="0" w:line="440" w:lineRule="exact"/>
        <w:outlineLvl w:val="1"/>
        <w:rPr>
          <w:rFonts w:ascii="宋体" w:hAnsi="宋体" w:cs="宋体"/>
          <w:kern w:val="28"/>
        </w:rPr>
      </w:pPr>
      <w:r>
        <w:rPr>
          <w:rFonts w:hint="eastAsia" w:ascii="宋体" w:hAnsi="宋体" w:cs="宋体"/>
          <w:kern w:val="28"/>
        </w:rPr>
        <w:t>附3：采购标的一览表</w:t>
      </w:r>
    </w:p>
    <w:p>
      <w:pPr>
        <w:pStyle w:val="21"/>
        <w:rPr>
          <w:rFonts w:hint="default" w:ascii="宋体" w:hAnsi="宋体" w:cs="宋体" w:eastAsiaTheme="minorEastAsia"/>
          <w:kern w:val="28"/>
        </w:rPr>
      </w:pPr>
      <w:r>
        <w:rPr>
          <w:rFonts w:ascii="宋体" w:hAnsi="宋体" w:cs="宋体" w:eastAsiaTheme="minorEastAsia"/>
          <w:kern w:val="28"/>
        </w:rPr>
        <w:t>采购包1：</w:t>
      </w:r>
    </w:p>
    <w:p>
      <w:pPr>
        <w:pStyle w:val="21"/>
        <w:rPr>
          <w:rFonts w:hint="default" w:ascii="宋体" w:hAnsi="宋体" w:cs="宋体" w:eastAsiaTheme="minorEastAsia"/>
          <w:kern w:val="28"/>
        </w:rPr>
      </w:pPr>
      <w:r>
        <w:rPr>
          <w:rFonts w:ascii="宋体" w:hAnsi="宋体" w:cs="宋体" w:eastAsiaTheme="minorEastAsia"/>
          <w:kern w:val="28"/>
        </w:rPr>
        <w:t xml:space="preserve">采购包预算金额（元）:281460.00 </w:t>
      </w:r>
    </w:p>
    <w:p>
      <w:pPr>
        <w:pStyle w:val="21"/>
        <w:rPr>
          <w:rFonts w:hint="default" w:ascii="宋体" w:hAnsi="宋体" w:cs="宋体" w:eastAsiaTheme="minorEastAsia"/>
          <w:kern w:val="28"/>
        </w:rPr>
      </w:pPr>
      <w:r>
        <w:rPr>
          <w:rFonts w:ascii="宋体" w:hAnsi="宋体" w:cs="宋体" w:eastAsiaTheme="minorEastAsia"/>
          <w:kern w:val="28"/>
        </w:rPr>
        <w:t>采购包最高限价（元）:281460.00</w:t>
      </w:r>
    </w:p>
    <w:p>
      <w:pPr>
        <w:pStyle w:val="21"/>
        <w:rPr>
          <w:rFonts w:hint="default" w:ascii="宋体" w:hAnsi="宋体" w:cs="宋体" w:eastAsiaTheme="minorEastAsia"/>
          <w:kern w:val="28"/>
        </w:rPr>
      </w:pPr>
      <w:r>
        <w:rPr>
          <w:rFonts w:ascii="宋体" w:hAnsi="宋体" w:cs="宋体" w:eastAsiaTheme="minorEastAsia"/>
          <w:kern w:val="28"/>
        </w:rPr>
        <w:t>采购包保证金金额（元）:2800.00</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6"/>
        <w:gridCol w:w="2656"/>
        <w:gridCol w:w="696"/>
        <w:gridCol w:w="1658"/>
        <w:gridCol w:w="818"/>
        <w:gridCol w:w="818"/>
        <w:gridCol w:w="1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序号</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标的名称</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数量</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标的金额 （元）</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计量单位</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所属行业</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1</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2024年全国职业院校技能大赛耗材等物品</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1.00</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281460.00</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批</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工业</w:t>
            </w:r>
          </w:p>
        </w:tc>
        <w:tc>
          <w:tcPr>
            <w:tcW w:w="0" w:type="auto"/>
            <w:vAlign w:val="center"/>
          </w:tcPr>
          <w:p>
            <w:pPr>
              <w:pStyle w:val="21"/>
              <w:jc w:val="center"/>
              <w:rPr>
                <w:rFonts w:hint="default" w:ascii="宋体" w:hAnsi="宋体" w:cs="宋体" w:eastAsiaTheme="minorEastAsia"/>
                <w:kern w:val="28"/>
              </w:rPr>
            </w:pPr>
            <w:r>
              <w:rPr>
                <w:rFonts w:ascii="宋体" w:hAnsi="宋体" w:cs="宋体" w:eastAsiaTheme="minorEastAsia"/>
                <w:kern w:val="28"/>
              </w:rPr>
              <w:t>否</w:t>
            </w:r>
          </w:p>
        </w:tc>
      </w:tr>
    </w:tbl>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color w:val="000000"/>
        </w:rPr>
      </w:pPr>
    </w:p>
    <w:p>
      <w:pPr>
        <w:pStyle w:val="11"/>
        <w:widowControl/>
        <w:spacing w:beforeAutospacing="0" w:afterAutospacing="0" w:line="440" w:lineRule="exact"/>
        <w:jc w:val="center"/>
        <w:rPr>
          <w:rStyle w:val="17"/>
          <w:rFonts w:ascii="宋体" w:hAnsi="宋体" w:eastAsia="宋体" w:cs="宋体"/>
          <w:color w:val="000000"/>
        </w:rPr>
        <w:sectPr>
          <w:pgSz w:w="11906" w:h="16838"/>
          <w:pgMar w:top="1440" w:right="1800" w:bottom="1440" w:left="1800" w:header="851" w:footer="992" w:gutter="0"/>
          <w:cols w:space="425" w:num="1"/>
          <w:docGrid w:type="lines" w:linePitch="312" w:charSpace="0"/>
        </w:sectPr>
      </w:pPr>
    </w:p>
    <w:p>
      <w:pPr>
        <w:pStyle w:val="11"/>
        <w:widowControl/>
        <w:spacing w:beforeAutospacing="0" w:afterAutospacing="0" w:line="440" w:lineRule="exact"/>
        <w:jc w:val="center"/>
        <w:outlineLvl w:val="0"/>
        <w:rPr>
          <w:rFonts w:ascii="宋体" w:hAnsi="宋体" w:eastAsia="宋体" w:cs="宋体"/>
          <w:color w:val="000000"/>
        </w:rPr>
      </w:pPr>
      <w:r>
        <w:rPr>
          <w:rStyle w:val="17"/>
          <w:rFonts w:hint="eastAsia" w:ascii="宋体" w:hAnsi="宋体" w:eastAsia="宋体" w:cs="宋体"/>
          <w:color w:val="000000"/>
        </w:rPr>
        <w:t>第二章  询价须知（表1、表2）</w:t>
      </w:r>
    </w:p>
    <w:p>
      <w:pPr>
        <w:widowControl/>
        <w:spacing w:line="440" w:lineRule="exact"/>
        <w:jc w:val="left"/>
        <w:rPr>
          <w:rFonts w:ascii="宋体" w:hAnsi="宋体" w:eastAsia="宋体" w:cs="宋体"/>
          <w:sz w:val="24"/>
        </w:rPr>
      </w:pPr>
      <w:r>
        <w:rPr>
          <w:rStyle w:val="17"/>
          <w:rFonts w:hint="eastAsia" w:ascii="宋体" w:hAnsi="宋体" w:eastAsia="宋体" w:cs="宋体"/>
          <w:kern w:val="0"/>
          <w:sz w:val="24"/>
          <w:lang w:bidi="ar"/>
        </w:rPr>
        <w:t>         </w:t>
      </w:r>
    </w:p>
    <w:p>
      <w:pPr>
        <w:pStyle w:val="11"/>
        <w:widowControl/>
        <w:spacing w:beforeAutospacing="0" w:afterAutospacing="0" w:line="440" w:lineRule="exact"/>
        <w:jc w:val="center"/>
        <w:outlineLvl w:val="1"/>
        <w:rPr>
          <w:rFonts w:ascii="宋体" w:hAnsi="宋体" w:eastAsia="宋体" w:cs="宋体"/>
        </w:rPr>
      </w:pPr>
      <w:r>
        <w:rPr>
          <w:rStyle w:val="17"/>
          <w:rFonts w:hint="eastAsia" w:ascii="宋体" w:hAnsi="宋体" w:eastAsia="宋体" w:cs="宋体"/>
        </w:rPr>
        <w:t>第1节  询价须知前附表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416"/>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pStyle w:val="11"/>
              <w:widowControl/>
              <w:spacing w:beforeAutospacing="0" w:afterAutospacing="0" w:line="440" w:lineRule="exact"/>
              <w:jc w:val="center"/>
              <w:outlineLvl w:val="2"/>
              <w:rPr>
                <w:rFonts w:ascii="宋体" w:hAnsi="宋体" w:eastAsia="宋体" w:cs="宋体"/>
              </w:rPr>
            </w:pPr>
            <w:r>
              <w:rPr>
                <w:rStyle w:val="17"/>
                <w:rFonts w:hint="eastAsia" w:ascii="宋体" w:hAnsi="宋体" w:eastAsia="宋体" w:cs="宋体"/>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序号</w:t>
            </w:r>
          </w:p>
        </w:tc>
        <w:tc>
          <w:tcPr>
            <w:tcW w:w="1115"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条款号</w:t>
            </w:r>
          </w:p>
        </w:tc>
        <w:tc>
          <w:tcPr>
            <w:tcW w:w="6830"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1</w:t>
            </w:r>
          </w:p>
        </w:tc>
        <w:tc>
          <w:tcPr>
            <w:tcW w:w="1115" w:type="dxa"/>
            <w:vAlign w:val="center"/>
          </w:tcPr>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3.1（2）</w:t>
            </w:r>
          </w:p>
        </w:tc>
        <w:tc>
          <w:tcPr>
            <w:tcW w:w="6830" w:type="dxa"/>
            <w:vAlign w:val="center"/>
          </w:tcPr>
          <w:p>
            <w:pPr>
              <w:pStyle w:val="11"/>
              <w:widowControl/>
              <w:wordWrap w:val="0"/>
              <w:spacing w:beforeAutospacing="0" w:afterAutospacing="0" w:line="440" w:lineRule="exact"/>
              <w:rPr>
                <w:rFonts w:ascii="宋体" w:hAnsi="宋体" w:eastAsia="宋体" w:cs="宋体"/>
              </w:rPr>
            </w:pPr>
            <w:r>
              <w:rPr>
                <w:rStyle w:val="17"/>
                <w:rFonts w:hint="eastAsia" w:ascii="宋体" w:hAnsi="宋体" w:eastAsia="宋体" w:cs="宋体"/>
              </w:rPr>
              <w:t>供应商的资格要求</w:t>
            </w:r>
            <w:r>
              <w:rPr>
                <w:rFonts w:hint="eastAsia" w:ascii="宋体" w:hAnsi="宋体" w:eastAsia="宋体" w:cs="宋体"/>
              </w:rPr>
              <w:t>：</w:t>
            </w:r>
          </w:p>
          <w:p>
            <w:pPr>
              <w:pStyle w:val="11"/>
              <w:widowControl/>
              <w:numPr>
                <w:ilvl w:val="0"/>
                <w:numId w:val="1"/>
              </w:numPr>
              <w:wordWrap w:val="0"/>
              <w:spacing w:beforeAutospacing="0" w:afterAutospacing="0" w:line="440" w:lineRule="exact"/>
              <w:ind w:firstLine="420"/>
              <w:rPr>
                <w:rFonts w:ascii="宋体" w:hAnsi="宋体" w:eastAsia="宋体" w:cs="宋体"/>
              </w:rPr>
            </w:pPr>
            <w:r>
              <w:rPr>
                <w:rFonts w:hint="eastAsia" w:ascii="宋体" w:hAnsi="宋体" w:eastAsia="宋体" w:cs="宋体"/>
              </w:rPr>
              <w:t>法定条件：符合政府采购法第二十二条第一款规定的条件。 </w:t>
            </w:r>
          </w:p>
          <w:p>
            <w:pPr>
              <w:pStyle w:val="21"/>
              <w:rPr>
                <w:rFonts w:hint="default"/>
              </w:rPr>
            </w:pPr>
            <w: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1"/>
              <w:gridCol w:w="1070"/>
              <w:gridCol w:w="47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 xml:space="preserve"> 序号</w:t>
                  </w:r>
                </w:p>
              </w:tc>
              <w:tc>
                <w:tcPr>
                  <w:tcW w:w="0" w:type="auto"/>
                </w:tcPr>
                <w:p>
                  <w:pPr>
                    <w:pStyle w:val="21"/>
                    <w:spacing w:line="420" w:lineRule="exact"/>
                    <w:rPr>
                      <w:rFonts w:hint="default" w:ascii="宋体" w:hAnsi="宋体" w:cs="宋体"/>
                    </w:rPr>
                  </w:pPr>
                  <w:r>
                    <w:rPr>
                      <w:rFonts w:ascii="宋体" w:hAnsi="宋体" w:cs="宋体"/>
                    </w:rPr>
                    <w:t xml:space="preserve"> 资格审查要求概况</w:t>
                  </w:r>
                </w:p>
              </w:tc>
              <w:tc>
                <w:tcPr>
                  <w:tcW w:w="0" w:type="auto"/>
                </w:tcPr>
                <w:p>
                  <w:pPr>
                    <w:pStyle w:val="21"/>
                    <w:spacing w:line="420" w:lineRule="exact"/>
                    <w:rPr>
                      <w:rFonts w:hint="default" w:ascii="宋体" w:hAnsi="宋体" w:cs="宋体"/>
                    </w:rPr>
                  </w:pPr>
                  <w:r>
                    <w:rPr>
                      <w:rFonts w:ascii="宋体" w:hAnsi="宋体" w:cs="宋体"/>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1</w:t>
                  </w:r>
                </w:p>
              </w:tc>
              <w:tc>
                <w:tcPr>
                  <w:tcW w:w="0" w:type="auto"/>
                </w:tcPr>
                <w:p>
                  <w:pPr>
                    <w:pStyle w:val="21"/>
                    <w:spacing w:line="420" w:lineRule="exact"/>
                    <w:rPr>
                      <w:rFonts w:hint="default" w:ascii="宋体" w:hAnsi="宋体" w:cs="宋体"/>
                    </w:rPr>
                  </w:pPr>
                  <w:r>
                    <w:rPr>
                      <w:rFonts w:ascii="宋体" w:hAnsi="宋体" w:cs="宋体"/>
                    </w:rPr>
                    <w:t>询价响应声明</w:t>
                  </w:r>
                </w:p>
              </w:tc>
              <w:tc>
                <w:tcPr>
                  <w:tcW w:w="0" w:type="auto"/>
                </w:tcPr>
                <w:p>
                  <w:pPr>
                    <w:pStyle w:val="21"/>
                    <w:spacing w:line="420" w:lineRule="exact"/>
                    <w:rPr>
                      <w:rFonts w:hint="default" w:ascii="宋体" w:hAnsi="宋体" w:cs="宋体"/>
                    </w:rPr>
                  </w:pPr>
                  <w:r>
                    <w:rPr>
                      <w:rFonts w:ascii="宋体" w:hAnsi="宋体" w:cs="宋体"/>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2</w:t>
                  </w:r>
                </w:p>
              </w:tc>
              <w:tc>
                <w:tcPr>
                  <w:tcW w:w="0" w:type="auto"/>
                </w:tcPr>
                <w:p>
                  <w:pPr>
                    <w:pStyle w:val="21"/>
                    <w:spacing w:line="420" w:lineRule="exact"/>
                    <w:rPr>
                      <w:rFonts w:hint="default" w:ascii="宋体" w:hAnsi="宋体" w:cs="宋体"/>
                    </w:rPr>
                  </w:pPr>
                  <w:r>
                    <w:rPr>
                      <w:rFonts w:ascii="宋体" w:hAnsi="宋体" w:cs="宋体"/>
                    </w:rPr>
                    <w:t>单位负责人授权书</w:t>
                  </w:r>
                </w:p>
              </w:tc>
              <w:tc>
                <w:tcPr>
                  <w:tcW w:w="0" w:type="auto"/>
                </w:tcPr>
                <w:p>
                  <w:pPr>
                    <w:pStyle w:val="21"/>
                    <w:spacing w:line="420" w:lineRule="exact"/>
                    <w:rPr>
                      <w:rFonts w:hint="default" w:ascii="宋体" w:hAnsi="宋体" w:cs="宋体"/>
                    </w:rPr>
                  </w:pPr>
                  <w:r>
                    <w:rPr>
                      <w:rFonts w:ascii="宋体" w:hAnsi="宋体" w:cs="宋体"/>
                    </w:rP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3</w:t>
                  </w:r>
                </w:p>
              </w:tc>
              <w:tc>
                <w:tcPr>
                  <w:tcW w:w="0" w:type="auto"/>
                </w:tcPr>
                <w:p>
                  <w:pPr>
                    <w:pStyle w:val="21"/>
                    <w:spacing w:line="420" w:lineRule="exact"/>
                    <w:rPr>
                      <w:rFonts w:hint="default" w:ascii="宋体" w:hAnsi="宋体" w:cs="宋体"/>
                    </w:rPr>
                  </w:pPr>
                  <w:r>
                    <w:rPr>
                      <w:rFonts w:ascii="宋体" w:hAnsi="宋体" w:cs="宋体"/>
                    </w:rPr>
                    <w:t>营业执照等证明文件</w:t>
                  </w:r>
                </w:p>
              </w:tc>
              <w:tc>
                <w:tcPr>
                  <w:tcW w:w="0" w:type="auto"/>
                </w:tcPr>
                <w:p>
                  <w:pPr>
                    <w:pStyle w:val="21"/>
                    <w:spacing w:line="420" w:lineRule="exact"/>
                    <w:rPr>
                      <w:rFonts w:hint="default" w:ascii="宋体" w:hAnsi="宋体" w:cs="宋体"/>
                    </w:rPr>
                  </w:pPr>
                  <w:r>
                    <w:rPr>
                      <w:rFonts w:ascii="宋体" w:hAnsi="宋体" w:cs="宋体"/>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4</w:t>
                  </w:r>
                </w:p>
              </w:tc>
              <w:tc>
                <w:tcPr>
                  <w:tcW w:w="0" w:type="auto"/>
                </w:tcPr>
                <w:p>
                  <w:pPr>
                    <w:pStyle w:val="21"/>
                    <w:spacing w:line="420" w:lineRule="exact"/>
                    <w:rPr>
                      <w:rFonts w:hint="default" w:ascii="宋体" w:hAnsi="宋体" w:cs="宋体"/>
                    </w:rPr>
                  </w:pPr>
                  <w:r>
                    <w:rPr>
                      <w:rFonts w:ascii="宋体" w:hAnsi="宋体" w:cs="宋体"/>
                    </w:rPr>
                    <w:t>提供财务状况报告（财务报告、或资信证明）</w:t>
                  </w:r>
                </w:p>
              </w:tc>
              <w:tc>
                <w:tcPr>
                  <w:tcW w:w="0" w:type="auto"/>
                </w:tcPr>
                <w:p>
                  <w:pPr>
                    <w:pStyle w:val="21"/>
                    <w:spacing w:line="420" w:lineRule="exact"/>
                    <w:rPr>
                      <w:rFonts w:hint="default" w:ascii="宋体" w:hAnsi="宋体" w:cs="宋体"/>
                    </w:rPr>
                  </w:pPr>
                  <w:r>
                    <w:rPr>
                      <w:rFonts w:ascii="宋体" w:hAnsi="宋体" w:cs="宋体"/>
                    </w:rPr>
                    <w:t>①供应商提供的财务报告复印件（成立年限按照提交响应文件截止时间推算）应符合下列规定： a.成立年限满1年及以上的供应商，提供经审计的2022年度或2023年度的年度财务报告。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5</w:t>
                  </w:r>
                </w:p>
              </w:tc>
              <w:tc>
                <w:tcPr>
                  <w:tcW w:w="0" w:type="auto"/>
                </w:tcPr>
                <w:p>
                  <w:pPr>
                    <w:pStyle w:val="21"/>
                    <w:spacing w:line="420" w:lineRule="exact"/>
                    <w:rPr>
                      <w:rFonts w:hint="default" w:ascii="宋体" w:hAnsi="宋体" w:cs="宋体"/>
                    </w:rPr>
                  </w:pPr>
                  <w:r>
                    <w:rPr>
                      <w:rFonts w:ascii="宋体" w:hAnsi="宋体" w:cs="宋体"/>
                    </w:rPr>
                    <w:t>依法缴纳税收的证明材料</w:t>
                  </w:r>
                </w:p>
              </w:tc>
              <w:tc>
                <w:tcPr>
                  <w:tcW w:w="0" w:type="auto"/>
                </w:tcPr>
                <w:p>
                  <w:pPr>
                    <w:pStyle w:val="21"/>
                    <w:spacing w:line="420" w:lineRule="exact"/>
                    <w:rPr>
                      <w:rFonts w:hint="default" w:ascii="宋体" w:hAnsi="宋体" w:cs="宋体"/>
                    </w:rPr>
                  </w:pPr>
                  <w:r>
                    <w:rPr>
                      <w:rFonts w:ascii="宋体" w:hAnsi="宋体" w:cs="宋体"/>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6</w:t>
                  </w:r>
                </w:p>
              </w:tc>
              <w:tc>
                <w:tcPr>
                  <w:tcW w:w="0" w:type="auto"/>
                </w:tcPr>
                <w:p>
                  <w:pPr>
                    <w:pStyle w:val="21"/>
                    <w:spacing w:line="420" w:lineRule="exact"/>
                    <w:rPr>
                      <w:rFonts w:hint="default" w:ascii="宋体" w:hAnsi="宋体" w:cs="宋体"/>
                    </w:rPr>
                  </w:pPr>
                  <w:r>
                    <w:rPr>
                      <w:rFonts w:ascii="宋体" w:hAnsi="宋体" w:cs="宋体"/>
                    </w:rPr>
                    <w:t>依法缴纳社会保障资金的证明材料</w:t>
                  </w:r>
                </w:p>
              </w:tc>
              <w:tc>
                <w:tcPr>
                  <w:tcW w:w="0" w:type="auto"/>
                </w:tcPr>
                <w:p>
                  <w:pPr>
                    <w:pStyle w:val="21"/>
                    <w:spacing w:line="420" w:lineRule="exact"/>
                    <w:rPr>
                      <w:rFonts w:hint="default" w:ascii="宋体" w:hAnsi="宋体" w:cs="宋体"/>
                    </w:rPr>
                  </w:pPr>
                  <w:r>
                    <w:rPr>
                      <w:rFonts w:ascii="宋体" w:hAnsi="宋体" w:cs="宋体"/>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7</w:t>
                  </w:r>
                </w:p>
              </w:tc>
              <w:tc>
                <w:tcPr>
                  <w:tcW w:w="0" w:type="auto"/>
                </w:tcPr>
                <w:p>
                  <w:pPr>
                    <w:pStyle w:val="21"/>
                    <w:spacing w:line="420" w:lineRule="exact"/>
                    <w:rPr>
                      <w:rFonts w:hint="default" w:ascii="宋体" w:hAnsi="宋体" w:cs="宋体"/>
                    </w:rPr>
                  </w:pPr>
                  <w:r>
                    <w:rPr>
                      <w:rFonts w:ascii="宋体" w:hAnsi="宋体" w:cs="宋体"/>
                    </w:rPr>
                    <w:t>具备履行合同所必需设备和专业技术能力的声明函(若有)</w:t>
                  </w:r>
                </w:p>
              </w:tc>
              <w:tc>
                <w:tcPr>
                  <w:tcW w:w="0" w:type="auto"/>
                </w:tcPr>
                <w:p>
                  <w:pPr>
                    <w:pStyle w:val="21"/>
                    <w:spacing w:line="420" w:lineRule="exact"/>
                    <w:rPr>
                      <w:rFonts w:hint="default" w:ascii="宋体" w:hAnsi="宋体" w:cs="宋体"/>
                    </w:rPr>
                  </w:pPr>
                  <w:r>
                    <w:rPr>
                      <w:rFonts w:ascii="宋体" w:hAnsi="宋体" w:cs="宋体"/>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8</w:t>
                  </w:r>
                </w:p>
              </w:tc>
              <w:tc>
                <w:tcPr>
                  <w:tcW w:w="0" w:type="auto"/>
                </w:tcPr>
                <w:p>
                  <w:pPr>
                    <w:pStyle w:val="21"/>
                    <w:spacing w:line="420" w:lineRule="exact"/>
                    <w:rPr>
                      <w:rFonts w:hint="default" w:ascii="宋体" w:hAnsi="宋体" w:cs="宋体"/>
                    </w:rPr>
                  </w:pPr>
                  <w:r>
                    <w:rPr>
                      <w:rFonts w:ascii="宋体" w:hAnsi="宋体" w:cs="宋体"/>
                    </w:rPr>
                    <w:t>参加采购活动前三年内在经营活动中没有重大违法记录的声明</w:t>
                  </w:r>
                </w:p>
              </w:tc>
              <w:tc>
                <w:tcPr>
                  <w:tcW w:w="0" w:type="auto"/>
                </w:tcPr>
                <w:p>
                  <w:pPr>
                    <w:pStyle w:val="21"/>
                    <w:spacing w:line="420" w:lineRule="exact"/>
                    <w:rPr>
                      <w:rFonts w:hint="default" w:ascii="宋体" w:hAnsi="宋体" w:cs="宋体"/>
                    </w:rPr>
                  </w:pPr>
                  <w:r>
                    <w:rPr>
                      <w:rFonts w:ascii="宋体" w:hAnsi="宋体" w:cs="宋体"/>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9</w:t>
                  </w:r>
                </w:p>
              </w:tc>
              <w:tc>
                <w:tcPr>
                  <w:tcW w:w="0" w:type="auto"/>
                </w:tcPr>
                <w:p>
                  <w:pPr>
                    <w:pStyle w:val="21"/>
                    <w:spacing w:line="420" w:lineRule="exact"/>
                    <w:rPr>
                      <w:rFonts w:hint="default" w:ascii="宋体" w:hAnsi="宋体" w:cs="宋体"/>
                    </w:rPr>
                  </w:pPr>
                  <w:r>
                    <w:rPr>
                      <w:rFonts w:ascii="宋体" w:hAnsi="宋体" w:cs="宋体"/>
                    </w:rPr>
                    <w:t>信用信息查询结果</w:t>
                  </w:r>
                </w:p>
              </w:tc>
              <w:tc>
                <w:tcPr>
                  <w:tcW w:w="0" w:type="auto"/>
                </w:tcPr>
                <w:p>
                  <w:pPr>
                    <w:pStyle w:val="21"/>
                    <w:spacing w:line="420" w:lineRule="exact"/>
                    <w:rPr>
                      <w:rFonts w:hint="default" w:ascii="宋体" w:hAnsi="宋体" w:cs="宋体"/>
                    </w:rPr>
                  </w:pPr>
                  <w:r>
                    <w:rPr>
                      <w:rFonts w:ascii="宋体" w:hAnsi="宋体" w:cs="宋体"/>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10</w:t>
                  </w:r>
                </w:p>
              </w:tc>
              <w:tc>
                <w:tcPr>
                  <w:tcW w:w="0" w:type="auto"/>
                </w:tcPr>
                <w:p>
                  <w:pPr>
                    <w:pStyle w:val="21"/>
                    <w:spacing w:line="420" w:lineRule="exact"/>
                    <w:rPr>
                      <w:rFonts w:hint="default" w:ascii="宋体" w:hAnsi="宋体" w:cs="宋体"/>
                    </w:rPr>
                  </w:pPr>
                  <w:r>
                    <w:rPr>
                      <w:rFonts w:ascii="宋体" w:hAnsi="宋体" w:cs="宋体"/>
                    </w:rPr>
                    <w:t>中小企业声明函（以资格条件落实中小企业扶持政策时适用 ）</w:t>
                  </w:r>
                </w:p>
              </w:tc>
              <w:tc>
                <w:tcPr>
                  <w:tcW w:w="0" w:type="auto"/>
                </w:tcPr>
                <w:p>
                  <w:pPr>
                    <w:pStyle w:val="21"/>
                    <w:spacing w:line="420" w:lineRule="exact"/>
                    <w:rPr>
                      <w:rFonts w:hint="default" w:ascii="宋体" w:hAnsi="宋体" w:cs="宋体"/>
                    </w:rPr>
                  </w:pPr>
                  <w:r>
                    <w:rPr>
                      <w:rFonts w:ascii="宋体" w:hAnsi="宋体" w:cs="宋体"/>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11</w:t>
                  </w:r>
                </w:p>
              </w:tc>
              <w:tc>
                <w:tcPr>
                  <w:tcW w:w="0" w:type="auto"/>
                </w:tcPr>
                <w:p>
                  <w:pPr>
                    <w:pStyle w:val="21"/>
                    <w:spacing w:line="420" w:lineRule="exact"/>
                    <w:rPr>
                      <w:rFonts w:hint="default" w:ascii="宋体" w:hAnsi="宋体" w:cs="宋体"/>
                    </w:rPr>
                  </w:pPr>
                  <w:r>
                    <w:rPr>
                      <w:rFonts w:ascii="宋体" w:hAnsi="宋体" w:cs="宋体"/>
                    </w:rPr>
                    <w:t>联合体协议（若有）</w:t>
                  </w:r>
                </w:p>
              </w:tc>
              <w:tc>
                <w:tcPr>
                  <w:tcW w:w="0" w:type="auto"/>
                </w:tcPr>
                <w:p>
                  <w:pPr>
                    <w:pStyle w:val="21"/>
                    <w:spacing w:line="420" w:lineRule="exact"/>
                    <w:rPr>
                      <w:rFonts w:hint="default" w:ascii="宋体" w:hAnsi="宋体" w:cs="宋体"/>
                    </w:rPr>
                  </w:pPr>
                  <w:r>
                    <w:rPr>
                      <w:rFonts w:ascii="宋体" w:hAnsi="宋体" w:cs="宋体"/>
                    </w:rPr>
                    <w:t>①采购文件接受联合体报价且供应商为联合体的，供应商应提供本协议；否则无须提供。 ②本协议由委托代理人签字或盖章的，应按照采购文件第六章载明的格式提供“单位负责人授权书”。</w:t>
                  </w:r>
                </w:p>
              </w:tc>
            </w:tr>
          </w:tbl>
          <w:p>
            <w:pPr>
              <w:pStyle w:val="11"/>
              <w:widowControl/>
              <w:wordWrap w:val="0"/>
              <w:spacing w:beforeAutospacing="0" w:afterAutospacing="0" w:line="440" w:lineRule="exact"/>
              <w:ind w:firstLine="480"/>
              <w:rPr>
                <w:rFonts w:ascii="宋体" w:hAnsi="宋体" w:eastAsia="宋体" w:cs="宋体"/>
              </w:rPr>
            </w:pPr>
            <w:r>
              <w:rPr>
                <w:rFonts w:hint="eastAsia" w:ascii="宋体" w:hAnsi="宋体" w:eastAsia="宋体" w:cs="宋体"/>
              </w:rPr>
              <w:t>（2）特定条件：</w:t>
            </w:r>
          </w:p>
          <w:p>
            <w:pPr>
              <w:pStyle w:val="11"/>
              <w:widowControl/>
              <w:wordWrap w:val="0"/>
              <w:spacing w:beforeAutospacing="0" w:afterAutospacing="0" w:line="440" w:lineRule="exact"/>
              <w:ind w:firstLine="480"/>
              <w:rPr>
                <w:rFonts w:ascii="宋体" w:hAnsi="宋体" w:eastAsia="宋体" w:cs="宋体"/>
              </w:rPr>
            </w:pPr>
            <w:r>
              <w:rPr>
                <w:rFonts w:hint="eastAsia" w:ascii="宋体" w:hAnsi="宋体" w:eastAsia="宋体" w:cs="宋体"/>
              </w:rPr>
              <w:t> 采购包1：</w:t>
            </w:r>
          </w:p>
          <w:tbl>
            <w:tblPr>
              <w:tblStyle w:val="14"/>
              <w:tblW w:w="6277"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32"/>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532" w:type="dxa"/>
                  <w:shd w:val="clear" w:color="auto" w:fill="auto"/>
                  <w:vAlign w:val="center"/>
                </w:tcPr>
                <w:p>
                  <w:pPr>
                    <w:widowControl/>
                    <w:spacing w:line="440" w:lineRule="exact"/>
                    <w:jc w:val="center"/>
                    <w:rPr>
                      <w:rFonts w:ascii="宋体" w:hAnsi="宋体" w:eastAsia="宋体" w:cs="宋体"/>
                      <w:b/>
                      <w:bCs/>
                      <w:sz w:val="24"/>
                    </w:rPr>
                  </w:pPr>
                  <w:r>
                    <w:rPr>
                      <w:rFonts w:hint="eastAsia" w:ascii="宋体" w:hAnsi="宋体" w:eastAsia="宋体" w:cs="宋体"/>
                      <w:b/>
                      <w:bCs/>
                      <w:kern w:val="0"/>
                      <w:sz w:val="24"/>
                      <w:lang w:bidi="ar"/>
                    </w:rPr>
                    <w:t>明细</w:t>
                  </w:r>
                </w:p>
              </w:tc>
              <w:tc>
                <w:tcPr>
                  <w:tcW w:w="4745" w:type="dxa"/>
                  <w:shd w:val="clear" w:color="auto" w:fill="auto"/>
                  <w:vAlign w:val="center"/>
                </w:tcPr>
                <w:p>
                  <w:pPr>
                    <w:widowControl/>
                    <w:spacing w:line="440" w:lineRule="exact"/>
                    <w:jc w:val="center"/>
                    <w:rPr>
                      <w:rFonts w:ascii="宋体" w:hAnsi="宋体" w:eastAsia="宋体" w:cs="宋体"/>
                      <w:b/>
                      <w:bCs/>
                      <w:sz w:val="24"/>
                    </w:rPr>
                  </w:pPr>
                  <w:r>
                    <w:rPr>
                      <w:rFonts w:hint="eastAsia" w:ascii="宋体" w:hAnsi="宋体" w:eastAsia="宋体" w:cs="宋体"/>
                      <w:b/>
                      <w:bCs/>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277" w:type="dxa"/>
                  <w:gridSpan w:val="2"/>
                  <w:shd w:val="clear" w:color="auto" w:fill="auto"/>
                  <w:vAlign w:val="center"/>
                </w:tcPr>
                <w:p>
                  <w:pPr>
                    <w:widowControl/>
                    <w:wordWrap w:val="0"/>
                    <w:spacing w:line="420" w:lineRule="exact"/>
                    <w:jc w:val="center"/>
                    <w:rPr>
                      <w:rFonts w:ascii="宋体" w:hAnsi="宋体" w:eastAsia="宋体" w:cs="宋体"/>
                      <w:kern w:val="0"/>
                      <w:sz w:val="24"/>
                      <w:lang w:bidi="ar"/>
                    </w:rPr>
                  </w:pPr>
                  <w:r>
                    <w:rPr>
                      <w:rFonts w:hint="eastAsia" w:ascii="宋体" w:hAnsi="宋体" w:eastAsia="宋体" w:cs="宋体"/>
                      <w:kern w:val="0"/>
                      <w:sz w:val="24"/>
                      <w:lang w:bidi="ar"/>
                    </w:rPr>
                    <w:t>无</w:t>
                  </w:r>
                </w:p>
              </w:tc>
            </w:tr>
          </w:tbl>
          <w:p>
            <w:pPr>
              <w:pStyle w:val="11"/>
              <w:widowControl/>
              <w:wordWrap w:val="0"/>
              <w:spacing w:beforeAutospacing="0" w:afterAutospacing="0" w:line="440" w:lineRule="exact"/>
              <w:ind w:firstLine="480"/>
            </w:pPr>
            <w:r>
              <w:t>是否接受联合体报价：详见第一章询价邀请/询价邀请书</w:t>
            </w:r>
          </w:p>
          <w:p>
            <w:pPr>
              <w:pStyle w:val="11"/>
              <w:widowControl/>
              <w:wordWrap w:val="0"/>
              <w:spacing w:beforeAutospacing="0" w:afterAutospacing="0" w:line="440" w:lineRule="exact"/>
              <w:ind w:firstLine="480"/>
              <w:rPr>
                <w:rFonts w:ascii="宋体" w:hAnsi="宋体" w:eastAsia="宋体" w:cs="宋体"/>
              </w:rPr>
            </w:pPr>
            <w:r>
              <w:rPr>
                <w:rFonts w:hint="eastAsia" w:ascii="宋体" w:hAnsi="宋体" w:eastAsia="宋体" w:cs="宋体"/>
              </w:rPr>
              <w:t>（3）询价保证金</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xml:space="preserve"> 备注说明：</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xml:space="preserve"> ①供应商应根据自身实际情况提供上述资格要求的证明材料，格式可参考询价通知书第六章提供。</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xml:space="preserve"> ②供应商提供的相应证明材料复印件均应符合：内容完整、清晰、整洁、并由供应商加盖其单位公章。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2</w:t>
            </w:r>
          </w:p>
        </w:tc>
        <w:tc>
          <w:tcPr>
            <w:tcW w:w="1115"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9.4</w:t>
            </w:r>
          </w:p>
        </w:tc>
        <w:tc>
          <w:tcPr>
            <w:tcW w:w="6830" w:type="dxa"/>
            <w:vAlign w:val="center"/>
          </w:tcPr>
          <w:p>
            <w:pPr>
              <w:pStyle w:val="11"/>
              <w:widowControl/>
              <w:wordWrap w:val="0"/>
              <w:spacing w:beforeAutospacing="0" w:afterAutospacing="0" w:line="440" w:lineRule="exact"/>
              <w:rPr>
                <w:rFonts w:ascii="宋体" w:hAnsi="宋体" w:eastAsia="宋体" w:cs="宋体"/>
              </w:rPr>
            </w:pPr>
            <w:r>
              <w:rPr>
                <w:rStyle w:val="17"/>
                <w:rFonts w:hint="eastAsia" w:ascii="宋体" w:hAnsi="宋体" w:eastAsia="宋体" w:cs="宋体"/>
              </w:rPr>
              <w:t>响应文件的份数：</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（1）纸质响应文件：</w:t>
            </w:r>
          </w:p>
          <w:p>
            <w:pPr>
              <w:pStyle w:val="11"/>
              <w:widowControl/>
              <w:wordWrap w:val="0"/>
              <w:spacing w:beforeAutospacing="0" w:afterAutospacing="0" w:line="440" w:lineRule="exact"/>
              <w:ind w:firstLine="120"/>
              <w:rPr>
                <w:rFonts w:ascii="宋体" w:hAnsi="宋体" w:eastAsia="宋体" w:cs="宋体"/>
              </w:rPr>
            </w:pPr>
            <w:r>
              <w:rPr>
                <w:rFonts w:hint="eastAsia" w:ascii="宋体" w:hAnsi="宋体" w:eastAsia="宋体" w:cs="宋体"/>
              </w:rPr>
              <w:t>①正本1份、副本2份。</w:t>
            </w:r>
          </w:p>
          <w:p>
            <w:pPr>
              <w:pStyle w:val="11"/>
              <w:widowControl/>
              <w:wordWrap w:val="0"/>
              <w:spacing w:beforeAutospacing="0" w:afterAutospacing="0" w:line="440" w:lineRule="exact"/>
              <w:ind w:firstLine="120"/>
              <w:rPr>
                <w:rFonts w:ascii="宋体" w:hAnsi="宋体" w:eastAsia="宋体" w:cs="宋体"/>
              </w:rPr>
            </w:pPr>
            <w:r>
              <w:rPr>
                <w:rFonts w:hint="eastAsia" w:ascii="宋体" w:hAnsi="宋体" w:eastAsia="宋体" w:cs="宋体"/>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3</w:t>
            </w:r>
          </w:p>
        </w:tc>
        <w:tc>
          <w:tcPr>
            <w:tcW w:w="1115"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9.5-（2）-③</w:t>
            </w:r>
          </w:p>
        </w:tc>
        <w:tc>
          <w:tcPr>
            <w:tcW w:w="6830" w:type="dxa"/>
            <w:vAlign w:val="center"/>
          </w:tcPr>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允许散装或活页装订的内容或材料：</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（1）响应文件的补充、修改或撤回；</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4</w:t>
            </w:r>
          </w:p>
        </w:tc>
        <w:tc>
          <w:tcPr>
            <w:tcW w:w="1115" w:type="dxa"/>
            <w:vAlign w:val="center"/>
          </w:tcPr>
          <w:p>
            <w:pPr>
              <w:pStyle w:val="11"/>
              <w:widowControl/>
              <w:wordWrap w:val="0"/>
              <w:spacing w:beforeAutospacing="0" w:afterAutospacing="0" w:line="440" w:lineRule="exact"/>
              <w:jc w:val="center"/>
              <w:rPr>
                <w:rFonts w:ascii="宋体" w:hAnsi="宋体" w:eastAsia="宋体" w:cs="宋体"/>
              </w:rPr>
            </w:pPr>
            <w:r>
              <w:rPr>
                <w:rFonts w:hint="eastAsia" w:ascii="宋体" w:hAnsi="宋体" w:eastAsia="宋体" w:cs="宋体"/>
              </w:rPr>
              <w:t> </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9.7（1）</w:t>
            </w:r>
          </w:p>
        </w:tc>
        <w:tc>
          <w:tcPr>
            <w:tcW w:w="6830" w:type="dxa"/>
            <w:vAlign w:val="center"/>
          </w:tcPr>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响应有效期</w:t>
            </w:r>
            <w:r>
              <w:rPr>
                <w:rFonts w:hint="eastAsia" w:ascii="宋体" w:hAnsi="宋体" w:eastAsia="宋体" w:cs="宋体"/>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5</w:t>
            </w:r>
          </w:p>
        </w:tc>
        <w:tc>
          <w:tcPr>
            <w:tcW w:w="1115"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9.8</w:t>
            </w:r>
          </w:p>
        </w:tc>
        <w:tc>
          <w:tcPr>
            <w:tcW w:w="6830" w:type="dxa"/>
            <w:vAlign w:val="center"/>
          </w:tcPr>
          <w:p>
            <w:pPr>
              <w:pStyle w:val="11"/>
              <w:widowControl/>
              <w:wordWrap w:val="0"/>
              <w:spacing w:beforeAutospacing="0" w:afterAutospacing="0" w:line="440" w:lineRule="exact"/>
              <w:rPr>
                <w:rFonts w:ascii="宋体" w:hAnsi="宋体" w:eastAsia="宋体" w:cs="宋体"/>
              </w:rPr>
            </w:pPr>
            <w:r>
              <w:rPr>
                <w:rStyle w:val="17"/>
                <w:rFonts w:hint="eastAsia" w:ascii="宋体" w:hAnsi="宋体" w:eastAsia="宋体" w:cs="宋体"/>
              </w:rPr>
              <w:t>询价保证金：</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本项目的询价保证金详见《采购标的一览表》，提交方式为银行公对公，须于提交响应文件截止时间前到达指定账户为准，是否到达以代理机构银行到账时间为准；</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其他约定：无。 </w:t>
            </w:r>
            <w:r>
              <w:rPr>
                <w:rStyle w:val="17"/>
                <w:rFonts w:hint="eastAsia" w:ascii="宋体" w:hAnsi="宋体" w:eastAsia="宋体" w:cs="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6</w:t>
            </w:r>
          </w:p>
        </w:tc>
        <w:tc>
          <w:tcPr>
            <w:tcW w:w="1115"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9.9 （2）</w:t>
            </w:r>
          </w:p>
        </w:tc>
        <w:tc>
          <w:tcPr>
            <w:tcW w:w="6830" w:type="dxa"/>
            <w:vAlign w:val="center"/>
          </w:tcPr>
          <w:p>
            <w:pPr>
              <w:pStyle w:val="11"/>
              <w:widowControl/>
              <w:wordWrap w:val="0"/>
              <w:spacing w:beforeAutospacing="0" w:afterAutospacing="0" w:line="440" w:lineRule="exact"/>
              <w:rPr>
                <w:rFonts w:ascii="宋体" w:hAnsi="宋体" w:eastAsia="宋体" w:cs="宋体"/>
              </w:rPr>
            </w:pPr>
            <w:r>
              <w:rPr>
                <w:rStyle w:val="17"/>
                <w:rFonts w:hint="eastAsia" w:ascii="宋体" w:hAnsi="宋体" w:eastAsia="宋体" w:cs="宋体"/>
              </w:rPr>
              <w:t>密封及其标记的具体形式：</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（1）全部响应文件包括正本、副本、电子文本均应密封。</w:t>
            </w:r>
            <w:r>
              <w:rPr>
                <w:rStyle w:val="17"/>
                <w:rFonts w:hint="eastAsia" w:ascii="宋体" w:hAnsi="宋体" w:eastAsia="宋体" w:cs="宋体"/>
              </w:rPr>
              <w:t>未密封将导致响应文件被拒收。</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（2）密封的外包装应至少标记“项目名称、项目编号、所报合同包、供应商全称”等内容，否则造成响应文件误投、遗漏或者提前拆封的，采购代理机构不承担责任。</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7</w:t>
            </w:r>
          </w:p>
        </w:tc>
        <w:tc>
          <w:tcPr>
            <w:tcW w:w="1115" w:type="dxa"/>
            <w:vAlign w:val="center"/>
          </w:tcPr>
          <w:p>
            <w:pPr>
              <w:pStyle w:val="11"/>
              <w:widowControl/>
              <w:spacing w:beforeAutospacing="0" w:afterAutospacing="0" w:line="440" w:lineRule="exact"/>
              <w:rPr>
                <w:rFonts w:ascii="宋体" w:hAnsi="宋体" w:eastAsia="宋体" w:cs="宋体"/>
              </w:rPr>
            </w:pPr>
            <w:r>
              <w:rPr>
                <w:rFonts w:hint="eastAsia" w:ascii="宋体" w:hAnsi="宋体" w:eastAsia="宋体" w:cs="宋体"/>
              </w:rPr>
              <w:t>9.6（1）</w:t>
            </w:r>
          </w:p>
        </w:tc>
        <w:tc>
          <w:tcPr>
            <w:tcW w:w="6830" w:type="dxa"/>
            <w:vAlign w:val="center"/>
          </w:tcPr>
          <w:p>
            <w:pPr>
              <w:pStyle w:val="11"/>
              <w:widowControl/>
              <w:wordWrap w:val="0"/>
              <w:spacing w:beforeAutospacing="0" w:afterAutospacing="0" w:line="440" w:lineRule="exact"/>
              <w:rPr>
                <w:rStyle w:val="17"/>
                <w:rFonts w:ascii="宋体" w:hAnsi="宋体" w:eastAsia="宋体" w:cs="宋体"/>
              </w:rPr>
            </w:pPr>
            <w:r>
              <w:rPr>
                <w:rStyle w:val="17"/>
                <w:rFonts w:hint="eastAsia" w:ascii="宋体" w:hAnsi="宋体" w:eastAsia="宋体" w:cs="宋体"/>
              </w:rPr>
              <w:t>是否允许成交人进行分包：</w:t>
            </w:r>
          </w:p>
          <w:p>
            <w:pPr>
              <w:pStyle w:val="11"/>
              <w:widowControl/>
              <w:wordWrap w:val="0"/>
              <w:spacing w:beforeAutospacing="0" w:afterAutospacing="0" w:line="440" w:lineRule="exact"/>
              <w:rPr>
                <w:rFonts w:ascii="宋体" w:hAnsi="宋体" w:eastAsia="宋体" w:cs="宋体"/>
              </w:rPr>
            </w:pPr>
            <w:r>
              <w:t>采购包1：</w:t>
            </w:r>
            <w:r>
              <w:rPr>
                <w:rFonts w:hint="eastAsia" w:ascii="宋体" w:hAnsi="宋体" w:eastAsia="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8</w:t>
            </w:r>
          </w:p>
        </w:tc>
        <w:tc>
          <w:tcPr>
            <w:tcW w:w="1115"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11.1</w:t>
            </w:r>
          </w:p>
        </w:tc>
        <w:tc>
          <w:tcPr>
            <w:tcW w:w="6830" w:type="dxa"/>
            <w:vAlign w:val="center"/>
          </w:tcPr>
          <w:p>
            <w:pPr>
              <w:pStyle w:val="21"/>
              <w:rPr>
                <w:rFonts w:hint="default"/>
              </w:rPr>
            </w:pPr>
            <w:r>
              <w:t>成交人家数：</w:t>
            </w:r>
          </w:p>
          <w:p>
            <w:pPr>
              <w:pStyle w:val="11"/>
              <w:widowControl/>
              <w:wordWrap w:val="0"/>
              <w:spacing w:beforeAutospacing="0" w:afterAutospacing="0" w:line="440" w:lineRule="exact"/>
              <w:rPr>
                <w:rFonts w:ascii="宋体" w:hAnsi="宋体" w:eastAsia="宋体" w:cs="宋体"/>
              </w:rPr>
            </w:pPr>
            <w:r>
              <w:t>采购包1：1名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widowControl/>
              <w:wordWrap w:val="0"/>
              <w:spacing w:line="440" w:lineRule="exact"/>
              <w:jc w:val="left"/>
              <w:rPr>
                <w:rFonts w:ascii="宋体" w:hAnsi="宋体" w:eastAsia="宋体" w:cs="宋体"/>
                <w:sz w:val="24"/>
              </w:rPr>
            </w:pPr>
            <w:r>
              <w:rPr>
                <w:rFonts w:hint="eastAsia" w:ascii="宋体" w:hAnsi="宋体" w:eastAsia="宋体" w:cs="宋体"/>
                <w:kern w:val="0"/>
                <w:sz w:val="24"/>
                <w:lang w:bidi="ar"/>
              </w:rPr>
              <w:t>9</w:t>
            </w:r>
          </w:p>
        </w:tc>
        <w:tc>
          <w:tcPr>
            <w:tcW w:w="1115" w:type="dxa"/>
            <w:vAlign w:val="center"/>
          </w:tcPr>
          <w:p>
            <w:pPr>
              <w:widowControl/>
              <w:wordWrap w:val="0"/>
              <w:spacing w:line="440" w:lineRule="exact"/>
              <w:jc w:val="left"/>
              <w:rPr>
                <w:rFonts w:ascii="宋体" w:hAnsi="宋体" w:eastAsia="宋体" w:cs="宋体"/>
                <w:sz w:val="24"/>
              </w:rPr>
            </w:pPr>
            <w:r>
              <w:rPr>
                <w:rFonts w:hint="eastAsia" w:ascii="宋体" w:hAnsi="宋体" w:eastAsia="宋体" w:cs="宋体"/>
                <w:kern w:val="0"/>
                <w:sz w:val="24"/>
                <w:lang w:bidi="ar"/>
              </w:rPr>
              <w:t>12.2</w:t>
            </w:r>
          </w:p>
        </w:tc>
        <w:tc>
          <w:tcPr>
            <w:tcW w:w="6830" w:type="dxa"/>
            <w:vAlign w:val="center"/>
          </w:tcPr>
          <w:p>
            <w:pPr>
              <w:pStyle w:val="11"/>
              <w:widowControl/>
              <w:wordWrap w:val="0"/>
              <w:spacing w:beforeAutospacing="0" w:afterAutospacing="0" w:line="440" w:lineRule="exact"/>
              <w:rPr>
                <w:rFonts w:ascii="宋体" w:hAnsi="宋体" w:eastAsia="宋体" w:cs="宋体"/>
              </w:rPr>
            </w:pPr>
            <w:r>
              <w:rPr>
                <w:rStyle w:val="17"/>
                <w:rFonts w:hint="eastAsia" w:ascii="宋体" w:hAnsi="宋体" w:eastAsia="宋体" w:cs="宋体"/>
              </w:rPr>
              <w:t>合同签订时限：</w:t>
            </w:r>
            <w:r>
              <w:rPr>
                <w:rFonts w:hint="eastAsia" w:ascii="宋体" w:hAnsi="宋体" w:eastAsia="宋体" w:cs="宋体"/>
              </w:rPr>
              <w:t>自成交通知书发出之日起30个日历日内。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10</w:t>
            </w:r>
          </w:p>
        </w:tc>
        <w:tc>
          <w:tcPr>
            <w:tcW w:w="1115" w:type="dxa"/>
            <w:vAlign w:val="center"/>
          </w:tcPr>
          <w:p>
            <w:pPr>
              <w:pStyle w:val="11"/>
              <w:widowControl/>
              <w:spacing w:beforeAutospacing="0" w:afterAutospacing="0" w:line="440" w:lineRule="exact"/>
              <w:rPr>
                <w:rFonts w:ascii="宋体" w:hAnsi="宋体" w:eastAsia="宋体" w:cs="宋体"/>
              </w:rPr>
            </w:pPr>
            <w:r>
              <w:rPr>
                <w:rFonts w:hint="eastAsia" w:ascii="宋体" w:hAnsi="宋体" w:eastAsia="宋体" w:cs="宋体"/>
              </w:rPr>
              <w:t>17.1</w:t>
            </w:r>
          </w:p>
        </w:tc>
        <w:tc>
          <w:tcPr>
            <w:tcW w:w="6830" w:type="dxa"/>
            <w:vAlign w:val="center"/>
          </w:tcPr>
          <w:p>
            <w:pPr>
              <w:pStyle w:val="11"/>
              <w:widowControl/>
              <w:wordWrap w:val="0"/>
              <w:spacing w:beforeAutospacing="0" w:afterAutospacing="0" w:line="440" w:lineRule="exact"/>
              <w:rPr>
                <w:rFonts w:ascii="宋体" w:hAnsi="宋体" w:eastAsia="宋体" w:cs="宋体"/>
              </w:rPr>
            </w:pPr>
            <w:r>
              <w:rPr>
                <w:rStyle w:val="17"/>
                <w:rFonts w:hint="eastAsia" w:ascii="宋体" w:hAnsi="宋体" w:eastAsia="宋体" w:cs="宋体"/>
              </w:rPr>
              <w:t>财政部和福建省财政厅指定的政府采购信息发布媒体（以下简称：“指定媒体”）：</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（1）中国政府采购网，网址www.ccgp.gov.cn。</w:t>
            </w:r>
          </w:p>
          <w:p>
            <w:pPr>
              <w:pStyle w:val="11"/>
              <w:widowControl/>
              <w:wordWrap w:val="0"/>
              <w:spacing w:beforeAutospacing="0" w:afterAutospacing="0" w:line="440" w:lineRule="exact"/>
              <w:rPr>
                <w:rStyle w:val="17"/>
                <w:rFonts w:ascii="宋体" w:hAnsi="宋体" w:eastAsia="宋体" w:cs="宋体"/>
              </w:rPr>
            </w:pPr>
            <w:r>
              <w:rPr>
                <w:rStyle w:val="17"/>
                <w:rFonts w:hint="eastAsia" w:ascii="宋体" w:hAnsi="宋体" w:eastAsia="宋体" w:cs="宋体"/>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11</w:t>
            </w:r>
          </w:p>
        </w:tc>
        <w:tc>
          <w:tcPr>
            <w:tcW w:w="1115" w:type="dxa"/>
            <w:vAlign w:val="center"/>
          </w:tcPr>
          <w:p>
            <w:pPr>
              <w:widowControl/>
              <w:spacing w:line="440" w:lineRule="exact"/>
              <w:jc w:val="left"/>
              <w:rPr>
                <w:rFonts w:ascii="宋体" w:hAnsi="宋体" w:eastAsia="宋体" w:cs="宋体"/>
                <w:kern w:val="0"/>
                <w:sz w:val="24"/>
                <w:lang w:bidi="ar"/>
              </w:rPr>
            </w:pPr>
          </w:p>
        </w:tc>
        <w:tc>
          <w:tcPr>
            <w:tcW w:w="6830" w:type="dxa"/>
            <w:vAlign w:val="center"/>
          </w:tcPr>
          <w:p>
            <w:pPr>
              <w:pStyle w:val="11"/>
              <w:widowControl/>
              <w:spacing w:beforeAutospacing="0" w:afterAutospacing="0" w:line="440" w:lineRule="exact"/>
              <w:rPr>
                <w:rStyle w:val="17"/>
                <w:rFonts w:ascii="宋体" w:hAnsi="宋体" w:eastAsia="宋体" w:cs="宋体"/>
              </w:rPr>
            </w:pPr>
            <w:r>
              <w:rPr>
                <w:rStyle w:val="17"/>
                <w:rFonts w:hint="eastAsia" w:ascii="宋体" w:hAnsi="宋体" w:eastAsia="宋体" w:cs="宋体"/>
              </w:rPr>
              <w:t>合同付款方式 见第四章三、商务条件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12</w:t>
            </w:r>
          </w:p>
        </w:tc>
        <w:tc>
          <w:tcPr>
            <w:tcW w:w="1115" w:type="dxa"/>
            <w:vAlign w:val="center"/>
          </w:tcPr>
          <w:p>
            <w:pPr>
              <w:widowControl/>
              <w:spacing w:line="440" w:lineRule="exact"/>
              <w:jc w:val="left"/>
              <w:rPr>
                <w:rFonts w:ascii="宋体" w:hAnsi="宋体" w:eastAsia="宋体" w:cs="宋体"/>
                <w:kern w:val="0"/>
                <w:sz w:val="24"/>
                <w:lang w:bidi="ar"/>
              </w:rPr>
            </w:pPr>
          </w:p>
        </w:tc>
        <w:tc>
          <w:tcPr>
            <w:tcW w:w="6830" w:type="dxa"/>
            <w:vAlign w:val="center"/>
          </w:tcPr>
          <w:p>
            <w:pPr>
              <w:pStyle w:val="11"/>
              <w:widowControl/>
              <w:wordWrap w:val="0"/>
              <w:spacing w:beforeAutospacing="0" w:afterAutospacing="0" w:line="440" w:lineRule="exact"/>
              <w:rPr>
                <w:rFonts w:ascii="宋体" w:hAnsi="宋体" w:eastAsia="宋体" w:cs="宋体"/>
              </w:rPr>
            </w:pPr>
            <w:r>
              <w:rPr>
                <w:rStyle w:val="17"/>
                <w:rFonts w:hint="eastAsia" w:ascii="宋体" w:hAnsi="宋体" w:eastAsia="宋体" w:cs="宋体"/>
              </w:rPr>
              <w:t>采购代理服务费：</w:t>
            </w:r>
            <w:r>
              <w:rPr>
                <w:rFonts w:hint="eastAsia" w:ascii="宋体" w:hAnsi="宋体" w:eastAsia="宋体" w:cs="宋体"/>
                <w:b/>
              </w:rPr>
              <w:t>1）以成交通知书规定的成交金额作为收费的计算基数,按差额定率累进法计算后收取。2）收费费率标准：成交金额（万元）20以下，代理服务费按包干2000元；成交金额（万元）20-50，收费费率标准1.50％；3）代理服务费的缴纳方式：a.成交人应在领取成交通知书的同时按规定的标准一次性向采购代理机构缴纳代理服务费。b.代理服务费以银行转账、电汇、汇票或现金等付款方式交纳。4）代理服务费缴交账号：开户名：福建省中亿通招标咨询有限公司，开户行：中国工商银行股份有限公司福州屏山支行，账号：1402201009600007936。</w:t>
            </w:r>
            <w:r>
              <w:rPr>
                <w:rFonts w:hint="eastAsia" w:ascii="宋体" w:hAnsi="宋体" w:eastAsia="宋体" w:cs="宋体"/>
                <w:bCs/>
              </w:rPr>
              <w:t> </w:t>
            </w:r>
            <w:r>
              <w:rPr>
                <w:rFonts w:hint="eastAsia" w:ascii="宋体" w:hAnsi="宋体" w:eastAsia="宋体" w:cs="宋体"/>
              </w:rPr>
              <w:t> </w:t>
            </w:r>
          </w:p>
          <w:p>
            <w:pPr>
              <w:pStyle w:val="11"/>
              <w:widowControl/>
              <w:wordWrap w:val="0"/>
              <w:spacing w:beforeAutospacing="0" w:afterAutospacing="0" w:line="440" w:lineRule="exact"/>
              <w:rPr>
                <w:rStyle w:val="17"/>
                <w:rFonts w:ascii="宋体" w:hAnsi="宋体" w:eastAsia="宋体" w:cs="宋体"/>
              </w:rPr>
            </w:pPr>
            <w:r>
              <w:rPr>
                <w:rFonts w:hint="eastAsia" w:ascii="宋体" w:hAnsi="宋体" w:eastAsia="宋体" w:cs="宋体"/>
                <w:u w:val="single"/>
              </w:rPr>
              <w:t>本项目代理费服务费由成交人支付。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wordWrap w:val="0"/>
              <w:spacing w:beforeAutospacing="0" w:afterAutospacing="0" w:line="440" w:lineRule="exact"/>
              <w:jc w:val="center"/>
              <w:rPr>
                <w:rFonts w:ascii="宋体" w:hAnsi="宋体" w:eastAsia="宋体" w:cs="宋体"/>
              </w:rPr>
            </w:pPr>
            <w:r>
              <w:rPr>
                <w:rFonts w:hint="eastAsia" w:ascii="宋体" w:hAnsi="宋体" w:eastAsia="宋体" w:cs="宋体"/>
              </w:rPr>
              <w:t>13</w:t>
            </w:r>
          </w:p>
        </w:tc>
        <w:tc>
          <w:tcPr>
            <w:tcW w:w="1115"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15.1</w:t>
            </w:r>
          </w:p>
        </w:tc>
        <w:tc>
          <w:tcPr>
            <w:tcW w:w="6830" w:type="dxa"/>
            <w:vAlign w:val="center"/>
          </w:tcPr>
          <w:p>
            <w:pPr>
              <w:pStyle w:val="11"/>
              <w:widowControl/>
              <w:wordWrap w:val="0"/>
              <w:spacing w:beforeAutospacing="0" w:afterAutospacing="0" w:line="440" w:lineRule="exact"/>
              <w:rPr>
                <w:rStyle w:val="17"/>
                <w:rFonts w:ascii="宋体" w:hAnsi="宋体" w:eastAsia="宋体" w:cs="宋体"/>
              </w:rPr>
            </w:pPr>
            <w:r>
              <w:rPr>
                <w:rStyle w:val="17"/>
                <w:rFonts w:hint="eastAsia" w:ascii="宋体" w:hAnsi="宋体" w:eastAsia="宋体" w:cs="宋体"/>
              </w:rPr>
              <w:t>监督管理部门</w:t>
            </w:r>
            <w:r>
              <w:rPr>
                <w:rFonts w:hint="eastAsia" w:ascii="宋体" w:hAnsi="宋体" w:eastAsia="宋体" w:cs="宋体"/>
              </w:rPr>
              <w:t>：</w:t>
            </w:r>
            <w:r>
              <w:rPr>
                <w:rFonts w:hint="eastAsia" w:ascii="宋体" w:hAnsi="宋体" w:eastAsia="宋体" w:cs="宋体"/>
                <w:bCs/>
                <w:u w:val="single"/>
              </w:rPr>
              <w:t>湄洲湾职业技术学院</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wordWrap w:val="0"/>
              <w:spacing w:beforeAutospacing="0" w:afterAutospacing="0" w:line="440" w:lineRule="exact"/>
              <w:jc w:val="center"/>
              <w:rPr>
                <w:rFonts w:ascii="宋体" w:hAnsi="宋体" w:eastAsia="宋体" w:cs="宋体"/>
              </w:rPr>
            </w:pPr>
            <w:r>
              <w:rPr>
                <w:rFonts w:hint="eastAsia" w:ascii="宋体" w:hAnsi="宋体" w:eastAsia="宋体" w:cs="宋体"/>
              </w:rPr>
              <w:t>14</w:t>
            </w:r>
          </w:p>
        </w:tc>
        <w:tc>
          <w:tcPr>
            <w:tcW w:w="1115" w:type="dxa"/>
            <w:vAlign w:val="center"/>
          </w:tcPr>
          <w:p>
            <w:pPr>
              <w:widowControl/>
              <w:spacing w:line="440" w:lineRule="exact"/>
              <w:jc w:val="left"/>
              <w:rPr>
                <w:rFonts w:ascii="宋体" w:hAnsi="宋体" w:eastAsia="宋体" w:cs="宋体"/>
                <w:kern w:val="0"/>
                <w:sz w:val="24"/>
                <w:lang w:bidi="ar"/>
              </w:rPr>
            </w:pPr>
          </w:p>
        </w:tc>
        <w:tc>
          <w:tcPr>
            <w:tcW w:w="6830" w:type="dxa"/>
            <w:vAlign w:val="center"/>
          </w:tcPr>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响应无效条款：</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（1）本章表2响应无效的规定；</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（2）本章第2节中的第3.1、7.2、8、9.5、9.7、9.8、9.11条；</w:t>
            </w:r>
          </w:p>
          <w:p>
            <w:pPr>
              <w:pStyle w:val="11"/>
              <w:widowControl/>
              <w:spacing w:beforeAutospacing="0" w:afterAutospacing="0" w:line="440" w:lineRule="exact"/>
              <w:rPr>
                <w:rStyle w:val="17"/>
                <w:rFonts w:ascii="宋体" w:hAnsi="宋体" w:eastAsia="宋体" w:cs="宋体"/>
              </w:rPr>
            </w:pPr>
            <w:r>
              <w:rPr>
                <w:rFonts w:hint="eastAsia" w:ascii="宋体" w:hAnsi="宋体" w:eastAsia="宋体" w:cs="宋体"/>
              </w:rPr>
              <w:t>（3）第三章评审及第六章响应文件格式规定的响应无效的规定。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pStyle w:val="11"/>
              <w:widowControl/>
              <w:wordWrap w:val="0"/>
              <w:spacing w:beforeAutospacing="0" w:afterAutospacing="0" w:line="440" w:lineRule="exact"/>
              <w:jc w:val="center"/>
              <w:rPr>
                <w:rFonts w:ascii="宋体" w:hAnsi="宋体" w:eastAsia="宋体" w:cs="宋体"/>
              </w:rPr>
            </w:pPr>
            <w:r>
              <w:rPr>
                <w:rFonts w:hint="eastAsia" w:ascii="宋体" w:hAnsi="宋体" w:eastAsia="宋体" w:cs="宋体"/>
              </w:rPr>
              <w:t>15</w:t>
            </w:r>
          </w:p>
        </w:tc>
        <w:tc>
          <w:tcPr>
            <w:tcW w:w="1115" w:type="dxa"/>
            <w:vAlign w:val="center"/>
          </w:tcPr>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18</w:t>
            </w:r>
          </w:p>
        </w:tc>
        <w:tc>
          <w:tcPr>
            <w:tcW w:w="6830" w:type="dxa"/>
            <w:vAlign w:val="center"/>
          </w:tcPr>
          <w:p>
            <w:pPr>
              <w:pStyle w:val="11"/>
              <w:widowControl/>
              <w:wordWrap w:val="0"/>
              <w:spacing w:beforeAutospacing="0" w:afterAutospacing="0" w:line="440" w:lineRule="exact"/>
              <w:rPr>
                <w:rFonts w:ascii="宋体" w:hAnsi="宋体" w:eastAsia="宋体" w:cs="宋体"/>
              </w:rPr>
            </w:pPr>
            <w:r>
              <w:rPr>
                <w:rStyle w:val="17"/>
                <w:rFonts w:hint="eastAsia" w:ascii="宋体" w:hAnsi="宋体" w:eastAsia="宋体" w:cs="宋体"/>
              </w:rPr>
              <w:t>其他事项：</w:t>
            </w:r>
            <w:r>
              <w:rPr>
                <w:rFonts w:hint="eastAsia" w:ascii="宋体" w:hAnsi="宋体" w:eastAsia="宋体" w:cs="宋体"/>
              </w:rPr>
              <w:t>1、接收质疑函的方式、联系部门、联系电话和通讯地址：(1)接收质疑函原件的方式：书面形式；(2)接收质疑函的联系部门：办公室；(3)接收质疑函的联系电话：</w:t>
            </w:r>
            <w:r>
              <w:rPr>
                <w:rFonts w:hint="eastAsia" w:ascii="宋体" w:hAnsi="宋体" w:cs="宋体"/>
              </w:rPr>
              <w:t>0591-87</w:t>
            </w:r>
            <w:r>
              <w:rPr>
                <w:rFonts w:hint="eastAsia" w:ascii="宋体" w:hAnsi="宋体" w:eastAsia="宋体" w:cs="宋体"/>
              </w:rPr>
              <w:t>527653/17759018209；(4)接收质疑函的通讯地址：福建省中亿通招标咨询有限公司（福建省福建省莆田市城厢区霞林街道胜利南街2188联创国际广场A区2#1804）。2、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2、询价小组将从质量和服务均能满足采购文件实质性响应要求的供应商中，按照评审价由低到高的顺序提出3名成交候选人，并编写评审报告。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pPr>
              <w:widowControl/>
              <w:wordWrap w:val="0"/>
              <w:spacing w:line="440" w:lineRule="exact"/>
              <w:jc w:val="left"/>
              <w:rPr>
                <w:rFonts w:ascii="宋体" w:hAnsi="宋体" w:eastAsia="宋体" w:cs="宋体"/>
                <w:sz w:val="24"/>
              </w:rPr>
            </w:pPr>
            <w:r>
              <w:rPr>
                <w:rFonts w:hint="eastAsia" w:ascii="宋体" w:hAnsi="宋体" w:eastAsia="宋体" w:cs="宋体"/>
                <w:kern w:val="0"/>
                <w:sz w:val="24"/>
                <w:lang w:bidi="ar"/>
              </w:rPr>
              <w:t>16</w:t>
            </w:r>
          </w:p>
        </w:tc>
        <w:tc>
          <w:tcPr>
            <w:tcW w:w="1115" w:type="dxa"/>
            <w:vAlign w:val="center"/>
          </w:tcPr>
          <w:p>
            <w:pPr>
              <w:widowControl/>
              <w:spacing w:line="440" w:lineRule="exact"/>
              <w:jc w:val="left"/>
              <w:rPr>
                <w:rFonts w:ascii="宋体" w:hAnsi="宋体" w:eastAsia="宋体" w:cs="宋体"/>
                <w:kern w:val="0"/>
                <w:sz w:val="24"/>
                <w:lang w:bidi="ar"/>
              </w:rPr>
            </w:pPr>
          </w:p>
        </w:tc>
        <w:tc>
          <w:tcPr>
            <w:tcW w:w="6830" w:type="dxa"/>
            <w:vAlign w:val="center"/>
          </w:tcPr>
          <w:p>
            <w:pPr>
              <w:pStyle w:val="11"/>
              <w:widowControl/>
              <w:wordWrap w:val="0"/>
              <w:spacing w:beforeAutospacing="0" w:afterAutospacing="0" w:line="440" w:lineRule="exact"/>
              <w:rPr>
                <w:rStyle w:val="17"/>
                <w:rFonts w:ascii="宋体" w:hAnsi="宋体" w:eastAsia="宋体" w:cs="宋体"/>
              </w:rPr>
            </w:pPr>
            <w:r>
              <w:rPr>
                <w:rStyle w:val="17"/>
                <w:rFonts w:hint="eastAsia" w:ascii="宋体" w:hAnsi="宋体" w:eastAsia="宋体" w:cs="宋体"/>
              </w:rPr>
              <w:t>是否组织现场考察或召开开标前答疑会：</w:t>
            </w:r>
          </w:p>
          <w:p>
            <w:pPr>
              <w:pStyle w:val="11"/>
              <w:widowControl/>
              <w:wordWrap w:val="0"/>
              <w:spacing w:beforeAutospacing="0" w:afterAutospacing="0" w:line="440" w:lineRule="exact"/>
              <w:rPr>
                <w:rStyle w:val="17"/>
                <w:rFonts w:ascii="宋体" w:hAnsi="宋体" w:eastAsia="宋体" w:cs="宋体"/>
              </w:rPr>
            </w:pPr>
            <w:r>
              <w:rPr>
                <w:rStyle w:val="17"/>
                <w:rFonts w:hint="eastAsia" w:ascii="宋体" w:hAnsi="宋体" w:eastAsia="宋体" w:cs="宋体"/>
              </w:rPr>
              <w:t>采购包1：不组织</w:t>
            </w:r>
          </w:p>
        </w:tc>
      </w:tr>
    </w:tbl>
    <w:p>
      <w:pPr>
        <w:pStyle w:val="11"/>
        <w:widowControl/>
        <w:spacing w:beforeAutospacing="0" w:afterAutospacing="0" w:line="440" w:lineRule="exact"/>
        <w:rPr>
          <w:rFonts w:ascii="宋体" w:hAnsi="宋体" w:eastAsia="宋体" w:cs="宋体"/>
        </w:rPr>
      </w:pPr>
    </w:p>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Style w:val="17"/>
          <w:rFonts w:ascii="宋体" w:hAnsi="宋体" w:eastAsia="宋体" w:cs="宋体"/>
          <w:color w:val="000000"/>
        </w:rPr>
        <w:sectPr>
          <w:pgSz w:w="11906" w:h="16838"/>
          <w:pgMar w:top="1440" w:right="1800" w:bottom="1440" w:left="1800" w:header="851" w:footer="992" w:gutter="0"/>
          <w:cols w:space="425" w:num="1"/>
          <w:docGrid w:type="lines" w:linePitch="312" w:charSpace="0"/>
        </w:sectPr>
      </w:pPr>
    </w:p>
    <w:p>
      <w:pPr>
        <w:pStyle w:val="11"/>
        <w:widowControl/>
        <w:spacing w:beforeAutospacing="0" w:afterAutospacing="0" w:line="440" w:lineRule="exact"/>
        <w:jc w:val="center"/>
        <w:outlineLvl w:val="1"/>
        <w:rPr>
          <w:rFonts w:ascii="宋体" w:hAnsi="宋体" w:eastAsia="宋体" w:cs="宋体"/>
        </w:rPr>
      </w:pPr>
      <w:r>
        <w:rPr>
          <w:rStyle w:val="17"/>
          <w:rFonts w:hint="eastAsia" w:ascii="宋体" w:hAnsi="宋体" w:eastAsia="宋体" w:cs="宋体"/>
          <w:color w:val="000000"/>
        </w:rPr>
        <w:t>第2节 询价须知正文</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一、总则</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1、适用范围</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1.1适用于询价通知书载明项目的采购活动（以下简称：“本次采购活动”）。</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2、定义</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2.1“采购标的”指询价通知书载明的需要采购的货物。</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2.2“采购人”系指本次采购项目的业主方；“采购代理机构”系指接受采购人委托，组织开展采购活动的代理机构。。</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2.3“潜在供应商”指按照询价通知书第一章第7条规定进行报名且有意向参加本项目询价的供应商。</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2.4“供应商”指按照询价通知书第一章第7条规定进行报名并参加本项目询价的供应商。</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2.5“单位负责人”指单位法定代表人（供应商为法人的）或法律、法规规定代表单位行使职权的主要负责人（供应商为其他组织的）。</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2.6“供应商代表”指供应商（供应商为法人或其他组织的）的单位负责人或由其授权的委托代理人，即单位负责人授权书中载明的接受授权方。</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二、供应商</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3、合格供应商</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3.1一般规定</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（1）供应商除了应遵守政府采购法及实施条例、政府采购非招标采购方式管理办法及财政部、福建省财政厅有关政府采购文件的规定外，还应遵守有关法律、法规和规章的强制性规定。</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（2）供应商的资格要求：详见询价通知书第一章。有任一项不满足的，</w:t>
      </w:r>
      <w:r>
        <w:rPr>
          <w:rStyle w:val="17"/>
          <w:rFonts w:hint="eastAsia" w:ascii="宋体" w:hAnsi="宋体" w:eastAsia="宋体" w:cs="宋体"/>
          <w:color w:val="000000"/>
        </w:rPr>
        <w:t>响应无效。</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3.2若本项目接受联合体报价且供应商为联合体，则联合体各方除了应遵守本章第3.1条规定外，还应遵守下列规定：</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（1）联合体各方应提交联合体协议，联合体协议应符合询价通知书规定。</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（2）联合体各方不得再单独参加或与其他供应商另外组成联合体参加同一合同项下的询价。</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（3）联合体各方应共同与采购人签订政府采购合同，就政府采购合同约定的事项对采购人承担连带责任。</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3.3 单位负责人为同一人或存在直接控股、管理关系的不同供应商不得参加同一合同项下的询价。</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4、询价费用</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4.1除询价通知书另有规定外，供应商应自行承担其参加本项目询价所涉及的一切费用。</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三、询价通知书</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5、询价通知书的组成</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5.1询价通知书由下述部分组成：</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第一章 询价邀请/询价采购通知书</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第二章询价须知（表1、表2）</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第三章评审</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第四章询价内容及要求</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第五章政府采购合同</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第六章响应文件格式</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5.2询价通知书的澄清或修改</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（1）采购代理机构可对已发出的询价通知书进行必要的澄清或修改。</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6、更正公告</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6.1若采购代理机构发布更正公告，则更正公告及其所发布的内容或信息（包括但不限于询价通知书的澄清或修改等）</w:t>
      </w:r>
      <w:r>
        <w:rPr>
          <w:rStyle w:val="17"/>
          <w:rFonts w:hint="eastAsia" w:ascii="宋体" w:hAnsi="宋体" w:eastAsia="宋体" w:cs="宋体"/>
          <w:color w:val="000000"/>
        </w:rPr>
        <w:t>作为询价通知书组成部分</w:t>
      </w:r>
      <w:r>
        <w:rPr>
          <w:rFonts w:hint="eastAsia" w:ascii="宋体" w:hAnsi="宋体" w:eastAsia="宋体" w:cs="宋体"/>
          <w:color w:val="000000"/>
        </w:rPr>
        <w:t>，对供应商具有约束力。</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6.2更正公告作为采购代理机构通知所有潜在供应商的书面形式，潜在供应商务必随时关注询价通知书载明的指定媒体，以免遗漏。</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四、报价响应文件的编制</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7、报价要求</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7.1供应商可对询价通知书载明的全部或部分合同包进行报价。</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7.2下列情形之一供应商响应无效</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（1）报价时，同一个合同包内所有品目号的内容应完整，否则</w:t>
      </w:r>
      <w:r>
        <w:rPr>
          <w:rStyle w:val="17"/>
          <w:rFonts w:hint="eastAsia" w:ascii="宋体" w:hAnsi="宋体" w:eastAsia="宋体" w:cs="宋体"/>
          <w:color w:val="000000"/>
        </w:rPr>
        <w:t>响应无效</w:t>
      </w:r>
      <w:r>
        <w:rPr>
          <w:rFonts w:hint="eastAsia" w:ascii="宋体" w:hAnsi="宋体" w:eastAsia="宋体" w:cs="宋体"/>
          <w:color w:val="000000"/>
        </w:rPr>
        <w:t>。</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（2）供应商代表只能接受一个供应商的授权参加报价，否则</w:t>
      </w:r>
      <w:r>
        <w:rPr>
          <w:rStyle w:val="17"/>
          <w:rFonts w:hint="eastAsia" w:ascii="宋体" w:hAnsi="宋体" w:eastAsia="宋体" w:cs="宋体"/>
          <w:color w:val="000000"/>
        </w:rPr>
        <w:t>响应无效</w:t>
      </w:r>
      <w:r>
        <w:rPr>
          <w:rFonts w:hint="eastAsia" w:ascii="宋体" w:hAnsi="宋体" w:eastAsia="宋体" w:cs="宋体"/>
          <w:color w:val="000000"/>
        </w:rPr>
        <w:t>。</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（3）单位负责人为同一人或存在直接控股、管理关系的不同供应商，不得同时参加同一合同项下的报价，否则</w:t>
      </w:r>
      <w:r>
        <w:rPr>
          <w:rStyle w:val="17"/>
          <w:rFonts w:hint="eastAsia" w:ascii="宋体" w:hAnsi="宋体" w:eastAsia="宋体" w:cs="宋体"/>
          <w:color w:val="000000"/>
        </w:rPr>
        <w:t>响应无效</w:t>
      </w:r>
      <w:r>
        <w:rPr>
          <w:rFonts w:hint="eastAsia" w:ascii="宋体" w:hAnsi="宋体" w:eastAsia="宋体" w:cs="宋体"/>
          <w:color w:val="000000"/>
        </w:rPr>
        <w:t>。</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（4）为本项目提供整体设计、规范编制或项目管理、监理、检测等服务的供应商，不得参加本项目除整体设计、规范编制和项目管理、监理、检测等服务之外的采购活动，否则</w:t>
      </w:r>
      <w:r>
        <w:rPr>
          <w:rStyle w:val="17"/>
          <w:rFonts w:hint="eastAsia" w:ascii="宋体" w:hAnsi="宋体" w:eastAsia="宋体" w:cs="宋体"/>
          <w:color w:val="000000"/>
        </w:rPr>
        <w:t>响应无效</w:t>
      </w:r>
      <w:r>
        <w:rPr>
          <w:rFonts w:hint="eastAsia" w:ascii="宋体" w:hAnsi="宋体" w:eastAsia="宋体" w:cs="宋体"/>
          <w:color w:val="000000"/>
        </w:rPr>
        <w:t>。</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（5）列入失信被执行人、重大税收违法案件当事人名单、政府采购严重违法失信行为记录名单及其他不符合《中华人民共和国政府采购法》第二十二条规定条件的供应商，不得参加报价，否则</w:t>
      </w:r>
      <w:r>
        <w:rPr>
          <w:rStyle w:val="17"/>
          <w:rFonts w:hint="eastAsia" w:ascii="宋体" w:hAnsi="宋体" w:eastAsia="宋体" w:cs="宋体"/>
          <w:color w:val="000000"/>
        </w:rPr>
        <w:t>响应无效</w:t>
      </w:r>
      <w:r>
        <w:rPr>
          <w:rFonts w:hint="eastAsia" w:ascii="宋体" w:hAnsi="宋体" w:eastAsia="宋体" w:cs="宋体"/>
          <w:color w:val="000000"/>
        </w:rPr>
        <w:t>。</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（6）预算价作为最高限价。报价超出最高限价将导致</w:t>
      </w:r>
      <w:r>
        <w:rPr>
          <w:rStyle w:val="17"/>
          <w:rFonts w:hint="eastAsia" w:ascii="宋体" w:hAnsi="宋体" w:eastAsia="宋体" w:cs="宋体"/>
          <w:color w:val="000000"/>
        </w:rPr>
        <w:t>响应无效。</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①除询价通知书另有规定外，预算金额应作为最高限价。</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②无论预算金额是否作为最高限价，最高限价均不得超出预算价。</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（7）除询价通知书另有规定外，响应文件不能出现任何选择性的报价，即每一个合同包和品目号的采购标的都只能有一个报价。任何选择性的报价将导致</w:t>
      </w:r>
      <w:r>
        <w:rPr>
          <w:rStyle w:val="17"/>
          <w:rFonts w:hint="eastAsia" w:ascii="宋体" w:hAnsi="宋体" w:eastAsia="宋体" w:cs="宋体"/>
          <w:color w:val="000000"/>
        </w:rPr>
        <w:t>响应无效。</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8供应商有下列情形之一的，视为相互恶意串通投标：</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（1）不同供应商的响应文件由同一单位或个人编制；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（2）不同供应商委托同一单位或个人办理投标事宜；</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（3）不同供应商的响应文件载明的项目管理成员为同一人；</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（4）不同供应商的响应文件异常一致或报价呈规律性差异；</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（5）不同供应商的响应文件相互混装；</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（6）不同供应商的询价保证金从同一单位或个人的账户转出；</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（7）有关法律、法规和规章规定的其他串通投标情形。</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9、编制要求</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9.1响应文件的编制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（1）供应商应先仔细阅读询价通知书的全部内容后，再进行响应文件的编制。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（2）响应文件应按照本章第9.2条规定编制其组成部分。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（3）响应文件应满足询价通知书提出的实质性要求和条件，并保证其所提交的全部资料是不可割离且真实、合法、有效、准确、完整和不具有任何误导性的，否则造成不利后果由供应商承担法律责任。</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9.2响应文件由下述部分组成,但不限于下列内容：</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（1）承诺函</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（2）报价一览表</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（3）分项报价表</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（4）技术和服务要求响应表</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（5）商务条件响应表</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（6）供应商的资格及资信证明文件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（7）询价保证金</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（8）供应商提交的其他资料（若有）</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（9）按照询价通知书规定作为响应文件组成部分的其他内容（若有）</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9.3响应文件的语言</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（1）除询价通知书另有规定外，响应文件应使用中文文本，若有不同文本，以中文文本为准。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9.4响应文件的份数：详见询价通知书第二章。</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9.5响应文件的格式</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（1）除询价通知书另有规定外，响应文件应使用询价通知书第六章规定的格式。</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（2）除询价通知书另有规定外，响应文件的正本和全部副本均应使用不能擦去的墨料或墨水打印、书写或复印，其中：</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①正本应用A4幅面纸张打印装订，编制封面（封面标明“正本”字样）、索引、页码，并用胶装装订成册。</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②副本应用A4幅面纸张打印装订，编制封面（封面标明“副本”字样）、索引、页码，并用胶装装订成册；副本可用正本的完整复印件，并与正本保持一致（若不一致，以正本为准）。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③允许散装或活页装订的内容或材料：详见询价通知书第二章。</w:t>
      </w:r>
    </w:p>
    <w:p>
      <w:pPr>
        <w:pStyle w:val="11"/>
        <w:widowControl/>
        <w:spacing w:beforeAutospacing="0" w:afterAutospacing="0" w:line="440" w:lineRule="exact"/>
        <w:ind w:firstLine="480"/>
        <w:rPr>
          <w:rFonts w:ascii="宋体" w:hAnsi="宋体" w:eastAsia="宋体" w:cs="宋体"/>
        </w:rPr>
      </w:pPr>
      <w:r>
        <w:rPr>
          <w:rStyle w:val="17"/>
          <w:rFonts w:hint="eastAsia" w:ascii="宋体" w:hAnsi="宋体" w:eastAsia="宋体" w:cs="宋体"/>
          <w:color w:val="000000"/>
        </w:rPr>
        <w:t>※除本章第9.5条第（2）款第③点规定情形之外，响应文件散装或活页装订将导致响应无效。</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（3）除询价通知书另有规定外，响应文件应使用人民币作为计量货币，计量单位应使用我国法定计量单位。</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（4）响应文件应由供应商代表签字并加盖供应商的单位公章。若供应商代表为单位负责人授权的委托代理人，应提供“单位负责人授权书”。</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（5）响应文件应没有涂改或行间插字，除非这些改动是根据采购方的指示进行的，或是为改正供应商造成的应修改的错误而进行的。若有前述改动，应按照下列规定之一对改动处进行处理：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①供应商代表签字确认；</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②加盖供应商的单位公章或校正章。</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9.6分包</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（1）是否允许成交人进行分包：详见询价通知书第二章。</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（2）若允许成交人进行分包且供应商拟在成交后进行分包，则供应商应在响应文件中载明关于非主体、非关键性工作分包及分包人资质条件的说明，否则视为不进行分包</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（3）享受中小企业扶持政策获得政府采购合同的，小微企业不得将合同分包给大中型企业，中型企业不得将合同分包给大型企业。</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9.7响应有效期</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（1）询价通知书载明的响应有效期：详见询价通知书第二章。</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（2）响应文件承诺的响应有效期不得少于询价通知书载明的响应有效期，否则</w:t>
      </w:r>
      <w:r>
        <w:rPr>
          <w:rStyle w:val="17"/>
          <w:rFonts w:hint="eastAsia" w:ascii="宋体" w:hAnsi="宋体" w:eastAsia="宋体" w:cs="宋体"/>
          <w:color w:val="000000"/>
        </w:rPr>
        <w:t>响应无效</w:t>
      </w:r>
      <w:r>
        <w:rPr>
          <w:rFonts w:hint="eastAsia" w:ascii="宋体" w:hAnsi="宋体" w:eastAsia="宋体" w:cs="宋体"/>
          <w:color w:val="000000"/>
        </w:rPr>
        <w:t>。</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9.8询价保证金</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（1）询价保证金作为供应商按照询价通知书要求履行相应报价义务的约束及担保。</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（2）询价保证金的有效期与响应文件承诺的响应有效期保持一致。</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（3）提交</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①供应商应从其银行账户</w:t>
      </w:r>
      <w:r>
        <w:rPr>
          <w:rStyle w:val="17"/>
          <w:rFonts w:hint="eastAsia" w:ascii="宋体" w:hAnsi="宋体" w:eastAsia="宋体" w:cs="宋体"/>
          <w:color w:val="000000"/>
        </w:rPr>
        <w:t>（基本户）</w:t>
      </w:r>
      <w:r>
        <w:rPr>
          <w:rFonts w:hint="eastAsia" w:ascii="宋体" w:hAnsi="宋体" w:eastAsia="宋体" w:cs="宋体"/>
          <w:color w:val="000000"/>
        </w:rPr>
        <w:t>按照下列方式：</w:t>
      </w:r>
      <w:r>
        <w:rPr>
          <w:rFonts w:hint="eastAsia" w:ascii="宋体" w:hAnsi="宋体" w:eastAsia="宋体" w:cs="宋体"/>
          <w:color w:val="000000"/>
          <w:u w:val="single"/>
        </w:rPr>
        <w:t>银行公对公转账</w:t>
      </w:r>
      <w:r>
        <w:rPr>
          <w:rFonts w:hint="eastAsia" w:ascii="宋体" w:hAnsi="宋体" w:eastAsia="宋体" w:cs="宋体"/>
          <w:color w:val="000000"/>
        </w:rPr>
        <w:t>向询价通知书载明的询价保证金账户提交询价保证金，具体金额详见询价通知书第一章。</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②询价保证金应于提交响应文件截止时间前到达询价通知书载明的询价保证金账户，否则视为询价保证金未提交；是否到达以询价保证金应于提交响应文件截止时间前到达询价通知书载明的询价保证金账户为准。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③若本项目接受联合体询价且供应商为联合体，则联合体应按照本款第①、②点规定提交询价保证金。</w:t>
      </w:r>
    </w:p>
    <w:p>
      <w:pPr>
        <w:pStyle w:val="11"/>
        <w:widowControl/>
        <w:spacing w:beforeAutospacing="0" w:afterAutospacing="0" w:line="440" w:lineRule="exact"/>
        <w:ind w:firstLine="480"/>
        <w:rPr>
          <w:rFonts w:ascii="宋体" w:hAnsi="宋体" w:eastAsia="宋体" w:cs="宋体"/>
        </w:rPr>
      </w:pPr>
      <w:r>
        <w:rPr>
          <w:rStyle w:val="17"/>
          <w:rFonts w:hint="eastAsia" w:ascii="宋体" w:hAnsi="宋体" w:eastAsia="宋体" w:cs="宋体"/>
          <w:color w:val="000000"/>
        </w:rPr>
        <w:t>※未按照上述规定提交询价保证金将导致响应无效。</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（4）退还</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①未成交人的询价保证金将在成交通知书发出之日起5个工作日内退回原账户。</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②成交人的询价保证金将在政府采购合同签订之日起5个工作日内退回原账户；签订之日以为准。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③质疑或投诉涉及的供应商，若询价保证金尚未退还，则待质疑或投诉处理完毕后不计利息原额退还。</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（6）有下列情形之一的，询价保证金将不予退还：</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①供应商恶意串通投标的；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②供应商提供虚假材料的；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③供应商采取不正当手段诋毁、排挤其他供应商；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④提交响应文件截止时间后，供应商在响应有效期内撤销响应文件的；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⑤供应商不接受询价小组按照询价通知书规定对报价错误之处进行修正的；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⑥询价通知书规定的其他不予退还情形的；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⑦成交人有下列情形之一的；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a.除不可抗力外，因成交人自身原因未在成交通知书要求的期限内与采购人签订政府采购合同；</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b.未按照询价通知书、响应文件的约定签订政府采购合同或提交履约保证金。</w:t>
      </w:r>
    </w:p>
    <w:p>
      <w:pPr>
        <w:pStyle w:val="11"/>
        <w:widowControl/>
        <w:spacing w:beforeAutospacing="0" w:afterAutospacing="0" w:line="440" w:lineRule="exact"/>
        <w:ind w:firstLine="480"/>
        <w:rPr>
          <w:rFonts w:ascii="宋体" w:hAnsi="宋体" w:eastAsia="宋体" w:cs="宋体"/>
        </w:rPr>
      </w:pPr>
      <w:r>
        <w:rPr>
          <w:rStyle w:val="17"/>
          <w:rFonts w:hint="eastAsia" w:ascii="宋体" w:hAnsi="宋体" w:eastAsia="宋体" w:cs="宋体"/>
          <w:color w:val="000000"/>
        </w:rPr>
        <w:t>※若上述询价保证金不予退还情形给采购代理机构造成损失，则供应商还要承担相应的赔偿责任。</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9.9响应文件的提交</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（1）一个供应商只能提交一个响应文件，并按照询价通知书第一章规定将其送达。</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（2）密封及其标记的具体形式：详见询价通知书第二章。</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9.10响应文件的补充、修改或撤回</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（1）提交响应文件截止时间前，供应商可对所提交的响应文件进行补充、修改或撤回，并书面通知采购代理机构。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（2）补充、修改的内容应按照本章第9.5条第（4）款规定进行签章，并按照本章第9.9条规定提交，</w:t>
      </w:r>
      <w:r>
        <w:rPr>
          <w:rStyle w:val="17"/>
          <w:rFonts w:hint="eastAsia" w:ascii="宋体" w:hAnsi="宋体" w:eastAsia="宋体" w:cs="宋体"/>
          <w:color w:val="000000"/>
        </w:rPr>
        <w:t>否则将被拒收。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（3）补充、修改的内容</w:t>
      </w:r>
      <w:r>
        <w:rPr>
          <w:rStyle w:val="17"/>
          <w:rFonts w:hint="eastAsia" w:ascii="宋体" w:hAnsi="宋体" w:eastAsia="宋体" w:cs="宋体"/>
          <w:color w:val="000000"/>
        </w:rPr>
        <w:t>作为响应文件组成部分。</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9.11除询价通知书另有规定外，有下列情形之一的，</w:t>
      </w:r>
      <w:r>
        <w:rPr>
          <w:rStyle w:val="17"/>
          <w:rFonts w:hint="eastAsia" w:ascii="宋体" w:hAnsi="宋体" w:eastAsia="宋体" w:cs="宋体"/>
          <w:color w:val="000000"/>
        </w:rPr>
        <w:t>响应无效</w:t>
      </w:r>
      <w:r>
        <w:rPr>
          <w:rFonts w:hint="eastAsia" w:ascii="宋体" w:hAnsi="宋体" w:eastAsia="宋体" w:cs="宋体"/>
          <w:color w:val="000000"/>
        </w:rPr>
        <w:t>：</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（1）询价保证金未按照规定提交的；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（2）响应文件散装或活页装订的；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（3）不具备询价通知书中规定的资格要求的；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（4）报价超过询价通知书中规定的最高限价的；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（5）响应文件含有采购人不能接受的附加条件的；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（6）响应文件不符合有关法律、法规和规章或询价通知书中规定的其他实质性要求的。</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五、报价会</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10、报价</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10.1报价在询价通知书载明的询价时间及地点进行。</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10.4参加报价会的供应商代表应签到，非供应商不参加报价会。</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10.5报价会应遵守下列规定：</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（2）唱标时，唱标人先宣读各供应商关于响应文件补充、修改或撤回的书面通知（若有），再宣读各供应商名称、报价和询价通知书规定的需要宣布的其他内容，记录人对唱标内容作记录。</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（4）供应商代表对报价过程或记录若有异议，应以书面形式当场向主持人提出，否则，视为供应商对报价过程及记录予以认可。</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（5）若供应商代表未参加报价会（包括但不限于供应商派出的人员不是供应商代表），则视为供应商对报价过程及记录予以认可。</w:t>
      </w:r>
    </w:p>
    <w:p>
      <w:pPr>
        <w:pStyle w:val="11"/>
        <w:widowControl/>
        <w:spacing w:beforeAutospacing="0" w:afterAutospacing="0" w:line="440" w:lineRule="exact"/>
        <w:ind w:firstLine="480"/>
        <w:rPr>
          <w:rFonts w:ascii="宋体" w:hAnsi="宋体" w:eastAsia="宋体" w:cs="宋体"/>
        </w:rPr>
      </w:pPr>
      <w:r>
        <w:rPr>
          <w:rStyle w:val="17"/>
          <w:rFonts w:hint="eastAsia" w:ascii="宋体" w:hAnsi="宋体" w:eastAsia="宋体" w:cs="宋体"/>
          <w:color w:val="000000"/>
        </w:rPr>
        <w:t>※若出现本条第（3）、（4）、（5）款规定情形</w:t>
      </w:r>
      <w:r>
        <w:rPr>
          <w:rFonts w:hint="eastAsia" w:ascii="宋体" w:hAnsi="宋体" w:eastAsia="宋体" w:cs="宋体"/>
          <w:color w:val="000000"/>
        </w:rPr>
        <w:t>，</w:t>
      </w:r>
      <w:r>
        <w:rPr>
          <w:rStyle w:val="17"/>
          <w:rFonts w:hint="eastAsia" w:ascii="宋体" w:hAnsi="宋体" w:eastAsia="宋体" w:cs="宋体"/>
          <w:color w:val="000000"/>
        </w:rPr>
        <w:t>则供应商不得在报价会后以响应文件的提交、响应文件的密封、采购方报价及报价会过程或记录等有关事由向采购方提出任何异议或要求（包括质疑）。</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六、成交与政府采购合同</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11、成交</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11.2询价终止：</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（1）出现下列情形之一的，采购代理机构应当终止询价采购活动，发布项目终止公告并说明原因，重新开展采购活动：</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①因情况变化，不再符合规定的询价采购方式适用情形的；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②出现影响采购公正的违法、违规行为的；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③在采购过程中符合竞争要求的供应商或报价未超过采购最高限价的供应商不足3家的。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（2）因重大变故，采购任务取消的，采购代理机构应当终止采购活动，并通知所有参加采购活动的供应商</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11.3成交公告</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（1）成交人确定之日起2个工作日内，采购代理机构将在询价通知书载明的指定媒体以成交公告的形式发布成交结果。</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（2）成交公告的公告期限为1个工作日。</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（3）成交公告同时作为采购代理机构通知除成交人外的其他供应商没有成交的书面形式。</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11.4成交通知书</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（1）成交公告发布的同时，采购代理机构将向成交人发出成交通知书。</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（2）成交通知书对采购人和成交人具有同等法律效力。</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（3）成交通知书发出后，成交人放弃成交的，应依法承担法律责任。</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12、政府采购合同</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12.1签订政府采购合同应遵守政府采购法及实施条例的规定，不得对询价通知书和成交人的响应文件作实质性修改。采购人不得提出任何不合理要求作为政府采购合同的签订条件。</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12.2签订时限：自成交通知书发出之日起30个日历日内。。</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12.3政府采购合同的履行、违约责任和解决争议的方法等适用民法典。</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12.4政府采购合同履行过程中，采购人若需追加与合同标的相同的货物或服务，则追加采购金额不得超过原合同采购金额的10%。</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12.5成交人在政府采购合同履行过程中应遵守有关法律、法规和规章的强制性规定（即使前述强制性规定有可能在询价通知书中未予列明）。</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12.6成交人有下列情形之一的，应依法承担违约责任：</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（1）在履行期限届满前，明确表示或以自己的行为表明不履行合同；</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（2）迟延履行合同，经催告后在合理期限内仍未履行；</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（3）有其他违约行为致使不能实现合同目的；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（4）将合同转包，或未经采购人同意采取分包方式履行合同。</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七、询问、质疑与投诉</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13、询问</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13.1潜在供应商或供应商对本次采购活动的有关事项若有疑问，可向采购代理机构提出询问，采购代理机构将按照政府采购法及实施条例的有关规定进行答复。</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14、质疑</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14.1质疑应在政府采购法及实施条例规定的时限内提出，并符合下列条件：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（1）对询价通知书提出质疑的，质疑人应为潜在供应商，且两者的身份、名称等均应保持一致。对采购过程、结果提出质疑的，质疑人应为供应商，且两者的身份、名称等均应保持一致。</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（2）质疑人应按照询价通知书第二章规定方式提交质疑函原件。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（3）质疑函应包括下列主要内容：</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①质疑人的基本信息，至少包括：全称、地址、邮政编码等；</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②所质疑项目的基本信息，至少包括：项目编号、项目名称等；</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③所质疑的具体事项（以下简称：“质疑事项”）；</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⑤针对质疑事项导致质疑人自身权益受到损害的必要证明材料，至少包括：</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b.其他证明材料，包括但不限于下列材料：</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b1所质疑的具体事项是与自已有利害关系的证明材料；</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b2质疑函所述事实存在的证明材料，如：采购文件、采购过程或成交结果违法违规或不符合采购文件要求等证明材料；</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b3依法应终止采购程序的证明材料；</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b4应重新采购的证明材料；</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b5采购文件、采购过程或成交、成交结果损害自已合法权益的证明材料等；</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7"/>
          <w:rFonts w:hint="eastAsia" w:ascii="宋体" w:hAnsi="宋体" w:eastAsia="宋体" w:cs="宋体"/>
          <w:color w:val="000000"/>
        </w:rPr>
        <w:t>视为无效</w:t>
      </w:r>
      <w:r>
        <w:rPr>
          <w:rFonts w:hint="eastAsia" w:ascii="宋体" w:hAnsi="宋体" w:eastAsia="宋体" w:cs="宋体"/>
          <w:color w:val="000000"/>
        </w:rPr>
        <w:t>）。</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⑥质疑人代表及其联系方式的信息，至少包括：姓名、手机、电子信箱、邮寄地址等。</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14.2对不符合本章第14.1条规定的质疑，采购代理机构将按照下列规定进行处理：</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（1）未按照规定提交的，书面告知质疑人不予受理及其理由。</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（2）内容不符合规定的，告知质疑人修改、补充后在规定时限内重新提交质疑函原件。</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14.3对符合本章第14.1条规定的质疑，采购代理机构将按照政府采购法及实施条例的有关规定进行答复。</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14.4询价通知书的质疑：详见询价通知书第二章。</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15、投诉</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15.1若对质疑答复不满意或质疑答复未在答复期限内作出，质疑人可在答复期限届满之日起15个工作日内向询价通知书第二章载明的监督管理部门投诉。</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15.2投诉应有明确的请求和必要的证明材料，投诉的事项不得超出已质疑事项的范围。</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八、政府采购政策</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16、政府采购政策由财政部根据国家的经济和社会发展政策并会同国家有关部委制定，包括但不限于下列管理办法或措施：</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16.1进口产品指通过中国海关报关验放进入中国境内且产自关境外的产品，其中：</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（2）凡在海关特殊监管区域内企业生产或加工（包括从境外进口料件）销往境内其他地区的产品，不作为政府采购项下进口产品。</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（3）对从境外进入海关特殊监管区域，再经办理报关手续后从海关特殊监管区进入境内其他地区的产品，认定为进口产品。</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（4）询价通知书列明不允许或未列明允许进口产品参加报价的，均视为拒绝进口产品参加报价。</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7"/>
          <w:rFonts w:hint="eastAsia" w:ascii="宋体" w:hAnsi="宋体" w:eastAsia="宋体" w:cs="宋体"/>
          <w:color w:val="000000"/>
        </w:rPr>
        <w:t>“残疾人福利性单位”</w:t>
      </w:r>
      <w:r>
        <w:rPr>
          <w:rFonts w:hint="eastAsia" w:ascii="宋体" w:hAnsi="宋体" w:eastAsia="宋体" w:cs="宋体"/>
          <w:color w:val="000000"/>
        </w:rPr>
        <w:t>）亦可享受前述扶持政策。其中：</w:t>
      </w:r>
    </w:p>
    <w:p>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color w:val="000000"/>
        </w:rPr>
        <w:t>（1）中小企业指符合下列条件的中型、小型、微型企业：</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②符合中小企业划分标准的个体工商户，在政府采购活动中视同中小企业。</w:t>
      </w:r>
    </w:p>
    <w:p>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color w:val="000000"/>
        </w:rPr>
        <w:t>（2）在政府采购活动中，供应商提供的货物、工程或者服务符合下列情形的，享受本办法规定的中小企业扶持政策：</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①在货物采购项目中，货物由中小企业制造，即货物由中小企业生产且使用该中小企业商号或者注册商标；</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②在工程采购项目中，工程由中小企业承建，即工程施工单位为中小企业；</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③在服务采购项目中，服务由中小企业承接，即提供服务的人员为中小企业依照《中华人民共和国劳动合同法》 订立劳动合同的从业人员。</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在货物采购项目中，供应商提供的货物既有中小企业制造货物，也有大型企业制造货物的，不享受本办法规定的中小企业扶持政策。</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以联合体形式参加政府采购活动，联合体各方均为中小企业的，联合体视同中小企业。其中，联合体各方均为小微企业的，联合体视同小微企业。</w:t>
      </w:r>
    </w:p>
    <w:p>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color w:val="000000"/>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①监狱企业参加采购活动时，应提供由省级以上监狱管理局、戒毒管理局（含新疆生产建设兵团）出具的属于监狱企业的证明文件。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②监狱企业视同小型、微型企业。</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（4）残疾人福利性单位指同时符合下列条件的单位：</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①安置的残疾人占本单位在职职工人数的比例不低于25%（含25%），并且安置的残疾人人数不少于10人（含10人）；</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②依法与安置的每位残疾人签订了一年以上（含一年）的劳动合同或服务协议；</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③为安置的每位残疾人按月足额缴纳了基本养老保险、基本医疗保险、失业保险、工伤保险和生育保险等社会保险费；</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④通过银行等金融机构向安置的每位残疾人，按月支付了不低于单位所在区县适用的经省级人民政府批准的月最低工资标准的工资；</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⑤提供本单位制造的货物、承担的工程或服务，或提供其他残疾人福利性单位制造的货物（不包括使用非残疾人福利性单位注册商标的货物）。</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widowControl/>
        <w:spacing w:beforeAutospacing="0" w:afterAutospacing="0" w:line="440" w:lineRule="exact"/>
        <w:ind w:firstLine="480"/>
        <w:rPr>
          <w:rFonts w:ascii="宋体" w:hAnsi="宋体" w:eastAsia="宋体" w:cs="宋体"/>
        </w:rPr>
      </w:pPr>
      <w:r>
        <w:rPr>
          <w:rStyle w:val="17"/>
          <w:rFonts w:hint="eastAsia" w:ascii="宋体" w:hAnsi="宋体" w:eastAsia="宋体" w:cs="宋体"/>
          <w:color w:val="00000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16.5信用记录指由财政部确定的有关网站提供的相关主体信用信息。信用记录的查询及使用应符合财政部文件（财库[2016]125号）规定。</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16.6为落实政府采购政策需满足的要求：详见询价通知书第一章。</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九、本项目的有关信息</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17.1指定媒体：详见询价通知书第二章。</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000000"/>
        </w:rPr>
        <w:t>十、其他事项</w:t>
      </w:r>
    </w:p>
    <w:p>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18、其他事项：详见询价通知书第二章。</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Style w:val="17"/>
          <w:rFonts w:ascii="宋体" w:hAnsi="宋体" w:eastAsia="宋体" w:cs="宋体"/>
        </w:rPr>
      </w:pPr>
    </w:p>
    <w:p>
      <w:pPr>
        <w:pStyle w:val="11"/>
        <w:widowControl/>
        <w:spacing w:beforeAutospacing="0" w:afterAutospacing="0" w:line="440" w:lineRule="exact"/>
        <w:jc w:val="center"/>
        <w:rPr>
          <w:rStyle w:val="17"/>
          <w:rFonts w:ascii="宋体" w:hAnsi="宋体" w:eastAsia="宋体" w:cs="宋体"/>
        </w:rPr>
        <w:sectPr>
          <w:pgSz w:w="11906" w:h="16838"/>
          <w:pgMar w:top="1440" w:right="1800" w:bottom="1440" w:left="1800" w:header="851" w:footer="992" w:gutter="0"/>
          <w:cols w:space="425" w:num="1"/>
          <w:docGrid w:type="lines" w:linePitch="312" w:charSpace="0"/>
        </w:sectPr>
      </w:pPr>
    </w:p>
    <w:p>
      <w:pPr>
        <w:pStyle w:val="11"/>
        <w:widowControl/>
        <w:spacing w:beforeAutospacing="0" w:afterAutospacing="0" w:line="440" w:lineRule="exact"/>
        <w:jc w:val="center"/>
        <w:outlineLvl w:val="0"/>
        <w:rPr>
          <w:rFonts w:ascii="宋体" w:hAnsi="宋体" w:eastAsia="宋体" w:cs="宋体"/>
        </w:rPr>
      </w:pPr>
      <w:r>
        <w:rPr>
          <w:rStyle w:val="17"/>
          <w:rFonts w:hint="eastAsia" w:ascii="宋体" w:hAnsi="宋体" w:eastAsia="宋体" w:cs="宋体"/>
        </w:rPr>
        <w:t>第三章   评审</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一、询价小组</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1、采购代理机构负责依法组建询价小组及评审工作的组织。</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1.2、询价小组</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1.2.1询价小组由采购人代表和评审专家两部分（以下简称“评委”）共</w:t>
      </w:r>
      <w:r>
        <w:rPr>
          <w:rFonts w:hint="eastAsia" w:ascii="宋体" w:hAnsi="宋体" w:eastAsia="宋体" w:cs="宋体"/>
          <w:u w:val="single"/>
        </w:rPr>
        <w:t>3</w:t>
      </w:r>
      <w:r>
        <w:rPr>
          <w:rFonts w:hint="eastAsia" w:ascii="宋体" w:hAnsi="宋体" w:eastAsia="宋体" w:cs="宋体"/>
        </w:rPr>
        <w:t>人组成，其中：采购人代表</w:t>
      </w:r>
      <w:r>
        <w:rPr>
          <w:rFonts w:hint="eastAsia" w:ascii="宋体" w:hAnsi="宋体" w:eastAsia="宋体" w:cs="宋体"/>
          <w:u w:val="single"/>
        </w:rPr>
        <w:t>1</w:t>
      </w:r>
      <w:r>
        <w:rPr>
          <w:rFonts w:hint="eastAsia" w:ascii="宋体" w:hAnsi="宋体" w:eastAsia="宋体" w:cs="宋体"/>
        </w:rPr>
        <w:t>人由采购人派出，评审专家</w:t>
      </w:r>
      <w:r>
        <w:rPr>
          <w:rFonts w:hint="eastAsia" w:ascii="宋体" w:hAnsi="宋体" w:eastAsia="宋体" w:cs="宋体"/>
          <w:u w:val="single"/>
        </w:rPr>
        <w:t>2</w:t>
      </w:r>
      <w:r>
        <w:rPr>
          <w:rFonts w:hint="eastAsia" w:ascii="宋体" w:hAnsi="宋体" w:eastAsia="宋体" w:cs="宋体"/>
        </w:rPr>
        <w:t>人由福建省政府采购评审专家库产生。</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1.2.2询价小组负责具体评审事务，并按照下列原则依法独立履行有关职责：</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（1）评审应保护国家利益、社会公共利益和各方当事人合法权益，提高采购效益，保证项目质量。</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（2）评审应遵循公平、公正、科学、严谨和择优原则。</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（3）评审的依据是询价通知书和响应文件。</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（4）应按照询价通知书规定推荐成交候选人或确定成交人。</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（5）评审应遵守下列评审纪律：</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①评审情况不得私自外泄，有关信息由采购代理机构统一对外发布。</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②对采购方或供应商提供的要求保密的资料，不得摘记翻印和外传。</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③不得收受供应商或有关人员的任何礼物，不得串联鼓动其他人袒护某供应商。若与供应商存在利害关系，则应主动声明并回避。</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④全体评委应按照询价通知书规定进行评审，一切认定事项应查有实据且不得弄虚作假。</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⑤评审中应充分发扬民主，推荐成交候选人或确定成交人后要服从评审报告。</w:t>
      </w:r>
    </w:p>
    <w:p>
      <w:pPr>
        <w:pStyle w:val="11"/>
        <w:widowControl/>
        <w:spacing w:beforeAutospacing="0" w:afterAutospacing="0" w:line="440" w:lineRule="exact"/>
        <w:ind w:firstLine="480"/>
        <w:rPr>
          <w:rFonts w:ascii="宋体" w:hAnsi="宋体" w:eastAsia="宋体" w:cs="宋体"/>
        </w:rPr>
      </w:pPr>
      <w:r>
        <w:rPr>
          <w:rStyle w:val="17"/>
          <w:rFonts w:hint="eastAsia" w:ascii="宋体" w:hAnsi="宋体" w:eastAsia="宋体" w:cs="宋体"/>
        </w:rPr>
        <w:t>※对违反评审纪律的评委，将取消其评委资格，对评审工作造成严重损失者将予以通报批评乃至追究法律责任。</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二、评审</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2.1、评审应遵守下列规定：</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首先进行资格性与符合性审查，其次再进行技术商务及报价部分的评审，最终按照本章第2.2.7条规定的相应评审标准推荐成交候选人。</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2.2、评审程序</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2.2.1</w:t>
      </w:r>
      <w:r>
        <w:rPr>
          <w:rStyle w:val="17"/>
          <w:rFonts w:hint="eastAsia" w:ascii="宋体" w:hAnsi="宋体" w:eastAsia="宋体" w:cs="宋体"/>
        </w:rPr>
        <w:t>评审前的准备工作</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（1）全体评委应认真审阅询价通知书，了解评委应履行或遵守的职责、义务和评审纪律，并对询价通知书进行确认。</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（2）参加询价小组的采购人代表可对本项目的背景和采购需求进行介绍，介绍材料应以书面形式提交（随采购文件一并存档），介绍内容不得含有歧视性、倾向性意见，不得超出询价通知书所述范围。</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2.2.2</w:t>
      </w:r>
      <w:r>
        <w:rPr>
          <w:rStyle w:val="17"/>
          <w:rFonts w:hint="eastAsia" w:ascii="宋体" w:hAnsi="宋体" w:eastAsia="宋体" w:cs="宋体"/>
        </w:rPr>
        <w:t>资格性审查</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询价小组将根据询价通知书，对供应商提供的资格证明材料进行审查。有任一项资格证明材料不满足资格条件的，视为</w:t>
      </w:r>
      <w:r>
        <w:rPr>
          <w:rStyle w:val="17"/>
          <w:rFonts w:hint="eastAsia" w:ascii="宋体" w:hAnsi="宋体" w:eastAsia="宋体" w:cs="宋体"/>
        </w:rPr>
        <w:t>无效响应</w:t>
      </w:r>
      <w:r>
        <w:rPr>
          <w:rFonts w:hint="eastAsia" w:ascii="宋体" w:hAnsi="宋体" w:eastAsia="宋体" w:cs="宋体"/>
        </w:rPr>
        <w:t>。若供应商为联合体的，询价小组对联合体各方资格证明文件及联合体协议进行审查，不满足资格条件的，视为</w:t>
      </w:r>
      <w:r>
        <w:rPr>
          <w:rStyle w:val="17"/>
          <w:rFonts w:hint="eastAsia" w:ascii="宋体" w:hAnsi="宋体" w:eastAsia="宋体" w:cs="宋体"/>
        </w:rPr>
        <w:t>无效响应</w:t>
      </w:r>
      <w:r>
        <w:rPr>
          <w:rFonts w:hint="eastAsia" w:ascii="宋体" w:hAnsi="宋体" w:eastAsia="宋体" w:cs="宋体"/>
        </w:rPr>
        <w:t>。</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2.2.3</w:t>
      </w:r>
      <w:r>
        <w:rPr>
          <w:rStyle w:val="17"/>
          <w:rFonts w:hint="eastAsia" w:ascii="宋体" w:hAnsi="宋体" w:eastAsia="宋体" w:cs="宋体"/>
        </w:rPr>
        <w:t>符合性审查</w:t>
      </w:r>
    </w:p>
    <w:p>
      <w:pPr>
        <w:pStyle w:val="11"/>
        <w:widowControl/>
        <w:spacing w:beforeAutospacing="0" w:afterAutospacing="0" w:line="440" w:lineRule="exact"/>
        <w:ind w:firstLine="360"/>
        <w:rPr>
          <w:rFonts w:ascii="宋体" w:hAnsi="宋体" w:eastAsia="宋体" w:cs="宋体"/>
        </w:rPr>
      </w:pPr>
      <w:r>
        <w:rPr>
          <w:rFonts w:hint="eastAsia" w:ascii="宋体" w:hAnsi="宋体" w:eastAsia="宋体" w:cs="宋体"/>
        </w:rPr>
        <w:t>有效性、完整性审查。有下列情形之一的，符合性审查不合格，</w:t>
      </w:r>
      <w:r>
        <w:rPr>
          <w:rStyle w:val="17"/>
          <w:rFonts w:hint="eastAsia" w:ascii="宋体" w:hAnsi="宋体" w:eastAsia="宋体" w:cs="宋体"/>
        </w:rPr>
        <w:t>响应文件无效</w:t>
      </w:r>
      <w:r>
        <w:rPr>
          <w:rFonts w:hint="eastAsia" w:ascii="宋体" w:hAnsi="宋体" w:eastAsia="宋体" w:cs="宋体"/>
        </w:rPr>
        <w:t>：</w:t>
      </w:r>
    </w:p>
    <w:p>
      <w:pPr>
        <w:pStyle w:val="21"/>
        <w:spacing w:line="420" w:lineRule="exact"/>
        <w:rPr>
          <w:rFonts w:hint="default" w:ascii="宋体" w:hAnsi="宋体" w:cs="宋体"/>
        </w:rPr>
      </w:pPr>
      <w:r>
        <w:rPr>
          <w:rFonts w:ascii="宋体" w:hAnsi="宋体" w:cs="宋体"/>
        </w:rPr>
        <w:t>采购包1：</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spacing w:line="420" w:lineRule="exact"/>
              <w:rPr>
                <w:rFonts w:hint="default" w:ascii="宋体" w:hAnsi="宋体" w:cs="宋体"/>
              </w:rPr>
            </w:pPr>
            <w:r>
              <w:rPr>
                <w:rFonts w:ascii="宋体" w:hAnsi="宋体" w:cs="宋体"/>
              </w:rPr>
              <w:t xml:space="preserve"> 序号</w:t>
            </w:r>
          </w:p>
        </w:tc>
        <w:tc>
          <w:tcPr>
            <w:tcW w:w="3115" w:type="dxa"/>
          </w:tcPr>
          <w:p>
            <w:pPr>
              <w:pStyle w:val="21"/>
              <w:spacing w:line="420" w:lineRule="exact"/>
              <w:rPr>
                <w:rFonts w:hint="default" w:ascii="宋体" w:hAnsi="宋体" w:cs="宋体"/>
              </w:rPr>
            </w:pPr>
            <w:r>
              <w:rPr>
                <w:rFonts w:ascii="宋体" w:hAnsi="宋体" w:cs="宋体"/>
              </w:rPr>
              <w:t xml:space="preserve"> 符合审查要求概况</w:t>
            </w:r>
          </w:p>
        </w:tc>
        <w:tc>
          <w:tcPr>
            <w:tcW w:w="4153" w:type="dxa"/>
          </w:tcPr>
          <w:p>
            <w:pPr>
              <w:pStyle w:val="21"/>
              <w:spacing w:line="420" w:lineRule="exact"/>
              <w:rPr>
                <w:rFonts w:hint="default" w:ascii="宋体" w:hAnsi="宋体" w:cs="宋体"/>
              </w:rPr>
            </w:pPr>
            <w:r>
              <w:rPr>
                <w:rFonts w:ascii="宋体" w:hAnsi="宋体" w:cs="宋体"/>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spacing w:line="420" w:lineRule="exact"/>
              <w:rPr>
                <w:rFonts w:hint="default" w:ascii="宋体" w:hAnsi="宋体" w:cs="宋体"/>
              </w:rPr>
            </w:pPr>
            <w:r>
              <w:rPr>
                <w:rFonts w:ascii="宋体" w:hAnsi="宋体" w:cs="宋体"/>
              </w:rPr>
              <w:t>1</w:t>
            </w:r>
          </w:p>
        </w:tc>
        <w:tc>
          <w:tcPr>
            <w:tcW w:w="3115" w:type="dxa"/>
          </w:tcPr>
          <w:p>
            <w:pPr>
              <w:pStyle w:val="21"/>
              <w:spacing w:line="420" w:lineRule="exact"/>
              <w:rPr>
                <w:rFonts w:hint="default" w:ascii="宋体" w:hAnsi="宋体" w:cs="宋体"/>
              </w:rPr>
            </w:pPr>
            <w:r>
              <w:rPr>
                <w:rFonts w:ascii="宋体" w:hAnsi="宋体" w:cs="宋体"/>
              </w:rPr>
              <w:t>情形1</w:t>
            </w:r>
          </w:p>
        </w:tc>
        <w:tc>
          <w:tcPr>
            <w:tcW w:w="4153" w:type="dxa"/>
          </w:tcPr>
          <w:p>
            <w:pPr>
              <w:pStyle w:val="21"/>
              <w:spacing w:line="420" w:lineRule="exact"/>
              <w:rPr>
                <w:rFonts w:hint="default" w:ascii="宋体" w:hAnsi="宋体" w:cs="宋体"/>
              </w:rPr>
            </w:pPr>
            <w:r>
              <w:rPr>
                <w:rFonts w:ascii="宋体" w:hAnsi="宋体" w:cs="宋体"/>
              </w:rPr>
              <w:t>未按照询价通知书规定提交询价响应声明的；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spacing w:line="420" w:lineRule="exact"/>
              <w:rPr>
                <w:rFonts w:hint="default" w:ascii="宋体" w:hAnsi="宋体" w:cs="宋体"/>
              </w:rPr>
            </w:pPr>
            <w:r>
              <w:rPr>
                <w:rFonts w:ascii="宋体" w:hAnsi="宋体" w:cs="宋体"/>
              </w:rPr>
              <w:t>2</w:t>
            </w:r>
          </w:p>
        </w:tc>
        <w:tc>
          <w:tcPr>
            <w:tcW w:w="3115" w:type="dxa"/>
          </w:tcPr>
          <w:p>
            <w:pPr>
              <w:pStyle w:val="21"/>
              <w:spacing w:line="420" w:lineRule="exact"/>
              <w:rPr>
                <w:rFonts w:hint="default" w:ascii="宋体" w:hAnsi="宋体" w:cs="宋体"/>
              </w:rPr>
            </w:pPr>
            <w:r>
              <w:rPr>
                <w:rFonts w:ascii="宋体" w:hAnsi="宋体" w:cs="宋体"/>
              </w:rPr>
              <w:t>情形2</w:t>
            </w:r>
          </w:p>
        </w:tc>
        <w:tc>
          <w:tcPr>
            <w:tcW w:w="4153" w:type="dxa"/>
          </w:tcPr>
          <w:p>
            <w:pPr>
              <w:pStyle w:val="21"/>
              <w:spacing w:line="420" w:lineRule="exact"/>
              <w:rPr>
                <w:rFonts w:hint="default" w:ascii="宋体" w:hAnsi="宋体" w:cs="宋体"/>
              </w:rPr>
            </w:pPr>
            <w:r>
              <w:rPr>
                <w:rFonts w:ascii="宋体" w:hAnsi="宋体" w:cs="宋体"/>
              </w:rPr>
              <w:t>未按照询价通知书规定提交询价保证金的；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spacing w:line="420" w:lineRule="exact"/>
              <w:rPr>
                <w:rFonts w:hint="default" w:ascii="宋体" w:hAnsi="宋体" w:cs="宋体"/>
              </w:rPr>
            </w:pPr>
            <w:r>
              <w:rPr>
                <w:rFonts w:ascii="宋体" w:hAnsi="宋体" w:cs="宋体"/>
              </w:rPr>
              <w:t>3</w:t>
            </w:r>
          </w:p>
        </w:tc>
        <w:tc>
          <w:tcPr>
            <w:tcW w:w="3115" w:type="dxa"/>
          </w:tcPr>
          <w:p>
            <w:pPr>
              <w:pStyle w:val="21"/>
              <w:spacing w:line="420" w:lineRule="exact"/>
              <w:rPr>
                <w:rFonts w:hint="default" w:ascii="宋体" w:hAnsi="宋体" w:cs="宋体"/>
              </w:rPr>
            </w:pPr>
            <w:r>
              <w:rPr>
                <w:rFonts w:ascii="宋体" w:hAnsi="宋体" w:cs="宋体"/>
              </w:rPr>
              <w:t>情形3</w:t>
            </w:r>
          </w:p>
        </w:tc>
        <w:tc>
          <w:tcPr>
            <w:tcW w:w="4153" w:type="dxa"/>
          </w:tcPr>
          <w:p>
            <w:pPr>
              <w:pStyle w:val="21"/>
              <w:spacing w:line="420" w:lineRule="exact"/>
              <w:rPr>
                <w:rFonts w:hint="default" w:ascii="宋体" w:hAnsi="宋体" w:cs="宋体"/>
              </w:rPr>
            </w:pPr>
            <w:r>
              <w:rPr>
                <w:rFonts w:ascii="宋体" w:hAnsi="宋体" w:cs="宋体"/>
              </w:rPr>
              <w:t>响应文件有效期不足的；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spacing w:line="420" w:lineRule="exact"/>
              <w:rPr>
                <w:rFonts w:hint="default" w:ascii="宋体" w:hAnsi="宋体" w:cs="宋体"/>
              </w:rPr>
            </w:pPr>
            <w:r>
              <w:rPr>
                <w:rFonts w:ascii="宋体" w:hAnsi="宋体" w:cs="宋体"/>
              </w:rPr>
              <w:t>4</w:t>
            </w:r>
          </w:p>
        </w:tc>
        <w:tc>
          <w:tcPr>
            <w:tcW w:w="3115" w:type="dxa"/>
          </w:tcPr>
          <w:p>
            <w:pPr>
              <w:pStyle w:val="21"/>
              <w:spacing w:line="420" w:lineRule="exact"/>
              <w:rPr>
                <w:rFonts w:hint="default" w:ascii="宋体" w:hAnsi="宋体" w:cs="宋体"/>
              </w:rPr>
            </w:pPr>
            <w:r>
              <w:rPr>
                <w:rFonts w:ascii="宋体" w:hAnsi="宋体" w:cs="宋体"/>
              </w:rPr>
              <w:t>情形4</w:t>
            </w:r>
          </w:p>
        </w:tc>
        <w:tc>
          <w:tcPr>
            <w:tcW w:w="4153" w:type="dxa"/>
          </w:tcPr>
          <w:p>
            <w:pPr>
              <w:pStyle w:val="21"/>
              <w:spacing w:line="420" w:lineRule="exact"/>
              <w:rPr>
                <w:rFonts w:hint="default" w:ascii="宋体" w:hAnsi="宋体" w:cs="宋体"/>
              </w:rPr>
            </w:pPr>
            <w:r>
              <w:rPr>
                <w:rFonts w:ascii="宋体" w:hAnsi="宋体" w:cs="宋体"/>
              </w:rPr>
              <w:t>本项目规定的其他情形</w:t>
            </w:r>
          </w:p>
        </w:tc>
      </w:tr>
    </w:tbl>
    <w:p>
      <w:pPr>
        <w:pStyle w:val="21"/>
        <w:spacing w:line="420" w:lineRule="exact"/>
        <w:rPr>
          <w:rFonts w:hint="default" w:ascii="宋体" w:hAnsi="宋体" w:cs="宋体"/>
        </w:rPr>
      </w:pPr>
      <w:r>
        <w:rPr>
          <w:rFonts w:ascii="宋体" w:hAnsi="宋体" w:cs="宋体"/>
        </w:rPr>
        <w:t>采购包1：</w:t>
      </w:r>
    </w:p>
    <w:p>
      <w:pPr>
        <w:pStyle w:val="21"/>
        <w:spacing w:line="420" w:lineRule="exact"/>
        <w:rPr>
          <w:rFonts w:hint="default" w:ascii="宋体" w:hAnsi="宋体" w:cs="宋体"/>
        </w:rPr>
      </w:pPr>
      <w:r>
        <w:rPr>
          <w:rFonts w:ascii="宋体" w:hAnsi="宋体" w:cs="宋体"/>
        </w:rPr>
        <w:t>技术符合性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21"/>
              <w:spacing w:line="420" w:lineRule="exact"/>
              <w:rPr>
                <w:rFonts w:hint="default" w:ascii="宋体" w:hAnsi="宋体" w:cs="宋体"/>
              </w:rPr>
            </w:pPr>
            <w:r>
              <w:rPr>
                <w:rFonts w:ascii="宋体" w:hAnsi="宋体" w:cs="宋体"/>
              </w:rPr>
              <w:t xml:space="preserve"> 情形</w:t>
            </w:r>
          </w:p>
        </w:tc>
        <w:tc>
          <w:tcPr>
            <w:tcW w:w="4614" w:type="dxa"/>
          </w:tcPr>
          <w:p>
            <w:pPr>
              <w:pStyle w:val="21"/>
              <w:spacing w:line="420" w:lineRule="exact"/>
              <w:rPr>
                <w:rFonts w:hint="default" w:ascii="宋体" w:hAnsi="宋体" w:cs="宋体"/>
              </w:rPr>
            </w:pPr>
            <w:r>
              <w:rPr>
                <w:rFonts w:ascii="宋体" w:hAnsi="宋体" w:cs="宋体"/>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21"/>
              <w:spacing w:line="420" w:lineRule="exact"/>
              <w:rPr>
                <w:rFonts w:hint="default" w:ascii="宋体" w:hAnsi="宋体" w:cs="宋体"/>
              </w:rPr>
            </w:pPr>
            <w:r>
              <w:rPr>
                <w:rFonts w:ascii="宋体" w:hAnsi="宋体" w:cs="宋体"/>
              </w:rPr>
              <w:t>1</w:t>
            </w:r>
          </w:p>
        </w:tc>
        <w:tc>
          <w:tcPr>
            <w:tcW w:w="4614" w:type="dxa"/>
          </w:tcPr>
          <w:p>
            <w:pPr>
              <w:pStyle w:val="21"/>
              <w:spacing w:line="420" w:lineRule="exact"/>
              <w:rPr>
                <w:rFonts w:hint="default" w:ascii="宋体" w:hAnsi="宋体" w:cs="宋体"/>
              </w:rPr>
            </w:pPr>
            <w:r>
              <w:rPr>
                <w:rFonts w:ascii="宋体" w:hAnsi="宋体" w:cs="宋体"/>
              </w:rPr>
              <w:t>供应商未在响应文件中完全响应询价通知书第四章询价内容及要求中第“二、技术要求”全部条款的，按无效响应处理。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21"/>
              <w:spacing w:line="420" w:lineRule="exact"/>
              <w:rPr>
                <w:rFonts w:hint="default" w:ascii="宋体" w:hAnsi="宋体" w:cs="宋体"/>
              </w:rPr>
            </w:pPr>
            <w:r>
              <w:rPr>
                <w:rFonts w:ascii="宋体" w:hAnsi="宋体" w:cs="宋体"/>
              </w:rPr>
              <w:t>2</w:t>
            </w:r>
          </w:p>
        </w:tc>
        <w:tc>
          <w:tcPr>
            <w:tcW w:w="4614" w:type="dxa"/>
          </w:tcPr>
          <w:p>
            <w:pPr>
              <w:pStyle w:val="21"/>
              <w:spacing w:line="420" w:lineRule="exact"/>
              <w:rPr>
                <w:rFonts w:hint="default" w:ascii="宋体" w:hAnsi="宋体" w:cs="宋体"/>
              </w:rPr>
            </w:pPr>
            <w:r>
              <w:rPr>
                <w:rFonts w:ascii="宋体" w:hAnsi="宋体" w:cs="宋体"/>
              </w:rPr>
              <w:t>违反询价通知书中载明“响应无效”条款的规定。</w:t>
            </w:r>
          </w:p>
        </w:tc>
      </w:tr>
    </w:tbl>
    <w:p>
      <w:pPr>
        <w:pStyle w:val="21"/>
        <w:spacing w:line="420" w:lineRule="exact"/>
        <w:rPr>
          <w:rFonts w:hint="default" w:ascii="宋体" w:hAnsi="宋体" w:cs="宋体"/>
        </w:rPr>
      </w:pPr>
      <w:r>
        <w:rPr>
          <w:rFonts w:ascii="宋体" w:hAnsi="宋体" w:cs="宋体"/>
        </w:rPr>
        <w:t>商务符合性</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21"/>
              <w:spacing w:line="420" w:lineRule="exact"/>
              <w:rPr>
                <w:rFonts w:hint="default" w:ascii="宋体" w:hAnsi="宋体" w:cs="宋体"/>
              </w:rPr>
            </w:pPr>
            <w:r>
              <w:rPr>
                <w:rFonts w:ascii="宋体" w:hAnsi="宋体" w:cs="宋体"/>
              </w:rPr>
              <w:t xml:space="preserve"> 情形</w:t>
            </w:r>
          </w:p>
        </w:tc>
        <w:tc>
          <w:tcPr>
            <w:tcW w:w="4614" w:type="dxa"/>
          </w:tcPr>
          <w:p>
            <w:pPr>
              <w:pStyle w:val="21"/>
              <w:spacing w:line="420" w:lineRule="exact"/>
              <w:rPr>
                <w:rFonts w:hint="default" w:ascii="宋体" w:hAnsi="宋体" w:cs="宋体"/>
              </w:rPr>
            </w:pPr>
            <w:r>
              <w:rPr>
                <w:rFonts w:ascii="宋体" w:hAnsi="宋体" w:cs="宋体"/>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21"/>
              <w:spacing w:line="420" w:lineRule="exact"/>
              <w:rPr>
                <w:rFonts w:hint="default" w:ascii="宋体" w:hAnsi="宋体" w:cs="宋体"/>
              </w:rPr>
            </w:pPr>
            <w:r>
              <w:rPr>
                <w:rFonts w:ascii="宋体" w:hAnsi="宋体" w:cs="宋体"/>
              </w:rPr>
              <w:t>1</w:t>
            </w:r>
          </w:p>
        </w:tc>
        <w:tc>
          <w:tcPr>
            <w:tcW w:w="4614" w:type="dxa"/>
          </w:tcPr>
          <w:p>
            <w:pPr>
              <w:pStyle w:val="21"/>
              <w:spacing w:line="420" w:lineRule="exact"/>
              <w:rPr>
                <w:rFonts w:hint="default" w:ascii="宋体" w:hAnsi="宋体" w:cs="宋体"/>
              </w:rPr>
            </w:pPr>
            <w:r>
              <w:rPr>
                <w:rFonts w:ascii="宋体" w:hAnsi="宋体" w:cs="宋体"/>
              </w:rPr>
              <w:t>供应商未在响应文件中完全响应询价通知书第四章询价内容及要求中第“三、商务条件”全部条款的，按无效响应处理。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21"/>
              <w:spacing w:line="420" w:lineRule="exact"/>
              <w:rPr>
                <w:rFonts w:hint="default" w:ascii="宋体" w:hAnsi="宋体" w:cs="宋体"/>
              </w:rPr>
            </w:pPr>
            <w:r>
              <w:rPr>
                <w:rFonts w:ascii="宋体" w:hAnsi="宋体" w:cs="宋体"/>
              </w:rPr>
              <w:t>2</w:t>
            </w:r>
          </w:p>
        </w:tc>
        <w:tc>
          <w:tcPr>
            <w:tcW w:w="4614" w:type="dxa"/>
          </w:tcPr>
          <w:p>
            <w:pPr>
              <w:pStyle w:val="21"/>
              <w:spacing w:line="420" w:lineRule="exact"/>
              <w:rPr>
                <w:rFonts w:hint="default" w:ascii="宋体" w:hAnsi="宋体" w:cs="宋体"/>
              </w:rPr>
            </w:pPr>
            <w:r>
              <w:rPr>
                <w:rFonts w:ascii="宋体" w:hAnsi="宋体" w:cs="宋体"/>
              </w:rPr>
              <w:t>违反询价通知书中载明“响应无效”条款的规定。</w:t>
            </w:r>
          </w:p>
        </w:tc>
      </w:tr>
    </w:tbl>
    <w:p>
      <w:pPr>
        <w:pStyle w:val="21"/>
        <w:spacing w:line="420" w:lineRule="exact"/>
        <w:ind w:firstLine="480"/>
        <w:jc w:val="both"/>
        <w:rPr>
          <w:rFonts w:hint="default" w:ascii="宋体" w:hAnsi="宋体" w:cs="宋体"/>
        </w:rPr>
      </w:pPr>
      <w:r>
        <w:rPr>
          <w:rFonts w:ascii="宋体" w:hAnsi="宋体" w:cs="宋体"/>
        </w:rPr>
        <w:t>2.2.4响应程度审查</w:t>
      </w:r>
    </w:p>
    <w:p>
      <w:pPr>
        <w:pStyle w:val="21"/>
        <w:spacing w:line="420" w:lineRule="exact"/>
        <w:ind w:firstLine="480"/>
        <w:jc w:val="both"/>
        <w:rPr>
          <w:rFonts w:hint="default" w:ascii="宋体" w:hAnsi="宋体" w:cs="宋体"/>
        </w:rPr>
      </w:pPr>
      <w:r>
        <w:rPr>
          <w:rFonts w:ascii="宋体" w:hAnsi="宋体" w:cs="宋体"/>
        </w:rPr>
        <w:t>（1）审查响应文件是否与询价通知书要求的实质性条款、条件和规格相符。</w:t>
      </w:r>
    </w:p>
    <w:p>
      <w:pPr>
        <w:pStyle w:val="21"/>
        <w:spacing w:line="420" w:lineRule="exact"/>
        <w:ind w:firstLine="480"/>
        <w:jc w:val="both"/>
        <w:rPr>
          <w:rFonts w:hint="default" w:ascii="宋体" w:hAnsi="宋体" w:cs="宋体"/>
        </w:rPr>
      </w:pPr>
      <w:r>
        <w:rPr>
          <w:rFonts w:ascii="宋体" w:hAnsi="宋体" w:cs="宋体"/>
        </w:rPr>
        <w:t>（2）响应文件是否实质性响应询价通知书，由询价小组依据询价通知书规定和响应文件内容认定。有任一项实质性要求条款偏离的，视为无效响应。</w:t>
      </w:r>
    </w:p>
    <w:p>
      <w:pPr>
        <w:pStyle w:val="21"/>
        <w:spacing w:line="420" w:lineRule="exact"/>
        <w:ind w:firstLine="480"/>
        <w:jc w:val="both"/>
        <w:rPr>
          <w:rFonts w:hint="default" w:ascii="宋体" w:hAnsi="宋体" w:cs="宋体"/>
        </w:rPr>
      </w:pPr>
      <w:r>
        <w:rPr>
          <w:rFonts w:ascii="宋体" w:hAnsi="宋体" w:cs="宋体"/>
        </w:rPr>
        <w:t>2.2.5澄清</w:t>
      </w:r>
    </w:p>
    <w:p>
      <w:pPr>
        <w:pStyle w:val="21"/>
        <w:spacing w:line="420" w:lineRule="exact"/>
        <w:ind w:firstLine="480"/>
        <w:jc w:val="both"/>
        <w:rPr>
          <w:rFonts w:hint="default" w:ascii="宋体" w:hAnsi="宋体" w:cs="宋体"/>
        </w:rPr>
      </w:pPr>
      <w:r>
        <w:rPr>
          <w:rFonts w:ascii="宋体" w:hAnsi="宋体" w:cs="宋体"/>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21"/>
        <w:spacing w:line="420" w:lineRule="exact"/>
        <w:ind w:firstLine="480"/>
        <w:jc w:val="both"/>
        <w:rPr>
          <w:rFonts w:hint="default" w:ascii="宋体" w:hAnsi="宋体" w:cs="宋体"/>
        </w:rPr>
      </w:pPr>
      <w:r>
        <w:rPr>
          <w:rFonts w:ascii="宋体" w:hAnsi="宋体" w:cs="宋体"/>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21"/>
        <w:spacing w:line="420" w:lineRule="exact"/>
        <w:ind w:firstLine="480"/>
        <w:jc w:val="both"/>
        <w:rPr>
          <w:rFonts w:hint="default" w:ascii="宋体" w:hAnsi="宋体" w:cs="宋体"/>
        </w:rPr>
      </w:pPr>
      <w:r>
        <w:rPr>
          <w:rFonts w:ascii="宋体" w:hAnsi="宋体" w:cs="宋体"/>
        </w:rPr>
        <w:t>（3）关于报价计算错误修正的原则</w:t>
      </w:r>
    </w:p>
    <w:p>
      <w:pPr>
        <w:pStyle w:val="21"/>
        <w:spacing w:line="420" w:lineRule="exact"/>
        <w:ind w:firstLine="480"/>
        <w:jc w:val="both"/>
        <w:rPr>
          <w:rFonts w:hint="default" w:ascii="宋体" w:hAnsi="宋体" w:cs="宋体"/>
        </w:rPr>
      </w:pPr>
      <w:r>
        <w:rPr>
          <w:rFonts w:ascii="宋体" w:hAnsi="宋体" w:cs="宋体"/>
        </w:rPr>
        <w:t>①报价一览表内容与分项报价表内容不一致的，以报价一览表为准；</w:t>
      </w:r>
    </w:p>
    <w:p>
      <w:pPr>
        <w:pStyle w:val="21"/>
        <w:spacing w:line="420" w:lineRule="exact"/>
        <w:ind w:firstLine="480"/>
        <w:jc w:val="both"/>
        <w:rPr>
          <w:rFonts w:hint="default" w:ascii="宋体" w:hAnsi="宋体" w:cs="宋体"/>
        </w:rPr>
      </w:pPr>
      <w:r>
        <w:rPr>
          <w:rFonts w:ascii="宋体" w:hAnsi="宋体" w:cs="宋体"/>
        </w:rPr>
        <w:t>②大写金额和小写金额不一致的，以大写金额为准；</w:t>
      </w:r>
    </w:p>
    <w:p>
      <w:pPr>
        <w:pStyle w:val="21"/>
        <w:spacing w:line="420" w:lineRule="exact"/>
        <w:ind w:firstLine="480"/>
        <w:jc w:val="both"/>
        <w:rPr>
          <w:rFonts w:hint="default" w:ascii="宋体" w:hAnsi="宋体" w:cs="宋体"/>
        </w:rPr>
      </w:pPr>
      <w:r>
        <w:rPr>
          <w:rFonts w:ascii="宋体" w:hAnsi="宋体" w:cs="宋体"/>
        </w:rPr>
        <w:t>③单价金额小数点或百分比有明显错位的，以报价一览表的总价为准，并修改单价。</w:t>
      </w:r>
    </w:p>
    <w:p>
      <w:pPr>
        <w:pStyle w:val="21"/>
        <w:spacing w:line="420" w:lineRule="exact"/>
        <w:ind w:firstLine="480"/>
        <w:jc w:val="both"/>
        <w:rPr>
          <w:rFonts w:hint="default" w:ascii="宋体" w:hAnsi="宋体" w:cs="宋体"/>
        </w:rPr>
      </w:pPr>
      <w:r>
        <w:rPr>
          <w:rFonts w:ascii="宋体" w:hAnsi="宋体" w:cs="宋体"/>
        </w:rPr>
        <w:t>④总价金额与按单价汇总金额不一致的，以单价金额计算结果为准；</w:t>
      </w:r>
    </w:p>
    <w:p>
      <w:pPr>
        <w:pStyle w:val="21"/>
        <w:spacing w:line="420" w:lineRule="exact"/>
        <w:ind w:firstLine="480"/>
        <w:jc w:val="both"/>
        <w:rPr>
          <w:rFonts w:hint="default" w:ascii="宋体" w:hAnsi="宋体" w:cs="宋体"/>
        </w:rPr>
      </w:pPr>
      <w:r>
        <w:rPr>
          <w:rFonts w:ascii="宋体" w:hAnsi="宋体" w:cs="宋体"/>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w:t>
      </w:r>
    </w:p>
    <w:p>
      <w:pPr>
        <w:pStyle w:val="21"/>
        <w:spacing w:line="420" w:lineRule="exact"/>
        <w:ind w:firstLine="480"/>
        <w:jc w:val="both"/>
        <w:rPr>
          <w:rFonts w:hint="default" w:ascii="宋体" w:hAnsi="宋体" w:cs="宋体"/>
        </w:rPr>
      </w:pPr>
      <w:r>
        <w:rPr>
          <w:rFonts w:ascii="宋体" w:hAnsi="宋体" w:cs="宋体"/>
        </w:rPr>
        <w:t>（4）关于细微偏差</w:t>
      </w:r>
    </w:p>
    <w:p>
      <w:pPr>
        <w:pStyle w:val="21"/>
        <w:spacing w:line="420" w:lineRule="exact"/>
        <w:ind w:firstLine="480"/>
        <w:jc w:val="both"/>
        <w:rPr>
          <w:rFonts w:hint="default" w:ascii="宋体" w:hAnsi="宋体" w:cs="宋体"/>
        </w:rPr>
      </w:pPr>
      <w:r>
        <w:rPr>
          <w:rFonts w:ascii="宋体" w:hAnsi="宋体" w:cs="宋体"/>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21"/>
        <w:spacing w:line="420" w:lineRule="exact"/>
        <w:ind w:firstLine="480"/>
        <w:jc w:val="both"/>
        <w:rPr>
          <w:rFonts w:hint="default" w:ascii="宋体" w:hAnsi="宋体" w:cs="宋体"/>
        </w:rPr>
      </w:pPr>
      <w:r>
        <w:rPr>
          <w:rFonts w:ascii="宋体" w:hAnsi="宋体" w:cs="宋体"/>
        </w:rPr>
        <w:t>②询价小组将以书面形式要求存在细微偏差的供应商在询价小组规定的时间内予以补正。若无法补正，则询价小组将按照不利于供应商的内容进行认定。</w:t>
      </w:r>
    </w:p>
    <w:p>
      <w:pPr>
        <w:pStyle w:val="21"/>
        <w:spacing w:line="420" w:lineRule="exact"/>
        <w:ind w:firstLine="480"/>
        <w:jc w:val="both"/>
        <w:rPr>
          <w:rFonts w:hint="default" w:ascii="宋体" w:hAnsi="宋体" w:cs="宋体"/>
        </w:rPr>
      </w:pPr>
      <w:r>
        <w:rPr>
          <w:rFonts w:ascii="宋体" w:hAnsi="宋体" w:cs="宋体"/>
        </w:rPr>
        <w:t>（5）关于响应描述（即响应文件中描述的内容）</w:t>
      </w:r>
    </w:p>
    <w:p>
      <w:pPr>
        <w:pStyle w:val="21"/>
        <w:spacing w:line="420" w:lineRule="exact"/>
        <w:ind w:firstLine="480"/>
        <w:jc w:val="both"/>
        <w:rPr>
          <w:rFonts w:hint="default" w:ascii="宋体" w:hAnsi="宋体" w:cs="宋体"/>
        </w:rPr>
      </w:pPr>
      <w:r>
        <w:rPr>
          <w:rFonts w:ascii="宋体" w:hAnsi="宋体" w:cs="宋体"/>
        </w:rPr>
        <w:t>①响应描述前后不一致且不涉及证明材料的：按照本章第2.2.5条第（1）、（2）款规定执行。</w:t>
      </w:r>
    </w:p>
    <w:p>
      <w:pPr>
        <w:pStyle w:val="21"/>
        <w:spacing w:line="420" w:lineRule="exact"/>
        <w:ind w:firstLine="480"/>
        <w:jc w:val="both"/>
        <w:rPr>
          <w:rFonts w:hint="default" w:ascii="宋体" w:hAnsi="宋体" w:cs="宋体"/>
        </w:rPr>
      </w:pPr>
      <w:r>
        <w:rPr>
          <w:rFonts w:ascii="宋体" w:hAnsi="宋体" w:cs="宋体"/>
        </w:rPr>
        <w:t>②响应描述与证明材料不一致或多份证明材料之间不一致的：</w:t>
      </w:r>
    </w:p>
    <w:p>
      <w:pPr>
        <w:pStyle w:val="21"/>
        <w:spacing w:line="420" w:lineRule="exact"/>
        <w:ind w:firstLine="480"/>
        <w:jc w:val="both"/>
        <w:rPr>
          <w:rFonts w:hint="default" w:ascii="宋体" w:hAnsi="宋体" w:cs="宋体"/>
        </w:rPr>
      </w:pPr>
      <w:r>
        <w:rPr>
          <w:rFonts w:ascii="宋体" w:hAnsi="宋体" w:cs="宋体"/>
        </w:rPr>
        <w:t>a.询价小组将要求供应商进行书面澄清，并按照不利于供应商的内容进行评审。</w:t>
      </w:r>
    </w:p>
    <w:p>
      <w:pPr>
        <w:pStyle w:val="21"/>
        <w:spacing w:line="420" w:lineRule="exact"/>
        <w:ind w:firstLine="480"/>
        <w:jc w:val="both"/>
        <w:rPr>
          <w:rFonts w:hint="default" w:ascii="宋体" w:hAnsi="宋体" w:cs="宋体"/>
        </w:rPr>
      </w:pPr>
      <w:r>
        <w:rPr>
          <w:rFonts w:ascii="宋体" w:hAnsi="宋体" w:cs="宋体"/>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21"/>
        <w:spacing w:line="420" w:lineRule="exact"/>
        <w:ind w:firstLine="480"/>
        <w:jc w:val="both"/>
        <w:rPr>
          <w:rFonts w:hint="default" w:ascii="宋体" w:hAnsi="宋体" w:cs="宋体"/>
        </w:rPr>
      </w:pPr>
      <w:r>
        <w:rPr>
          <w:rFonts w:ascii="宋体" w:hAnsi="宋体" w:cs="宋体"/>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21"/>
        <w:spacing w:line="420" w:lineRule="exact"/>
        <w:ind w:firstLine="480"/>
        <w:jc w:val="both"/>
        <w:rPr>
          <w:rFonts w:hint="default" w:ascii="宋体" w:hAnsi="宋体" w:cs="宋体"/>
        </w:rPr>
      </w:pPr>
      <w:r>
        <w:rPr>
          <w:rFonts w:ascii="宋体" w:hAnsi="宋体" w:cs="宋体"/>
        </w:rPr>
        <w:t>④响应文件提供的全部资料中，若原件属于非中文描述，但响应文件未提供中文译本或提供的中文译本不符合询价通知书第二章第9.3条第（2）款规定，则该资料视为无效。</w:t>
      </w:r>
    </w:p>
    <w:p>
      <w:pPr>
        <w:pStyle w:val="21"/>
        <w:spacing w:line="420" w:lineRule="exact"/>
        <w:ind w:firstLine="480"/>
        <w:jc w:val="both"/>
        <w:rPr>
          <w:rFonts w:hint="default" w:ascii="宋体" w:hAnsi="宋体" w:cs="宋体"/>
        </w:rPr>
      </w:pPr>
      <w:r>
        <w:rPr>
          <w:rFonts w:ascii="宋体" w:hAnsi="宋体" w:cs="宋体"/>
        </w:rPr>
        <w:t>2.2.6询价</w:t>
      </w:r>
    </w:p>
    <w:p>
      <w:pPr>
        <w:pStyle w:val="21"/>
        <w:spacing w:line="420" w:lineRule="exact"/>
        <w:ind w:firstLine="480"/>
        <w:jc w:val="both"/>
        <w:rPr>
          <w:rFonts w:hint="default" w:ascii="宋体" w:hAnsi="宋体" w:cs="宋体"/>
        </w:rPr>
      </w:pPr>
      <w:r>
        <w:rPr>
          <w:rFonts w:ascii="宋体" w:hAnsi="宋体" w:cs="宋体"/>
        </w:rPr>
        <w:t>（1）询价小组在询价过程中，不得改变询价通知书所确定的技术和服务等要求、评审程序、评定成交的标准和合同文本等事项。</w:t>
      </w:r>
    </w:p>
    <w:p>
      <w:pPr>
        <w:pStyle w:val="21"/>
        <w:spacing w:line="420" w:lineRule="exact"/>
        <w:ind w:firstLine="480"/>
        <w:jc w:val="both"/>
        <w:rPr>
          <w:rFonts w:hint="default" w:ascii="宋体" w:hAnsi="宋体" w:cs="宋体"/>
        </w:rPr>
      </w:pPr>
      <w:r>
        <w:rPr>
          <w:rFonts w:ascii="宋体" w:hAnsi="宋体" w:cs="宋体"/>
        </w:rPr>
        <w:t>（2）关于同品牌同型号产品规定：对单一品目或报价核心产品多家供应商用同一品牌同一型号产品参加同一个项目报价的，应作为一家供应商计算。</w:t>
      </w:r>
    </w:p>
    <w:p>
      <w:pPr>
        <w:pStyle w:val="21"/>
        <w:spacing w:line="420" w:lineRule="exact"/>
        <w:ind w:firstLine="480"/>
        <w:jc w:val="both"/>
        <w:rPr>
          <w:rFonts w:hint="default" w:ascii="宋体" w:hAnsi="宋体" w:cs="宋体"/>
        </w:rPr>
      </w:pPr>
      <w:r>
        <w:rPr>
          <w:rFonts w:ascii="宋体" w:hAnsi="宋体" w:cs="宋体"/>
        </w:rPr>
        <w:t>（3）漏（缺）项</w:t>
      </w:r>
    </w:p>
    <w:p>
      <w:pPr>
        <w:pStyle w:val="21"/>
        <w:spacing w:line="420" w:lineRule="exact"/>
        <w:ind w:firstLine="480"/>
        <w:jc w:val="both"/>
        <w:rPr>
          <w:rFonts w:hint="default" w:ascii="宋体" w:hAnsi="宋体" w:cs="宋体"/>
        </w:rPr>
      </w:pPr>
      <w:r>
        <w:rPr>
          <w:rFonts w:ascii="宋体" w:hAnsi="宋体" w:cs="宋体"/>
        </w:rPr>
        <w:t>①询价通知书中要求列入报价的费用（含配置、功能），漏（缺）项的报价视为已经包括在报价总价中。</w:t>
      </w:r>
    </w:p>
    <w:p>
      <w:pPr>
        <w:pStyle w:val="21"/>
        <w:spacing w:line="420" w:lineRule="exact"/>
        <w:ind w:firstLine="480"/>
        <w:jc w:val="both"/>
        <w:rPr>
          <w:rFonts w:hint="default" w:ascii="宋体" w:hAnsi="宋体" w:cs="宋体"/>
        </w:rPr>
      </w:pPr>
      <w:r>
        <w:rPr>
          <w:rFonts w:ascii="宋体" w:hAnsi="宋体" w:cs="宋体"/>
        </w:rPr>
        <w:t>②对多报项及赠送项的价格评审时不予核减，全部进入评审价评议。</w:t>
      </w:r>
    </w:p>
    <w:p>
      <w:pPr>
        <w:pStyle w:val="21"/>
        <w:spacing w:line="420" w:lineRule="exact"/>
        <w:ind w:firstLine="480"/>
        <w:jc w:val="both"/>
        <w:rPr>
          <w:rFonts w:hint="default" w:ascii="宋体" w:hAnsi="宋体" w:cs="宋体"/>
        </w:rPr>
      </w:pPr>
      <w:r>
        <w:rPr>
          <w:rFonts w:ascii="宋体" w:hAnsi="宋体" w:cs="宋体"/>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1"/>
        <w:widowControl/>
        <w:spacing w:beforeAutospacing="0" w:afterAutospacing="0" w:line="420" w:lineRule="exact"/>
        <w:rPr>
          <w:rStyle w:val="17"/>
          <w:rFonts w:ascii="宋体" w:hAnsi="宋体" w:eastAsia="宋体" w:cs="宋体"/>
        </w:rPr>
      </w:pPr>
      <w:r>
        <w:rPr>
          <w:rFonts w:hint="eastAsia" w:ascii="宋体" w:hAnsi="宋体" w:eastAsia="宋体" w:cs="宋体"/>
        </w:rPr>
        <w:t>2.2.7推荐成交候选人</w:t>
      </w:r>
    </w:p>
    <w:p>
      <w:pPr>
        <w:pStyle w:val="11"/>
        <w:widowControl/>
        <w:shd w:val="clear" w:color="auto" w:fill="FFFFFF"/>
        <w:spacing w:beforeAutospacing="0" w:afterAutospacing="0" w:line="440" w:lineRule="exact"/>
        <w:rPr>
          <w:rFonts w:ascii="宋体" w:hAnsi="宋体" w:eastAsia="宋体" w:cs="宋体"/>
          <w:color w:val="393939"/>
        </w:rPr>
      </w:pPr>
      <w:r>
        <w:rPr>
          <w:rStyle w:val="17"/>
          <w:rFonts w:hint="eastAsia" w:ascii="宋体" w:hAnsi="宋体" w:eastAsia="宋体" w:cs="宋体"/>
          <w:color w:val="393939"/>
          <w:shd w:val="clear" w:color="auto" w:fill="FFFFFF"/>
        </w:rPr>
        <w:t>合同包1采用最低评标价法</w:t>
      </w:r>
      <w:r>
        <w:rPr>
          <w:rFonts w:hint="eastAsia" w:ascii="宋体" w:hAnsi="宋体" w:eastAsia="宋体" w:cs="宋体"/>
          <w:color w:val="393939"/>
          <w:shd w:val="clear" w:color="auto" w:fill="FFFFFF"/>
        </w:rPr>
        <w:t>：</w:t>
      </w: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（1）在全部满足采购文件实质性要求前提下，按照统一的价格要素评定最低报价，以提出最低报价的供应商作为成交候选人。</w:t>
      </w: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（2）价格扣除规则如下：</w:t>
      </w:r>
    </w:p>
    <w:p>
      <w:pPr>
        <w:pStyle w:val="11"/>
        <w:widowControl/>
        <w:shd w:val="clear" w:color="auto" w:fill="FFFFFF"/>
        <w:spacing w:beforeAutospacing="0" w:afterAutospacing="0" w:line="440" w:lineRule="exact"/>
        <w:ind w:firstLine="480"/>
        <w:rPr>
          <w:rFonts w:ascii="宋体" w:hAnsi="宋体" w:eastAsia="宋体" w:cs="宋体"/>
          <w:shd w:val="clear" w:color="auto" w:fill="FFFFFF"/>
        </w:rPr>
      </w:pPr>
      <w:r>
        <w:rPr>
          <w:rFonts w:hint="eastAsia" w:ascii="宋体" w:hAnsi="宋体" w:eastAsia="宋体" w:cs="宋体"/>
          <w:shd w:val="clear" w:color="auto" w:fill="FFFFFF"/>
        </w:rPr>
        <w:t>a.小型、微型企业产品：</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8"/>
        <w:gridCol w:w="1163"/>
        <w:gridCol w:w="936"/>
        <w:gridCol w:w="51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 xml:space="preserve"> 项目</w:t>
            </w:r>
          </w:p>
        </w:tc>
        <w:tc>
          <w:tcPr>
            <w:tcW w:w="0" w:type="auto"/>
          </w:tcPr>
          <w:p>
            <w:pPr>
              <w:pStyle w:val="21"/>
              <w:spacing w:line="420" w:lineRule="exact"/>
              <w:rPr>
                <w:rFonts w:hint="default" w:ascii="宋体" w:hAnsi="宋体" w:cs="宋体"/>
              </w:rPr>
            </w:pPr>
            <w:r>
              <w:rPr>
                <w:rFonts w:ascii="宋体" w:hAnsi="宋体" w:cs="宋体"/>
              </w:rPr>
              <w:t xml:space="preserve"> 适用对象</w:t>
            </w:r>
          </w:p>
        </w:tc>
        <w:tc>
          <w:tcPr>
            <w:tcW w:w="0" w:type="auto"/>
          </w:tcPr>
          <w:p>
            <w:pPr>
              <w:pStyle w:val="21"/>
              <w:spacing w:line="420" w:lineRule="exact"/>
              <w:rPr>
                <w:rFonts w:hint="default" w:ascii="宋体" w:hAnsi="宋体" w:cs="宋体"/>
              </w:rPr>
            </w:pPr>
            <w:r>
              <w:rPr>
                <w:rFonts w:ascii="宋体" w:hAnsi="宋体" w:cs="宋体"/>
              </w:rPr>
              <w:t xml:space="preserve"> 比例</w:t>
            </w:r>
          </w:p>
        </w:tc>
        <w:tc>
          <w:tcPr>
            <w:tcW w:w="0" w:type="auto"/>
          </w:tcPr>
          <w:p>
            <w:pPr>
              <w:pStyle w:val="21"/>
              <w:spacing w:line="420" w:lineRule="exact"/>
              <w:rPr>
                <w:rFonts w:hint="default" w:ascii="宋体" w:hAnsi="宋体" w:cs="宋体"/>
              </w:rPr>
            </w:pPr>
            <w:r>
              <w:rPr>
                <w:rFonts w:ascii="宋体" w:hAnsi="宋体" w:cs="宋体"/>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小型、微型企业，监狱企业，残疾人福利性单位</w:t>
            </w:r>
          </w:p>
        </w:tc>
        <w:tc>
          <w:tcPr>
            <w:tcW w:w="0" w:type="auto"/>
          </w:tcPr>
          <w:p>
            <w:pPr>
              <w:pStyle w:val="21"/>
              <w:spacing w:line="420" w:lineRule="exact"/>
              <w:rPr>
                <w:rFonts w:hint="default" w:ascii="宋体" w:hAnsi="宋体" w:cs="宋体"/>
              </w:rPr>
            </w:pPr>
            <w:r>
              <w:rPr>
                <w:rFonts w:ascii="宋体" w:hAnsi="宋体" w:cs="宋体"/>
              </w:rPr>
              <w:t>投标人或者联合体均为小型、微型企业</w:t>
            </w:r>
          </w:p>
        </w:tc>
        <w:tc>
          <w:tcPr>
            <w:tcW w:w="0" w:type="auto"/>
          </w:tcPr>
          <w:p>
            <w:pPr>
              <w:pStyle w:val="21"/>
              <w:spacing w:line="420" w:lineRule="exact"/>
              <w:jc w:val="right"/>
              <w:rPr>
                <w:rFonts w:hint="default" w:ascii="宋体" w:hAnsi="宋体" w:cs="宋体"/>
              </w:rPr>
            </w:pPr>
            <w:r>
              <w:rPr>
                <w:rFonts w:ascii="宋体" w:hAnsi="宋体" w:cs="宋体"/>
              </w:rPr>
              <w:t>15.00%</w:t>
            </w:r>
          </w:p>
        </w:tc>
        <w:tc>
          <w:tcPr>
            <w:tcW w:w="0" w:type="auto"/>
          </w:tcPr>
          <w:p>
            <w:pPr>
              <w:pStyle w:val="21"/>
              <w:spacing w:line="420" w:lineRule="exact"/>
              <w:rPr>
                <w:rFonts w:hint="default" w:ascii="宋体" w:hAnsi="宋体" w:cs="宋体"/>
              </w:rPr>
            </w:pPr>
            <w:r>
              <w:rPr>
                <w:rFonts w:ascii="宋体" w:hAnsi="宋体" w:cs="宋体"/>
              </w:rPr>
              <w:t>（1）根据《关于印发&lt;政府采购促进中小企业发展管理办法&gt;的通知》（财库〔2020〕46号）文件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本项目将对符合本办法规定的小微企业报价给予15%（工程项目为3%）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1%）的扣除，用扣除后的价格参加评审。中小企业适用价格扣除办法时应提供《中小企业声明函》，否则不予价格扣除。（2）根据财政部、司法部联合印发《关于政府采购支持监狱企业发展有关问题的通知》（财库【2014】68号）文件规定，符合规定的监狱和戒毒企业(以下简称监狱企业)参加政府采购活动视同小型、微型企业，提供由省级以上监狱管理局、戒毒管理局（含新疆生产建设兵团）出具的属于监狱企业的证明文件，其报价享受15%（工程项目为3%）的评审价格扣除优惠。（3）根据《财政部 民政部 中国残疾人联合会关于促进残疾人就业政府采购政策的通知》（财库〔2017〕141号）规定，符合规定的残疾人福利性单位参加政府采购活动视同小型、微型企业，提供《残疾人福利性单位声明函》并对声明的真实性负责，其报价享受15%（工程项目为5%）的评审价格扣除优惠。对残疾人福利性单位与其他组织组成联合体参与政府采购活动的，残疾人福利性单位的协议合同金额占总合同金额30%以上的，给予联合体合同金额5%（工程项目为2%）的价格扣除。残疾人福利性单位属于小型、微型企业的，不重复享受政策，按残疾人福利性单位价格扣除标准执行。残疾人福利性单位参与货物项目的，须在响应文件中写明具体哪些货物是由本单位制造，或者由其他残疾人福利性单位制造（不包括使用非残疾人福利性单位注册商标的货物），并对其进行标注。 注：1、本合同包为</w:t>
            </w:r>
            <w:r>
              <w:rPr>
                <w:rFonts w:ascii="宋体" w:hAnsi="宋体" w:cs="宋体"/>
                <w:b/>
                <w:bCs/>
              </w:rPr>
              <w:t>货物类</w:t>
            </w:r>
            <w:r>
              <w:rPr>
                <w:rFonts w:ascii="宋体" w:hAnsi="宋体" w:cs="宋体"/>
              </w:rPr>
              <w:t>采购项目，采购标的对应的中小企业划分标准所属行业为</w:t>
            </w:r>
            <w:r>
              <w:rPr>
                <w:rFonts w:ascii="宋体" w:hAnsi="宋体" w:cs="宋体"/>
                <w:b/>
                <w:bCs/>
              </w:rPr>
              <w:t>“工业”</w:t>
            </w:r>
            <w:r>
              <w:rPr>
                <w:rFonts w:ascii="宋体" w:hAnsi="宋体" w:cs="宋体"/>
              </w:rPr>
              <w:t>。2、依据本办法规定享受扶持政策获得政府采购合同的，小微企业不得将合同分包给大中型企业，中型企业不得将合同分包给大型企业。3、供应商提供声明函内容不实的或提供虚假证明文件的，均属于提供虚假材料谋取中标、成交，一经发现将依照《中华人民共和国政府采购法》等国家有关规定追究相应责任。</w:t>
            </w:r>
          </w:p>
        </w:tc>
      </w:tr>
    </w:tbl>
    <w:p>
      <w:pPr>
        <w:pStyle w:val="11"/>
        <w:widowControl/>
        <w:shd w:val="clear" w:color="auto" w:fill="FFFFFF"/>
        <w:spacing w:beforeAutospacing="0" w:afterAutospacing="0" w:line="420" w:lineRule="exact"/>
        <w:ind w:firstLine="480"/>
        <w:rPr>
          <w:rFonts w:ascii="宋体" w:hAnsi="宋体" w:eastAsia="宋体" w:cs="宋体"/>
          <w:shd w:val="clear" w:color="auto" w:fill="FFFFFF"/>
        </w:rPr>
      </w:pPr>
      <w:r>
        <w:rPr>
          <w:rFonts w:hint="eastAsia" w:ascii="宋体" w:hAnsi="宋体" w:eastAsia="宋体" w:cs="宋体"/>
          <w:shd w:val="clear" w:color="auto" w:fill="FFFFFF"/>
        </w:rPr>
        <w:t>b.优先类节能产品、环境标志产品：</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75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 xml:space="preserve"> 项目</w:t>
            </w:r>
          </w:p>
        </w:tc>
        <w:tc>
          <w:tcPr>
            <w:tcW w:w="0" w:type="auto"/>
          </w:tcPr>
          <w:p>
            <w:pPr>
              <w:pStyle w:val="21"/>
              <w:spacing w:line="420" w:lineRule="exact"/>
              <w:rPr>
                <w:rFonts w:hint="default" w:ascii="宋体" w:hAnsi="宋体" w:cs="宋体"/>
              </w:rPr>
            </w:pPr>
            <w:r>
              <w:rPr>
                <w:rFonts w:ascii="宋体" w:hAnsi="宋体" w:cs="宋体"/>
              </w:rP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pStyle w:val="21"/>
              <w:spacing w:line="420" w:lineRule="exact"/>
              <w:rPr>
                <w:rFonts w:hint="default" w:ascii="宋体" w:hAnsi="宋体" w:cs="宋体"/>
              </w:rPr>
            </w:pPr>
            <w:r>
              <w:rPr>
                <w:rFonts w:ascii="宋体" w:hAnsi="宋体" w:cs="宋体"/>
              </w:rPr>
              <w:t>节能、环境标志产品</w:t>
            </w:r>
          </w:p>
        </w:tc>
        <w:tc>
          <w:tcPr>
            <w:tcW w:w="0" w:type="auto"/>
          </w:tcPr>
          <w:p>
            <w:pPr>
              <w:pStyle w:val="21"/>
              <w:spacing w:line="420" w:lineRule="exact"/>
              <w:rPr>
                <w:rFonts w:hint="default" w:ascii="宋体" w:hAnsi="宋体" w:cs="宋体"/>
              </w:rPr>
            </w:pPr>
            <w:r>
              <w:rPr>
                <w:rFonts w:ascii="宋体" w:hAnsi="宋体" w:cs="宋体"/>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注：在执行优先采购节能产品及环境标志产品制度时，询价小组将以中国政府采购网发布的最新节能产品政府采购品目清单和环境标志产品政府采购品目清单通知文件执行。对于同时列入财库[2019]19号文和财库[2019]18号文的产品，应当优先于只获得其中一项认证的产品。 供应商在投标时必须对属于节能、减排、环境标志产品清单内产品单独在价格扣除表中填写，并提供属于清单内产品的认证证书复印件、《优先类节能产品、环境标志产品统计表》及所投产品在《节能产品政府采购品目清单》或《环境标志产品政府采购品目清单》(可从中国政府采购网 http://www.ccgp.gov.cn下载)中所在页的完整页面打印件，标明上述所投产品的具体位置附在响应文件中并加盖供应商公章。未提供属于清单内产品的证明资料的不给予价格扣除。投标产品属于节能、减排、环境标志清单内产品的，可享受相关的鼓励优惠政策；若节能、减排、环境标志清单内的产品仅是构成投标产品的部件、组件或零件的，则该投标产品不享受鼓励优惠政策。询价小组审查此项响应性只根据响应文件本身的内容，而不寻求其他的外部证据。产品认证应依据相关国家标准的最新版本。</w:t>
            </w:r>
          </w:p>
        </w:tc>
      </w:tr>
    </w:tbl>
    <w:p>
      <w:pPr>
        <w:pStyle w:val="11"/>
        <w:widowControl/>
        <w:shd w:val="clear" w:color="auto" w:fill="FFFFFF"/>
        <w:spacing w:beforeAutospacing="0" w:afterAutospacing="0" w:line="440" w:lineRule="exact"/>
        <w:ind w:firstLine="480"/>
        <w:rPr>
          <w:rFonts w:ascii="宋体" w:hAnsi="宋体" w:eastAsia="宋体" w:cs="宋体"/>
          <w:color w:val="393939"/>
          <w:shd w:val="clear" w:color="auto" w:fill="FFFFFF"/>
        </w:rPr>
      </w:pP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d.其他：无。</w:t>
      </w:r>
    </w:p>
    <w:p>
      <w:pPr>
        <w:pStyle w:val="11"/>
        <w:widowControl/>
        <w:shd w:val="clear" w:color="auto" w:fill="FFFFFF"/>
        <w:spacing w:beforeAutospacing="0" w:afterAutospacing="0" w:line="440" w:lineRule="exact"/>
        <w:ind w:firstLine="480"/>
        <w:rPr>
          <w:rFonts w:ascii="宋体" w:hAnsi="宋体" w:eastAsia="宋体" w:cs="宋体"/>
          <w:color w:val="393939"/>
        </w:rPr>
      </w:pPr>
      <w:r>
        <w:rPr>
          <w:rStyle w:val="17"/>
          <w:rFonts w:hint="eastAsia" w:ascii="宋体" w:hAnsi="宋体" w:eastAsia="宋体" w:cs="宋体"/>
          <w:color w:val="393939"/>
          <w:shd w:val="clear" w:color="auto" w:fill="FFFFFF"/>
        </w:rPr>
        <w:t>※除本章第4.3条第（3）款规定情形和根据政府采购政策应进行价格扣除的情形外，不能对供应商的投标报价进行任何调整。</w:t>
      </w: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（3）成交候选人排列规则顺序如下：</w:t>
      </w: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a.按照评标价（即价格扣除后的投标报价）由低到高顺序排列。</w:t>
      </w: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b.评标价相同的，按照投标报价由低到高顺序排列。</w:t>
      </w: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c.投标报价相同的，按照技术指标优劣顺序排列。</w:t>
      </w:r>
    </w:p>
    <w:p>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d.其他：无。</w:t>
      </w:r>
    </w:p>
    <w:p>
      <w:pPr>
        <w:pStyle w:val="11"/>
        <w:widowControl/>
        <w:spacing w:beforeAutospacing="0" w:afterAutospacing="0" w:line="440" w:lineRule="exact"/>
        <w:rPr>
          <w:rFonts w:ascii="宋体" w:hAnsi="宋体" w:eastAsia="宋体" w:cs="宋体"/>
        </w:rPr>
      </w:pP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color w:val="393939"/>
        </w:rPr>
        <w:t>   ※除本章第2.2.5条第（3）款规定情形和根据政府采购政策应进行价格扣除的情形外，不能对供应商的报价进行任何调整。</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color w:val="393939"/>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color w:val="393939"/>
        </w:rPr>
        <w:t>三、评审报告</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rPr>
        <w:t>3.1询价小组完成评审后，应当编写评审报告并提交给采购代理机构，采购代理机构应当在评审结束后2个工作日内将评审报告送采购人确认。</w:t>
      </w:r>
    </w:p>
    <w:p>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rPr>
        <w:t>3.2评审报告应当包括以下主要内容：</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（一）邀请供应商参加采购活动的具体方式和相关情况，以及参加采购活动的供应商名单；</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（二）评审日期和地点，询价小组成员名单；</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（三）评审情况记录和说明，包括对供应商的资格审查情况、供应商响应文件评审情况、报价情况等；</w:t>
      </w:r>
    </w:p>
    <w:p>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（四）提出的成交候选人的名单及理由。</w:t>
      </w:r>
    </w:p>
    <w:p>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四、其他规定</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4、其他规定</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4.1评审应全程保密且不得透露给任一供应商或与评审工作无关的人员。</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4.2评审将进行全程实时录音录像，录音录像资料随采购文件一并存档。</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4.3若供应商有任何试图干扰具体评审事务，影响询价小组独立履行职责的行为，</w:t>
      </w:r>
      <w:r>
        <w:rPr>
          <w:rStyle w:val="17"/>
          <w:rFonts w:hint="eastAsia" w:ascii="宋体" w:hAnsi="宋体" w:eastAsia="宋体" w:cs="宋体"/>
        </w:rPr>
        <w:t>其响应无效且不予退还询价保证金</w:t>
      </w:r>
      <w:r>
        <w:rPr>
          <w:rFonts w:hint="eastAsia" w:ascii="宋体" w:hAnsi="宋体" w:eastAsia="宋体" w:cs="宋体"/>
        </w:rPr>
        <w:t>。情节严重的，由财政部门列入不良行为记录。</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4.4其他：无。</w:t>
      </w:r>
    </w:p>
    <w:p>
      <w:pPr>
        <w:pStyle w:val="11"/>
        <w:widowControl/>
        <w:spacing w:beforeAutospacing="0" w:afterAutospacing="0" w:line="440" w:lineRule="exact"/>
        <w:rPr>
          <w:rFonts w:ascii="宋体" w:hAnsi="宋体" w:eastAsia="宋体" w:cs="宋体"/>
          <w:color w:val="000000"/>
        </w:rPr>
      </w:pPr>
      <w:r>
        <w:rPr>
          <w:rFonts w:hint="eastAsia" w:ascii="宋体" w:hAnsi="宋体" w:eastAsia="宋体" w:cs="宋体"/>
          <w:color w:val="000000"/>
        </w:rPr>
        <w:t> </w:t>
      </w:r>
    </w:p>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Style w:val="17"/>
          <w:rFonts w:ascii="宋体" w:hAnsi="宋体" w:eastAsia="宋体" w:cs="宋体"/>
        </w:rPr>
        <w:sectPr>
          <w:pgSz w:w="11906" w:h="16838"/>
          <w:pgMar w:top="1440" w:right="1800" w:bottom="1440" w:left="1800" w:header="851" w:footer="992" w:gutter="0"/>
          <w:cols w:space="425" w:num="1"/>
          <w:docGrid w:type="lines" w:linePitch="312" w:charSpace="0"/>
        </w:sectPr>
      </w:pPr>
    </w:p>
    <w:p>
      <w:pPr>
        <w:pStyle w:val="11"/>
        <w:widowControl/>
        <w:spacing w:beforeAutospacing="0" w:afterAutospacing="0" w:line="440" w:lineRule="exact"/>
        <w:jc w:val="center"/>
        <w:outlineLvl w:val="0"/>
        <w:rPr>
          <w:rFonts w:ascii="宋体" w:hAnsi="宋体" w:eastAsia="宋体" w:cs="宋体"/>
        </w:rPr>
      </w:pPr>
      <w:r>
        <w:rPr>
          <w:rStyle w:val="17"/>
          <w:rFonts w:hint="eastAsia" w:ascii="宋体" w:hAnsi="宋体" w:eastAsia="宋体" w:cs="宋体"/>
        </w:rPr>
        <w:t>第四章   询价内容及要求</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outlineLvl w:val="1"/>
        <w:rPr>
          <w:rFonts w:ascii="宋体" w:hAnsi="宋体" w:eastAsia="宋体" w:cs="宋体"/>
        </w:rPr>
      </w:pPr>
      <w:r>
        <w:rPr>
          <w:rFonts w:hint="eastAsia" w:ascii="宋体" w:hAnsi="宋体" w:eastAsia="宋体" w:cs="宋体"/>
        </w:rPr>
        <w:t>一、（根据本项目实际情况，填写“采购标的”或“项目概况”）</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1、本项目为：</w:t>
      </w:r>
      <w:r>
        <w:rPr>
          <w:rFonts w:hint="eastAsia" w:ascii="宋体" w:hAnsi="宋体" w:eastAsia="宋体" w:cs="宋体"/>
          <w:u w:val="single"/>
        </w:rPr>
        <w:t>2024年全国职业院校技能大赛耗材等物品</w:t>
      </w:r>
      <w:r>
        <w:rPr>
          <w:rFonts w:hint="eastAsia" w:ascii="宋体" w:hAnsi="宋体" w:eastAsia="宋体" w:cs="宋体"/>
        </w:rPr>
        <w:t>。供应商提供的所有产品必须通过合法渠道获得，具有在中国境内的合法使用权和用户保护权且为全新原装品牌货物。设备技术参数必须符合或优于国家及行业相关标准。</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2、本项目报价应包含货物制造、运输、安装、验收、税收、以及质保期内所产生的一切费用。</w:t>
      </w:r>
    </w:p>
    <w:p>
      <w:pPr>
        <w:pStyle w:val="21"/>
        <w:spacing w:line="420" w:lineRule="exact"/>
        <w:ind w:firstLine="482"/>
        <w:jc w:val="both"/>
        <w:rPr>
          <w:rFonts w:hint="default" w:ascii="宋体" w:hAnsi="宋体" w:cs="宋体"/>
        </w:rPr>
      </w:pPr>
      <w:r>
        <w:rPr>
          <w:rFonts w:ascii="宋体" w:hAnsi="宋体" w:cs="宋体"/>
        </w:rPr>
        <w:t>3、本采购文件有列明供应商须提供所响应产品属国家强制性要求或认证（如3C、强制性节能产品、信息安全产品）相关证书等证明材料的，按采购文件要求提供；本采购文件未要求但供应商所响应产品属国家强制性要求或认证（如3C、强制性节能产品、信息安全产品）相关证书等证明材料的，供应商须提供有效证书或提供承诺“承诺采购文件未要求但其所响应产品属国家强制性要求或认证的，均能满足国家强制性要求或认证（如3C、强制性节能产品、信息安全产品）要求”的承诺函（承诺函格式自拟），并对其真实性负责，</w:t>
      </w:r>
      <w:r>
        <w:rPr>
          <w:rFonts w:ascii="宋体" w:hAnsi="宋体" w:cs="宋体"/>
          <w:b/>
        </w:rPr>
        <w:t>否则视为无效响应。</w:t>
      </w:r>
    </w:p>
    <w:p>
      <w:pPr>
        <w:pStyle w:val="21"/>
        <w:spacing w:line="420" w:lineRule="exact"/>
        <w:ind w:firstLine="482"/>
        <w:jc w:val="both"/>
        <w:rPr>
          <w:rFonts w:hint="default" w:ascii="宋体" w:hAnsi="宋体" w:cs="宋体"/>
        </w:rPr>
      </w:pPr>
      <w:r>
        <w:rPr>
          <w:rFonts w:ascii="宋体" w:hAnsi="宋体" w:cs="宋体"/>
          <w:b/>
        </w:rPr>
        <w:t>4、若供应商有提供《中小企业声明函》的，须按采购文件中明确的所属行业和本章节“二、技术要求”序号的名称（45钢、2A12铝、2A12铝、钢用钨钢立铣刀……）逐条填列，否则，其提供的《中小企业声明函》将被判定为无效声明函。</w:t>
      </w:r>
    </w:p>
    <w:p>
      <w:pPr>
        <w:pStyle w:val="11"/>
        <w:widowControl/>
        <w:spacing w:beforeAutospacing="0" w:afterAutospacing="0" w:line="44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highlight w:val="none"/>
        </w:rPr>
        <w:t>核心产品为：</w:t>
      </w:r>
      <w:r>
        <w:rPr>
          <w:rFonts w:hint="eastAsia" w:ascii="宋体" w:hAnsi="宋体" w:eastAsia="宋体" w:cs="宋体"/>
          <w:sz w:val="24"/>
          <w:lang w:eastAsia="zh-CN"/>
        </w:rPr>
        <w:t>“</w:t>
      </w:r>
      <w:r>
        <w:rPr>
          <w:rFonts w:hint="eastAsia" w:ascii="宋体" w:hAnsi="宋体" w:eastAsia="宋体" w:cs="宋体"/>
          <w:sz w:val="24"/>
        </w:rPr>
        <w:t>2、数字化设计与制造赛项</w:t>
      </w:r>
      <w:r>
        <w:rPr>
          <w:rFonts w:hint="eastAsia" w:ascii="宋体" w:hAnsi="宋体" w:eastAsia="宋体" w:cs="宋体"/>
          <w:sz w:val="24"/>
          <w:lang w:eastAsia="zh-CN"/>
        </w:rPr>
        <w:t>”</w:t>
      </w:r>
      <w:r>
        <w:rPr>
          <w:rFonts w:hint="eastAsia" w:ascii="宋体" w:hAnsi="宋体" w:eastAsia="宋体" w:cs="宋体"/>
          <w:sz w:val="24"/>
          <w:lang w:val="en-US" w:eastAsia="zh-CN"/>
        </w:rPr>
        <w:t>中的</w:t>
      </w:r>
      <w:r>
        <w:rPr>
          <w:rFonts w:hint="eastAsia" w:ascii="宋体" w:hAnsi="宋体" w:eastAsia="宋体" w:cs="宋体"/>
          <w:highlight w:val="none"/>
          <w:lang w:val="en-US" w:eastAsia="zh-CN"/>
        </w:rPr>
        <w:t>序号74</w:t>
      </w:r>
      <w:r>
        <w:rPr>
          <w:rFonts w:hint="eastAsia" w:ascii="宋体" w:hAnsi="宋体" w:eastAsia="宋体" w:cs="宋体"/>
          <w:highlight w:val="none"/>
        </w:rPr>
        <w:t>差速花键十字伸缩传动轴机构。若提</w:t>
      </w:r>
      <w:r>
        <w:rPr>
          <w:rFonts w:hint="eastAsia" w:ascii="宋体" w:hAnsi="宋体" w:eastAsia="宋体" w:cs="宋体"/>
        </w:rPr>
        <w:t>供相同品牌产品的不同供应商参加同一合同项下投标的，按采购文件相关规定执行。凡是列入核心产品范围的，其中任一产品出现相同品牌的，均被认定为一家供应商来计算。</w:t>
      </w:r>
    </w:p>
    <w:p>
      <w:pPr>
        <w:pStyle w:val="11"/>
        <w:widowControl/>
        <w:spacing w:beforeAutospacing="0" w:afterAutospacing="0" w:line="440" w:lineRule="exact"/>
        <w:outlineLvl w:val="1"/>
        <w:rPr>
          <w:rFonts w:ascii="宋体" w:hAnsi="宋体" w:eastAsia="宋体" w:cs="宋体"/>
        </w:rPr>
      </w:pPr>
      <w:r>
        <w:rPr>
          <w:rFonts w:hint="eastAsia" w:ascii="宋体" w:hAnsi="宋体" w:eastAsia="宋体" w:cs="宋体"/>
        </w:rPr>
        <w:t>二、技术要求</w:t>
      </w:r>
      <w:r>
        <w:rPr>
          <w:rStyle w:val="17"/>
          <w:rFonts w:hint="eastAsia" w:ascii="宋体" w:hAnsi="宋体" w:eastAsia="宋体" w:cs="宋体"/>
        </w:rPr>
        <w:t>（以下内容不允许负偏离）</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608"/>
        <w:gridCol w:w="5311"/>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序号</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名称</w:t>
            </w:r>
          </w:p>
        </w:tc>
        <w:tc>
          <w:tcPr>
            <w:tcW w:w="3117" w:type="pct"/>
            <w:vAlign w:val="center"/>
          </w:tcPr>
          <w:p>
            <w:pPr>
              <w:spacing w:line="420" w:lineRule="exact"/>
              <w:jc w:val="center"/>
              <w:rPr>
                <w:rFonts w:ascii="宋体" w:hAnsi="宋体" w:eastAsia="宋体" w:cs="宋体"/>
                <w:sz w:val="24"/>
              </w:rPr>
            </w:pPr>
            <w:r>
              <w:rPr>
                <w:rFonts w:hint="eastAsia" w:ascii="宋体" w:hAnsi="宋体" w:eastAsia="宋体" w:cs="宋体"/>
                <w:sz w:val="24"/>
              </w:rPr>
              <w:t>规格型号</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000" w:type="pct"/>
            <w:gridSpan w:val="4"/>
            <w:vAlign w:val="center"/>
          </w:tcPr>
          <w:p>
            <w:pPr>
              <w:spacing w:line="420" w:lineRule="exact"/>
              <w:jc w:val="center"/>
              <w:rPr>
                <w:rFonts w:ascii="宋体" w:hAnsi="宋体" w:eastAsia="宋体" w:cs="宋体"/>
                <w:sz w:val="24"/>
              </w:rPr>
            </w:pPr>
            <w:r>
              <w:rPr>
                <w:rFonts w:hint="eastAsia" w:ascii="宋体" w:hAnsi="宋体" w:eastAsia="宋体" w:cs="宋体"/>
                <w:sz w:val="24"/>
              </w:rPr>
              <w:t>1、数控多轴加工技术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45钢</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规格：150mm*100mm*50mm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40块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2A12铝</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规格：180mm*30mm*65mm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2A12铝</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规格：150mm*100mm*50mm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80块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重载切削 φ12*30*75L*4T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重载切削 φ2*6*50L*4T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重载切削 φ1.5*6*50L*4T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超精加工φ16*36*100L*4T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粗精一体高硬立铣刀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12*12*75*4F*GX</w:t>
            </w:r>
          </w:p>
          <w:p>
            <w:pPr>
              <w:spacing w:line="420" w:lineRule="exact"/>
              <w:jc w:val="left"/>
              <w:rPr>
                <w:rFonts w:ascii="宋体" w:hAnsi="宋体" w:eastAsia="宋体" w:cs="宋体"/>
                <w:sz w:val="24"/>
              </w:rPr>
            </w:pPr>
            <w:r>
              <w:rPr>
                <w:rFonts w:hint="eastAsia" w:ascii="宋体" w:hAnsi="宋体" w:eastAsia="宋体" w:cs="宋体"/>
                <w:sz w:val="24"/>
              </w:rPr>
              <w:t>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计，兼顾了切屑排出性和刀具刚性；精加工工面良好。加工硬度HRC≥60 适用于粗、精加工，适用于高速加工、冷却液、干切等加工条件;可以用来加工碳钢、工具钢、结构钢和合金钢；具备高耐磨性；硬度可达72°，R角磨损时，可实现6次</w:t>
            </w:r>
            <w:r>
              <w:rPr>
                <w:rFonts w:hint="eastAsia" w:ascii="宋体" w:hAnsi="宋体" w:eastAsia="宋体" w:cs="宋体"/>
                <w:sz w:val="24"/>
                <w:lang w:val="en-US" w:eastAsia="zh-CN"/>
              </w:rPr>
              <w:t>及</w:t>
            </w:r>
            <w:r>
              <w:rPr>
                <w:rFonts w:hint="eastAsia" w:ascii="宋体" w:hAnsi="宋体" w:eastAsia="宋体" w:cs="宋体"/>
                <w:sz w:val="24"/>
              </w:rPr>
              <w:t>以上的修磨，适于垂直下刀，精铣和侧铣，切深d≥10mm   S:3000 进给 950（800—1000）。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粗精一体高硬立铣刀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10*10*75*4F*GX</w:t>
            </w:r>
          </w:p>
          <w:p>
            <w:pPr>
              <w:spacing w:line="420" w:lineRule="exact"/>
              <w:jc w:val="left"/>
              <w:rPr>
                <w:rFonts w:ascii="宋体" w:hAnsi="宋体" w:eastAsia="宋体" w:cs="宋体"/>
                <w:sz w:val="24"/>
              </w:rPr>
            </w:pPr>
            <w:r>
              <w:rPr>
                <w:rFonts w:hint="eastAsia" w:ascii="宋体" w:hAnsi="宋体" w:eastAsia="宋体" w:cs="宋体"/>
                <w:sz w:val="24"/>
              </w:rPr>
              <w:t>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计，兼顾了切屑排出性和刀具刚性；精加工工面良好。加工硬度HRC≥60 适用于粗、精加工，适用于高速加工、冷却液、干切等加工条件;可以用来加工碳钢、工具钢、结构钢和合金钢；具备高耐磨性；硬度可达72°，R角磨损时，可实现6次</w:t>
            </w:r>
            <w:r>
              <w:rPr>
                <w:rFonts w:hint="eastAsia" w:ascii="宋体" w:hAnsi="宋体" w:eastAsia="宋体" w:cs="宋体"/>
                <w:sz w:val="24"/>
                <w:lang w:val="en-US" w:eastAsia="zh-CN"/>
              </w:rPr>
              <w:t>及</w:t>
            </w:r>
            <w:r>
              <w:rPr>
                <w:rFonts w:hint="eastAsia" w:ascii="宋体" w:hAnsi="宋体" w:eastAsia="宋体" w:cs="宋体"/>
                <w:sz w:val="24"/>
              </w:rPr>
              <w:t>以上的修磨，适于垂直下刀，精铣和侧铣，切深d≥10mm   S:3000 进给 950（800—1000）。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粗精一体高硬立铣刀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8*8*60*4F*GX</w:t>
            </w:r>
          </w:p>
          <w:p>
            <w:pPr>
              <w:spacing w:line="420" w:lineRule="exact"/>
              <w:jc w:val="left"/>
              <w:rPr>
                <w:rFonts w:hint="eastAsia" w:ascii="宋体" w:hAnsi="宋体" w:eastAsia="宋体" w:cs="宋体"/>
                <w:sz w:val="24"/>
                <w:lang w:eastAsia="zh-CN"/>
              </w:rPr>
            </w:pPr>
            <w:r>
              <w:rPr>
                <w:rFonts w:hint="eastAsia" w:ascii="宋体" w:hAnsi="宋体" w:eastAsia="宋体" w:cs="宋体"/>
                <w:sz w:val="24"/>
              </w:rPr>
              <w:t>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计，兼顾了切屑排出性和刀具刚性；精加工工面良好。加工硬度HRC≥60 适用于粗、精加工，适用于高速加工、冷却液、干切等加工条件;可以用来加工碳钢、工具钢、结构钢和合金钢；具备高耐磨性；硬度可达72°，R角磨损时，可实现6次</w:t>
            </w:r>
            <w:r>
              <w:rPr>
                <w:rFonts w:hint="eastAsia" w:ascii="宋体" w:hAnsi="宋体" w:eastAsia="宋体" w:cs="宋体"/>
                <w:sz w:val="24"/>
                <w:lang w:val="en-US" w:eastAsia="zh-CN"/>
              </w:rPr>
              <w:t>及</w:t>
            </w:r>
            <w:r>
              <w:rPr>
                <w:rFonts w:hint="eastAsia" w:ascii="宋体" w:hAnsi="宋体" w:eastAsia="宋体" w:cs="宋体"/>
                <w:sz w:val="24"/>
              </w:rPr>
              <w:t>以上的修磨，适于垂直下刀，精铣和侧铣，切深d≥10mm   S:3000 进给 950（800—1000）</w:t>
            </w:r>
            <w:r>
              <w:rPr>
                <w:rFonts w:hint="eastAsia" w:ascii="宋体" w:hAnsi="宋体" w:eastAsia="宋体" w:cs="宋体"/>
                <w:sz w:val="24"/>
                <w:lang w:eastAsia="zh-CN"/>
              </w:rPr>
              <w: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粗精一体高硬立铣刀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6*6*60*4F*GX</w:t>
            </w:r>
          </w:p>
          <w:p>
            <w:pPr>
              <w:spacing w:line="420" w:lineRule="exact"/>
              <w:jc w:val="left"/>
              <w:rPr>
                <w:rFonts w:ascii="宋体" w:hAnsi="宋体" w:eastAsia="宋体" w:cs="宋体"/>
                <w:sz w:val="24"/>
              </w:rPr>
            </w:pPr>
            <w:r>
              <w:rPr>
                <w:rFonts w:hint="eastAsia" w:ascii="宋体" w:hAnsi="宋体" w:eastAsia="宋体" w:cs="宋体"/>
                <w:sz w:val="24"/>
              </w:rPr>
              <w:t>采用超平滑的极光图层， AI-Ti-Cr多层图层的“GS高硬度涂层”和超微粒子系列低Go硬质合金，在1100°C下的耐氧化性的提高，提高了超高速加工时的耐热和耐磨损性；通过提高母材强度，控制超高速加工中发生的微型塑性变形，提高耐久性；表层的粗糙度非常平滑,可降低切削时的摩擦阻力.独特的新型槽型设计，兼顾了切屑排出性和刀具刚性；精加工工面良好。加工硬度HRC≥60 适用于粗、精加工，适用于高速加工、冷却液、干切等加工条件;可以用来加工碳钢、工具钢、结构钢和合金钢；具备高耐磨性；硬度可达72°，R角磨损时，可实现6次</w:t>
            </w:r>
            <w:r>
              <w:rPr>
                <w:rFonts w:hint="eastAsia" w:ascii="宋体" w:hAnsi="宋体" w:eastAsia="宋体" w:cs="宋体"/>
                <w:sz w:val="24"/>
                <w:lang w:val="en-US" w:eastAsia="zh-CN"/>
              </w:rPr>
              <w:t>及</w:t>
            </w:r>
            <w:r>
              <w:rPr>
                <w:rFonts w:hint="eastAsia" w:ascii="宋体" w:hAnsi="宋体" w:eastAsia="宋体" w:cs="宋体"/>
                <w:sz w:val="24"/>
              </w:rPr>
              <w:t>以上的修磨，适于垂直下刀，精铣和侧铣，切深d≥10mm   S:3000 进给 950（800—1000）。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超精加工φ4.5*11*50L*4T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 xml:space="preserve">φ12*30*75L*4T </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φ10*25*75L*4T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φ8*20*60L*4T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φ6*15*50L*4T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φ5*13*50L*5T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φ4*11*50L*4T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φ3*8*50L*4T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钨钢倒角刀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D6*50*90°*3T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钨钢倒角刀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D10*75*90°*3T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8根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钢用钨钢立铣刀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φ4</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 xml:space="preserve">M6*1  </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M5*0.8</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合金铣刀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ST16-FCM17092-120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合金刀片</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ARG160904-ACP200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钨钢T槽刀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切削φ12厚度1小直径φ6夹持φ12加工长度L40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盘刀刀片</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ZOMX160708TR-ME10,F40M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盘刀刀片</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APMT1 604PDER-H2 KT1505</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液压刀柄</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TENDO EC BT-DC40 Ø12x58</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液压刀柄减径套</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φ12 φ6 KD</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液压刀柄减径套</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GZB-S φ12 φ4 KD</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标准力增强型夹紧虎钳</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功能:</w:t>
            </w:r>
            <w:r>
              <w:rPr>
                <w:rFonts w:hint="eastAsia" w:ascii="宋体" w:hAnsi="宋体" w:eastAsia="宋体" w:cs="宋体"/>
                <w:sz w:val="24"/>
              </w:rPr>
              <w:br w:type="textWrapping"/>
            </w:r>
            <w:r>
              <w:rPr>
                <w:rFonts w:hint="eastAsia" w:ascii="宋体" w:hAnsi="宋体" w:eastAsia="宋体" w:cs="宋体"/>
                <w:sz w:val="24"/>
              </w:rPr>
              <w:t>带有标准翻转爪；</w:t>
            </w:r>
            <w:r>
              <w:rPr>
                <w:rFonts w:hint="eastAsia" w:ascii="宋体" w:hAnsi="宋体" w:eastAsia="宋体" w:cs="宋体"/>
                <w:sz w:val="24"/>
              </w:rPr>
              <w:br w:type="textWrapping"/>
            </w:r>
            <w:r>
              <w:rPr>
                <w:rFonts w:hint="eastAsia" w:ascii="宋体" w:hAnsi="宋体" w:eastAsia="宋体" w:cs="宋体"/>
                <w:sz w:val="24"/>
              </w:rPr>
              <w:t>连续夹持力调节。</w:t>
            </w:r>
            <w:r>
              <w:rPr>
                <w:rFonts w:hint="eastAsia" w:ascii="宋体" w:hAnsi="宋体" w:eastAsia="宋体" w:cs="宋体"/>
                <w:sz w:val="24"/>
              </w:rPr>
              <w:br w:type="textWrapping"/>
            </w:r>
            <w:r>
              <w:rPr>
                <w:rFonts w:hint="eastAsia" w:ascii="宋体" w:hAnsi="宋体" w:eastAsia="宋体" w:cs="宋体"/>
                <w:sz w:val="24"/>
              </w:rPr>
              <w:t>技术参数:</w:t>
            </w:r>
            <w:r>
              <w:rPr>
                <w:rFonts w:hint="eastAsia" w:ascii="宋体" w:hAnsi="宋体" w:eastAsia="宋体" w:cs="宋体"/>
                <w:sz w:val="24"/>
              </w:rPr>
              <w:br w:type="textWrapping"/>
            </w:r>
            <w:r>
              <w:rPr>
                <w:rFonts w:hint="eastAsia" w:ascii="宋体" w:hAnsi="宋体" w:eastAsia="宋体" w:cs="宋体"/>
                <w:sz w:val="24"/>
              </w:rPr>
              <w:t>尺寸:100mmx305mmx109mm；</w:t>
            </w:r>
            <w:r>
              <w:rPr>
                <w:rFonts w:hint="eastAsia" w:ascii="宋体" w:hAnsi="宋体" w:eastAsia="宋体" w:cs="宋体"/>
                <w:sz w:val="24"/>
              </w:rPr>
              <w:br w:type="textWrapping"/>
            </w:r>
            <w:r>
              <w:rPr>
                <w:rFonts w:hint="eastAsia" w:ascii="宋体" w:hAnsi="宋体" w:eastAsia="宋体" w:cs="宋体"/>
                <w:sz w:val="24"/>
              </w:rPr>
              <w:t>卡爪宽度: 100mm；</w:t>
            </w:r>
            <w:r>
              <w:rPr>
                <w:rFonts w:hint="eastAsia" w:ascii="宋体" w:hAnsi="宋体" w:eastAsia="宋体" w:cs="宋体"/>
                <w:sz w:val="24"/>
              </w:rPr>
              <w:br w:type="textWrapping"/>
            </w:r>
            <w:r>
              <w:rPr>
                <w:rFonts w:hint="eastAsia" w:ascii="宋体" w:hAnsi="宋体" w:eastAsia="宋体" w:cs="宋体"/>
                <w:sz w:val="24"/>
              </w:rPr>
              <w:t>夹持力:4-30kN；</w:t>
            </w:r>
            <w:r>
              <w:rPr>
                <w:rFonts w:hint="eastAsia" w:ascii="宋体" w:hAnsi="宋体" w:eastAsia="宋体" w:cs="宋体"/>
                <w:sz w:val="24"/>
              </w:rPr>
              <w:br w:type="textWrapping"/>
            </w:r>
            <w:r>
              <w:rPr>
                <w:rFonts w:hint="eastAsia" w:ascii="宋体" w:hAnsi="宋体" w:eastAsia="宋体" w:cs="宋体"/>
                <w:sz w:val="24"/>
              </w:rPr>
              <w:t>重量: 19.5 kg。</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蜗杆刀柄</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XYBT40GPC20L070（含扳手）</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GPC筒夹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XYGPC20D12L</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GPC筒夹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XYGPC20D10L</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GPC筒夹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XYGPC20D08L</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 xml:space="preserve"> ER32φ12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 xml:space="preserve"> ER32φ10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ER32φ8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ER32φ6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ER32φ4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ER25φ10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ER25φ8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ER25φ6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ER20φ6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刮刀片</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BK3010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滚针轴承换刀扳手</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03BR050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除锈剂</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WD-40 400ml</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24瓶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黄油喷雾</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450ml</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24瓶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3K高级劳保鞋</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41码</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3K高级劳保鞋</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43码</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切削液</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合成切削液7050   180kg/桶</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真空抽油机</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9升抽油机</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精修螺丝刀套装</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24枚替换头</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零件收纳盒</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半拆卸18格大号黑</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换刀扳手</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ER32（单齿）</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tempo抽纸</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硬盒装90抽，30盒</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多功能棘轮扳手</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10合1多功能</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000" w:type="pct"/>
            <w:gridSpan w:val="4"/>
            <w:vAlign w:val="center"/>
          </w:tcPr>
          <w:p>
            <w:pPr>
              <w:spacing w:line="420" w:lineRule="exact"/>
              <w:jc w:val="center"/>
              <w:rPr>
                <w:rFonts w:ascii="宋体" w:hAnsi="宋体" w:eastAsia="宋体" w:cs="宋体"/>
                <w:sz w:val="24"/>
              </w:rPr>
            </w:pPr>
            <w:r>
              <w:rPr>
                <w:rFonts w:hint="eastAsia" w:ascii="宋体" w:hAnsi="宋体" w:eastAsia="宋体" w:cs="宋体"/>
                <w:sz w:val="24"/>
              </w:rPr>
              <w:t>2、数字化设计与制造赛项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Ø12*30*75L*3T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Ø10*25*75L*3T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Ø8*20*60L*3T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Ø6*16*50L*3T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Ø4*11*50L*3T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Ø2*6*50L*3T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钨钢球头刀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R5*20*75L*2T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镜面钨钢铣刀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R3*6*50*2F*AL</w:t>
            </w:r>
          </w:p>
          <w:p>
            <w:pPr>
              <w:spacing w:line="420" w:lineRule="exact"/>
              <w:jc w:val="left"/>
              <w:rPr>
                <w:rFonts w:ascii="宋体" w:hAnsi="宋体" w:eastAsia="宋体" w:cs="宋体"/>
                <w:sz w:val="24"/>
              </w:rPr>
            </w:pPr>
            <w:r>
              <w:rPr>
                <w:rFonts w:hint="eastAsia" w:ascii="宋体" w:hAnsi="宋体" w:eastAsia="宋体" w:cs="宋体"/>
                <w:sz w:val="24"/>
              </w:rPr>
              <w:t>1.用途：铣削加工；高效铝用铣刀精加工表面粗糙度0.2&lt;ra&lt;0.4；</w:t>
            </w:r>
          </w:p>
          <w:p>
            <w:pPr>
              <w:spacing w:line="420" w:lineRule="exact"/>
              <w:jc w:val="left"/>
              <w:rPr>
                <w:rFonts w:ascii="宋体" w:hAnsi="宋体" w:eastAsia="宋体" w:cs="宋体"/>
                <w:sz w:val="24"/>
              </w:rPr>
            </w:pPr>
            <w:r>
              <w:rPr>
                <w:rFonts w:hint="eastAsia" w:ascii="宋体" w:hAnsi="宋体" w:eastAsia="宋体" w:cs="宋体"/>
                <w:sz w:val="24"/>
              </w:rPr>
              <w:t>2.参数：</w:t>
            </w:r>
          </w:p>
          <w:p>
            <w:pPr>
              <w:spacing w:line="420" w:lineRule="exact"/>
              <w:jc w:val="left"/>
              <w:rPr>
                <w:rFonts w:ascii="宋体" w:hAnsi="宋体" w:eastAsia="宋体" w:cs="宋体"/>
                <w:sz w:val="24"/>
              </w:rPr>
            </w:pPr>
            <w:r>
              <w:rPr>
                <w:rFonts w:hint="eastAsia" w:ascii="宋体" w:hAnsi="宋体" w:eastAsia="宋体" w:cs="宋体"/>
                <w:sz w:val="24"/>
              </w:rPr>
              <w:t>旋向：右旋；</w:t>
            </w:r>
          </w:p>
          <w:p>
            <w:pPr>
              <w:spacing w:line="420" w:lineRule="exact"/>
              <w:jc w:val="left"/>
              <w:rPr>
                <w:rFonts w:ascii="宋体" w:hAnsi="宋体" w:eastAsia="宋体" w:cs="宋体"/>
                <w:sz w:val="24"/>
              </w:rPr>
            </w:pPr>
            <w:r>
              <w:rPr>
                <w:rFonts w:hint="eastAsia" w:ascii="宋体" w:hAnsi="宋体" w:eastAsia="宋体" w:cs="宋体"/>
                <w:sz w:val="24"/>
              </w:rPr>
              <w:t>刃数：2刃；</w:t>
            </w:r>
          </w:p>
          <w:p>
            <w:pPr>
              <w:spacing w:line="420" w:lineRule="exact"/>
              <w:jc w:val="left"/>
              <w:rPr>
                <w:rFonts w:ascii="宋体" w:hAnsi="宋体" w:eastAsia="宋体" w:cs="宋体"/>
                <w:sz w:val="24"/>
              </w:rPr>
            </w:pPr>
            <w:r>
              <w:rPr>
                <w:rFonts w:hint="eastAsia" w:ascii="宋体" w:hAnsi="宋体" w:eastAsia="宋体" w:cs="宋体"/>
                <w:sz w:val="24"/>
              </w:rPr>
              <w:t>总长：50L；</w:t>
            </w:r>
          </w:p>
          <w:p>
            <w:pPr>
              <w:spacing w:line="420" w:lineRule="exact"/>
              <w:jc w:val="left"/>
              <w:rPr>
                <w:rFonts w:ascii="宋体" w:hAnsi="宋体" w:eastAsia="宋体" w:cs="宋体"/>
                <w:sz w:val="24"/>
              </w:rPr>
            </w:pPr>
            <w:r>
              <w:rPr>
                <w:rFonts w:hint="eastAsia" w:ascii="宋体" w:hAnsi="宋体" w:eastAsia="宋体" w:cs="宋体"/>
                <w:sz w:val="24"/>
              </w:rPr>
              <w:t>3.涂层：高光；</w:t>
            </w:r>
          </w:p>
          <w:p>
            <w:pPr>
              <w:spacing w:line="420" w:lineRule="exact"/>
              <w:jc w:val="left"/>
              <w:rPr>
                <w:rFonts w:ascii="宋体" w:hAnsi="宋体" w:eastAsia="宋体" w:cs="宋体"/>
                <w:sz w:val="24"/>
              </w:rPr>
            </w:pPr>
            <w:r>
              <w:rPr>
                <w:rFonts w:hint="eastAsia" w:ascii="宋体" w:hAnsi="宋体" w:eastAsia="宋体" w:cs="宋体"/>
                <w:sz w:val="24"/>
              </w:rPr>
              <w:t>4.硬度：HRC≤60度。</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钨钢球头刀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6060-2重载铣削 R2*8*50L*2T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镜面钨钢铣刀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12*12*75*3F*AL</w:t>
            </w:r>
          </w:p>
          <w:p>
            <w:pPr>
              <w:spacing w:line="420" w:lineRule="exact"/>
              <w:jc w:val="left"/>
              <w:rPr>
                <w:rFonts w:ascii="宋体" w:hAnsi="宋体" w:eastAsia="宋体" w:cs="宋体"/>
                <w:sz w:val="24"/>
              </w:rPr>
            </w:pPr>
            <w:r>
              <w:rPr>
                <w:rFonts w:hint="eastAsia" w:ascii="宋体" w:hAnsi="宋体" w:eastAsia="宋体" w:cs="宋体"/>
                <w:sz w:val="24"/>
              </w:rPr>
              <w:t>1.用途：铣削加工；高效铝用铣刀，兼具开粗、精加工性能，出色的表面光洁度，精加工表面粗糙度0.2&lt;ra&lt;0.4；</w:t>
            </w:r>
          </w:p>
          <w:p>
            <w:pPr>
              <w:spacing w:line="420" w:lineRule="exact"/>
              <w:jc w:val="left"/>
              <w:rPr>
                <w:rFonts w:ascii="宋体" w:hAnsi="宋体" w:eastAsia="宋体" w:cs="宋体"/>
                <w:sz w:val="24"/>
              </w:rPr>
            </w:pPr>
            <w:r>
              <w:rPr>
                <w:rFonts w:hint="eastAsia" w:ascii="宋体" w:hAnsi="宋体" w:eastAsia="宋体" w:cs="宋体"/>
                <w:sz w:val="24"/>
              </w:rPr>
              <w:t>2.参数：</w:t>
            </w:r>
          </w:p>
          <w:p>
            <w:pPr>
              <w:spacing w:line="420" w:lineRule="exact"/>
              <w:jc w:val="left"/>
              <w:rPr>
                <w:rFonts w:ascii="宋体" w:hAnsi="宋体" w:eastAsia="宋体" w:cs="宋体"/>
                <w:sz w:val="24"/>
              </w:rPr>
            </w:pPr>
            <w:r>
              <w:rPr>
                <w:rFonts w:hint="eastAsia" w:ascii="宋体" w:hAnsi="宋体" w:eastAsia="宋体" w:cs="宋体"/>
                <w:sz w:val="24"/>
              </w:rPr>
              <w:t>旋向：右旋；</w:t>
            </w:r>
          </w:p>
          <w:p>
            <w:pPr>
              <w:spacing w:line="420" w:lineRule="exact"/>
              <w:jc w:val="left"/>
              <w:rPr>
                <w:rFonts w:ascii="宋体" w:hAnsi="宋体" w:eastAsia="宋体" w:cs="宋体"/>
                <w:sz w:val="24"/>
              </w:rPr>
            </w:pPr>
            <w:r>
              <w:rPr>
                <w:rFonts w:hint="eastAsia" w:ascii="宋体" w:hAnsi="宋体" w:eastAsia="宋体" w:cs="宋体"/>
                <w:sz w:val="24"/>
              </w:rPr>
              <w:t>刃数：3刃；</w:t>
            </w:r>
          </w:p>
          <w:p>
            <w:pPr>
              <w:spacing w:line="420" w:lineRule="exact"/>
              <w:jc w:val="left"/>
              <w:rPr>
                <w:rFonts w:ascii="宋体" w:hAnsi="宋体" w:eastAsia="宋体" w:cs="宋体"/>
                <w:sz w:val="24"/>
              </w:rPr>
            </w:pPr>
            <w:r>
              <w:rPr>
                <w:rFonts w:hint="eastAsia" w:ascii="宋体" w:hAnsi="宋体" w:eastAsia="宋体" w:cs="宋体"/>
                <w:sz w:val="24"/>
              </w:rPr>
              <w:t>总长：75L；</w:t>
            </w:r>
          </w:p>
          <w:p>
            <w:pPr>
              <w:spacing w:line="420" w:lineRule="exact"/>
              <w:jc w:val="left"/>
              <w:rPr>
                <w:rFonts w:ascii="宋体" w:hAnsi="宋体" w:eastAsia="宋体" w:cs="宋体"/>
                <w:sz w:val="24"/>
              </w:rPr>
            </w:pPr>
            <w:r>
              <w:rPr>
                <w:rFonts w:hint="eastAsia" w:ascii="宋体" w:hAnsi="宋体" w:eastAsia="宋体" w:cs="宋体"/>
                <w:sz w:val="24"/>
              </w:rPr>
              <w:t>3.涂层：高光；</w:t>
            </w:r>
          </w:p>
          <w:p>
            <w:pPr>
              <w:spacing w:line="420" w:lineRule="exact"/>
              <w:jc w:val="left"/>
              <w:rPr>
                <w:rFonts w:ascii="宋体" w:hAnsi="宋体" w:eastAsia="宋体" w:cs="宋体"/>
                <w:sz w:val="24"/>
              </w:rPr>
            </w:pPr>
            <w:r>
              <w:rPr>
                <w:rFonts w:hint="eastAsia" w:ascii="宋体" w:hAnsi="宋体" w:eastAsia="宋体" w:cs="宋体"/>
                <w:sz w:val="24"/>
              </w:rPr>
              <w:t>4.不等螺距；</w:t>
            </w:r>
          </w:p>
          <w:p>
            <w:pPr>
              <w:spacing w:line="420" w:lineRule="exact"/>
              <w:jc w:val="left"/>
              <w:rPr>
                <w:rFonts w:ascii="宋体" w:hAnsi="宋体" w:eastAsia="宋体" w:cs="宋体"/>
                <w:sz w:val="24"/>
              </w:rPr>
            </w:pPr>
            <w:r>
              <w:rPr>
                <w:rFonts w:hint="eastAsia" w:ascii="宋体" w:hAnsi="宋体" w:eastAsia="宋体" w:cs="宋体"/>
                <w:sz w:val="24"/>
              </w:rPr>
              <w:t>5.硬度：HRC≤60度。</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镜面钨钢铣刀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10*10*75*3F*AL</w:t>
            </w:r>
          </w:p>
          <w:p>
            <w:pPr>
              <w:spacing w:line="420" w:lineRule="exact"/>
              <w:jc w:val="left"/>
              <w:rPr>
                <w:rFonts w:ascii="宋体" w:hAnsi="宋体" w:eastAsia="宋体" w:cs="宋体"/>
                <w:sz w:val="24"/>
              </w:rPr>
            </w:pPr>
            <w:r>
              <w:rPr>
                <w:rFonts w:hint="eastAsia" w:ascii="宋体" w:hAnsi="宋体" w:eastAsia="宋体" w:cs="宋体"/>
                <w:sz w:val="24"/>
              </w:rPr>
              <w:t>1.用途：铣削加工；高效铝用铣刀，兼具开粗、精加工性能，精加工表面粗糙度0.2&lt;ra&lt;0.4；</w:t>
            </w:r>
          </w:p>
          <w:p>
            <w:pPr>
              <w:spacing w:line="420" w:lineRule="exact"/>
              <w:jc w:val="left"/>
              <w:rPr>
                <w:rFonts w:ascii="宋体" w:hAnsi="宋体" w:eastAsia="宋体" w:cs="宋体"/>
                <w:sz w:val="24"/>
              </w:rPr>
            </w:pPr>
            <w:r>
              <w:rPr>
                <w:rFonts w:hint="eastAsia" w:ascii="宋体" w:hAnsi="宋体" w:eastAsia="宋体" w:cs="宋体"/>
                <w:sz w:val="24"/>
              </w:rPr>
              <w:t>2.参数：</w:t>
            </w:r>
          </w:p>
          <w:p>
            <w:pPr>
              <w:spacing w:line="420" w:lineRule="exact"/>
              <w:jc w:val="left"/>
              <w:rPr>
                <w:rFonts w:ascii="宋体" w:hAnsi="宋体" w:eastAsia="宋体" w:cs="宋体"/>
                <w:sz w:val="24"/>
              </w:rPr>
            </w:pPr>
            <w:r>
              <w:rPr>
                <w:rFonts w:hint="eastAsia" w:ascii="宋体" w:hAnsi="宋体" w:eastAsia="宋体" w:cs="宋体"/>
                <w:sz w:val="24"/>
              </w:rPr>
              <w:t>旋向：右旋；</w:t>
            </w:r>
          </w:p>
          <w:p>
            <w:pPr>
              <w:spacing w:line="420" w:lineRule="exact"/>
              <w:jc w:val="left"/>
              <w:rPr>
                <w:rFonts w:ascii="宋体" w:hAnsi="宋体" w:eastAsia="宋体" w:cs="宋体"/>
                <w:sz w:val="24"/>
              </w:rPr>
            </w:pPr>
            <w:r>
              <w:rPr>
                <w:rFonts w:hint="eastAsia" w:ascii="宋体" w:hAnsi="宋体" w:eastAsia="宋体" w:cs="宋体"/>
                <w:sz w:val="24"/>
              </w:rPr>
              <w:t>刃数：3刃；</w:t>
            </w:r>
          </w:p>
          <w:p>
            <w:pPr>
              <w:spacing w:line="420" w:lineRule="exact"/>
              <w:jc w:val="left"/>
              <w:rPr>
                <w:rFonts w:ascii="宋体" w:hAnsi="宋体" w:eastAsia="宋体" w:cs="宋体"/>
                <w:sz w:val="24"/>
              </w:rPr>
            </w:pPr>
            <w:r>
              <w:rPr>
                <w:rFonts w:hint="eastAsia" w:ascii="宋体" w:hAnsi="宋体" w:eastAsia="宋体" w:cs="宋体"/>
                <w:sz w:val="24"/>
              </w:rPr>
              <w:t>总长：75L；</w:t>
            </w:r>
          </w:p>
          <w:p>
            <w:pPr>
              <w:spacing w:line="420" w:lineRule="exact"/>
              <w:jc w:val="left"/>
              <w:rPr>
                <w:rFonts w:ascii="宋体" w:hAnsi="宋体" w:eastAsia="宋体" w:cs="宋体"/>
                <w:sz w:val="24"/>
              </w:rPr>
            </w:pPr>
            <w:r>
              <w:rPr>
                <w:rFonts w:hint="eastAsia" w:ascii="宋体" w:hAnsi="宋体" w:eastAsia="宋体" w:cs="宋体"/>
                <w:sz w:val="24"/>
              </w:rPr>
              <w:t>3.涂层：高光；</w:t>
            </w:r>
          </w:p>
          <w:p>
            <w:pPr>
              <w:spacing w:line="420" w:lineRule="exact"/>
              <w:jc w:val="left"/>
              <w:rPr>
                <w:rFonts w:ascii="宋体" w:hAnsi="宋体" w:eastAsia="宋体" w:cs="宋体"/>
                <w:sz w:val="24"/>
              </w:rPr>
            </w:pPr>
            <w:r>
              <w:rPr>
                <w:rFonts w:hint="eastAsia" w:ascii="宋体" w:hAnsi="宋体" w:eastAsia="宋体" w:cs="宋体"/>
                <w:sz w:val="24"/>
              </w:rPr>
              <w:t>4.不等螺距；</w:t>
            </w:r>
          </w:p>
          <w:p>
            <w:pPr>
              <w:spacing w:line="420" w:lineRule="exact"/>
              <w:jc w:val="left"/>
              <w:rPr>
                <w:rFonts w:ascii="宋体" w:hAnsi="宋体" w:eastAsia="宋体" w:cs="宋体"/>
                <w:sz w:val="24"/>
              </w:rPr>
            </w:pPr>
            <w:r>
              <w:rPr>
                <w:rFonts w:hint="eastAsia" w:ascii="宋体" w:hAnsi="宋体" w:eastAsia="宋体" w:cs="宋体"/>
                <w:sz w:val="24"/>
              </w:rPr>
              <w:t>5.硬度：HRC≤60度。</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镜面钨钢铣刀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8*8*60*3F*AL</w:t>
            </w:r>
          </w:p>
          <w:p>
            <w:pPr>
              <w:spacing w:line="420" w:lineRule="exact"/>
              <w:jc w:val="left"/>
              <w:rPr>
                <w:rFonts w:ascii="宋体" w:hAnsi="宋体" w:eastAsia="宋体" w:cs="宋体"/>
                <w:sz w:val="24"/>
              </w:rPr>
            </w:pPr>
            <w:r>
              <w:rPr>
                <w:rFonts w:hint="eastAsia" w:ascii="宋体" w:hAnsi="宋体" w:eastAsia="宋体" w:cs="宋体"/>
                <w:sz w:val="24"/>
              </w:rPr>
              <w:t>1.用途：铣削加工；高效铝用铣刀，兼具开粗、精加工性能，出色的表面光洁度，精加工表面粗糙度0.2&lt;ra&lt;0.4；</w:t>
            </w:r>
          </w:p>
          <w:p>
            <w:pPr>
              <w:spacing w:line="420" w:lineRule="exact"/>
              <w:jc w:val="left"/>
              <w:rPr>
                <w:rFonts w:ascii="宋体" w:hAnsi="宋体" w:eastAsia="宋体" w:cs="宋体"/>
                <w:sz w:val="24"/>
              </w:rPr>
            </w:pPr>
            <w:r>
              <w:rPr>
                <w:rFonts w:hint="eastAsia" w:ascii="宋体" w:hAnsi="宋体" w:eastAsia="宋体" w:cs="宋体"/>
                <w:sz w:val="24"/>
              </w:rPr>
              <w:t>2.参数：</w:t>
            </w:r>
          </w:p>
          <w:p>
            <w:pPr>
              <w:spacing w:line="420" w:lineRule="exact"/>
              <w:jc w:val="left"/>
              <w:rPr>
                <w:rFonts w:ascii="宋体" w:hAnsi="宋体" w:eastAsia="宋体" w:cs="宋体"/>
                <w:sz w:val="24"/>
              </w:rPr>
            </w:pPr>
            <w:r>
              <w:rPr>
                <w:rFonts w:hint="eastAsia" w:ascii="宋体" w:hAnsi="宋体" w:eastAsia="宋体" w:cs="宋体"/>
                <w:sz w:val="24"/>
              </w:rPr>
              <w:t>旋向：右旋；</w:t>
            </w:r>
          </w:p>
          <w:p>
            <w:pPr>
              <w:spacing w:line="420" w:lineRule="exact"/>
              <w:jc w:val="left"/>
              <w:rPr>
                <w:rFonts w:ascii="宋体" w:hAnsi="宋体" w:eastAsia="宋体" w:cs="宋体"/>
                <w:sz w:val="24"/>
              </w:rPr>
            </w:pPr>
            <w:r>
              <w:rPr>
                <w:rFonts w:hint="eastAsia" w:ascii="宋体" w:hAnsi="宋体" w:eastAsia="宋体" w:cs="宋体"/>
                <w:sz w:val="24"/>
              </w:rPr>
              <w:t>刃数：3刃；</w:t>
            </w:r>
          </w:p>
          <w:p>
            <w:pPr>
              <w:spacing w:line="420" w:lineRule="exact"/>
              <w:jc w:val="left"/>
              <w:rPr>
                <w:rFonts w:ascii="宋体" w:hAnsi="宋体" w:eastAsia="宋体" w:cs="宋体"/>
                <w:sz w:val="24"/>
              </w:rPr>
            </w:pPr>
            <w:r>
              <w:rPr>
                <w:rFonts w:hint="eastAsia" w:ascii="宋体" w:hAnsi="宋体" w:eastAsia="宋体" w:cs="宋体"/>
                <w:sz w:val="24"/>
              </w:rPr>
              <w:t>总长：60L；</w:t>
            </w:r>
          </w:p>
          <w:p>
            <w:pPr>
              <w:spacing w:line="420" w:lineRule="exact"/>
              <w:jc w:val="left"/>
              <w:rPr>
                <w:rFonts w:ascii="宋体" w:hAnsi="宋体" w:eastAsia="宋体" w:cs="宋体"/>
                <w:sz w:val="24"/>
              </w:rPr>
            </w:pPr>
            <w:r>
              <w:rPr>
                <w:rFonts w:hint="eastAsia" w:ascii="宋体" w:hAnsi="宋体" w:eastAsia="宋体" w:cs="宋体"/>
                <w:sz w:val="24"/>
              </w:rPr>
              <w:t>3.涂层：高光；</w:t>
            </w:r>
          </w:p>
          <w:p>
            <w:pPr>
              <w:spacing w:line="420" w:lineRule="exact"/>
              <w:jc w:val="left"/>
              <w:rPr>
                <w:rFonts w:ascii="宋体" w:hAnsi="宋体" w:eastAsia="宋体" w:cs="宋体"/>
                <w:sz w:val="24"/>
              </w:rPr>
            </w:pPr>
            <w:r>
              <w:rPr>
                <w:rFonts w:hint="eastAsia" w:ascii="宋体" w:hAnsi="宋体" w:eastAsia="宋体" w:cs="宋体"/>
                <w:sz w:val="24"/>
              </w:rPr>
              <w:t>4.不等螺距；</w:t>
            </w:r>
          </w:p>
          <w:p>
            <w:pPr>
              <w:spacing w:line="420" w:lineRule="exact"/>
              <w:jc w:val="left"/>
              <w:rPr>
                <w:rFonts w:ascii="宋体" w:hAnsi="宋体" w:eastAsia="宋体" w:cs="宋体"/>
                <w:sz w:val="24"/>
              </w:rPr>
            </w:pPr>
            <w:r>
              <w:rPr>
                <w:rFonts w:hint="eastAsia" w:ascii="宋体" w:hAnsi="宋体" w:eastAsia="宋体" w:cs="宋体"/>
                <w:sz w:val="24"/>
              </w:rPr>
              <w:t>5.硬度：HRC≤60度。</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13</w:t>
            </w:r>
          </w:p>
          <w:p>
            <w:pPr>
              <w:spacing w:line="420" w:lineRule="exact"/>
              <w:jc w:val="center"/>
              <w:rPr>
                <w:rFonts w:ascii="宋体" w:hAnsi="宋体" w:eastAsia="宋体" w:cs="宋体"/>
                <w:sz w:val="24"/>
              </w:rPr>
            </w:pP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镜面钨钢铣刀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6*6*50*3F*AL</w:t>
            </w:r>
          </w:p>
          <w:p>
            <w:pPr>
              <w:spacing w:line="420" w:lineRule="exact"/>
              <w:jc w:val="left"/>
              <w:rPr>
                <w:rFonts w:ascii="宋体" w:hAnsi="宋体" w:eastAsia="宋体" w:cs="宋体"/>
                <w:sz w:val="24"/>
              </w:rPr>
            </w:pPr>
            <w:r>
              <w:rPr>
                <w:rFonts w:hint="eastAsia" w:ascii="宋体" w:hAnsi="宋体" w:eastAsia="宋体" w:cs="宋体"/>
                <w:sz w:val="24"/>
              </w:rPr>
              <w:t>1.用途：铣削加工；高效铝用铣刀，兼具开粗、精加工性能，出色的表面光洁度，精加工表面粗糙度0.2&lt;ra&lt;0.4；</w:t>
            </w:r>
          </w:p>
          <w:p>
            <w:pPr>
              <w:spacing w:line="420" w:lineRule="exact"/>
              <w:jc w:val="left"/>
              <w:rPr>
                <w:rFonts w:ascii="宋体" w:hAnsi="宋体" w:eastAsia="宋体" w:cs="宋体"/>
                <w:sz w:val="24"/>
              </w:rPr>
            </w:pPr>
            <w:r>
              <w:rPr>
                <w:rFonts w:hint="eastAsia" w:ascii="宋体" w:hAnsi="宋体" w:eastAsia="宋体" w:cs="宋体"/>
                <w:sz w:val="24"/>
              </w:rPr>
              <w:t>2.参数：</w:t>
            </w:r>
          </w:p>
          <w:p>
            <w:pPr>
              <w:spacing w:line="420" w:lineRule="exact"/>
              <w:jc w:val="left"/>
              <w:rPr>
                <w:rFonts w:ascii="宋体" w:hAnsi="宋体" w:eastAsia="宋体" w:cs="宋体"/>
                <w:sz w:val="24"/>
              </w:rPr>
            </w:pPr>
            <w:r>
              <w:rPr>
                <w:rFonts w:hint="eastAsia" w:ascii="宋体" w:hAnsi="宋体" w:eastAsia="宋体" w:cs="宋体"/>
                <w:sz w:val="24"/>
              </w:rPr>
              <w:t>旋向：右旋；</w:t>
            </w:r>
          </w:p>
          <w:p>
            <w:pPr>
              <w:spacing w:line="420" w:lineRule="exact"/>
              <w:jc w:val="left"/>
              <w:rPr>
                <w:rFonts w:ascii="宋体" w:hAnsi="宋体" w:eastAsia="宋体" w:cs="宋体"/>
                <w:sz w:val="24"/>
              </w:rPr>
            </w:pPr>
            <w:r>
              <w:rPr>
                <w:rFonts w:hint="eastAsia" w:ascii="宋体" w:hAnsi="宋体" w:eastAsia="宋体" w:cs="宋体"/>
                <w:sz w:val="24"/>
              </w:rPr>
              <w:t>刃数：3刃；</w:t>
            </w:r>
          </w:p>
          <w:p>
            <w:pPr>
              <w:spacing w:line="420" w:lineRule="exact"/>
              <w:jc w:val="left"/>
              <w:rPr>
                <w:rFonts w:ascii="宋体" w:hAnsi="宋体" w:eastAsia="宋体" w:cs="宋体"/>
                <w:sz w:val="24"/>
              </w:rPr>
            </w:pPr>
            <w:r>
              <w:rPr>
                <w:rFonts w:hint="eastAsia" w:ascii="宋体" w:hAnsi="宋体" w:eastAsia="宋体" w:cs="宋体"/>
                <w:sz w:val="24"/>
              </w:rPr>
              <w:t>总长：50L；</w:t>
            </w:r>
          </w:p>
          <w:p>
            <w:pPr>
              <w:spacing w:line="420" w:lineRule="exact"/>
              <w:jc w:val="left"/>
              <w:rPr>
                <w:rFonts w:ascii="宋体" w:hAnsi="宋体" w:eastAsia="宋体" w:cs="宋体"/>
                <w:sz w:val="24"/>
              </w:rPr>
            </w:pPr>
            <w:r>
              <w:rPr>
                <w:rFonts w:hint="eastAsia" w:ascii="宋体" w:hAnsi="宋体" w:eastAsia="宋体" w:cs="宋体"/>
                <w:sz w:val="24"/>
              </w:rPr>
              <w:t>3.涂层：高光；</w:t>
            </w:r>
          </w:p>
          <w:p>
            <w:pPr>
              <w:spacing w:line="420" w:lineRule="exact"/>
              <w:jc w:val="left"/>
              <w:rPr>
                <w:rFonts w:ascii="宋体" w:hAnsi="宋体" w:eastAsia="宋体" w:cs="宋体"/>
                <w:sz w:val="24"/>
              </w:rPr>
            </w:pPr>
            <w:r>
              <w:rPr>
                <w:rFonts w:hint="eastAsia" w:ascii="宋体" w:hAnsi="宋体" w:eastAsia="宋体" w:cs="宋体"/>
                <w:sz w:val="24"/>
              </w:rPr>
              <w:t>4.不等螺距；</w:t>
            </w:r>
          </w:p>
          <w:p>
            <w:pPr>
              <w:spacing w:line="420" w:lineRule="exact"/>
              <w:jc w:val="left"/>
              <w:rPr>
                <w:rFonts w:ascii="宋体" w:hAnsi="宋体" w:eastAsia="宋体" w:cs="宋体"/>
                <w:sz w:val="24"/>
              </w:rPr>
            </w:pPr>
            <w:r>
              <w:rPr>
                <w:rFonts w:hint="eastAsia" w:ascii="宋体" w:hAnsi="宋体" w:eastAsia="宋体" w:cs="宋体"/>
                <w:sz w:val="24"/>
              </w:rPr>
              <w:t>5.硬度：HRC≤60度。</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超精加工 Ø4*11*50L*3T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7根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钨钢倒角刀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D6*50*90°*3T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钨钢倒角刀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D10*75*90°*3T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硬质合金牛鼻刀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超精加工  Ø8*R0.5*4T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硬质合金牛鼻刀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Ø12*R0.5*4T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10根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19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Ø2.6</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Ø3.3</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Ø4.2</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Ø6.7</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平头/螺旋丝锥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M3*0.5</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平头/直槽丝锥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M3*0.5</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平头/螺旋丝锥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M4*0.7</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平头/直槽丝锥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M4*0.7</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平头/螺旋丝锥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M5*0.8</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平头/直槽丝锥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M5*0.8</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29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平头/螺旋丝锥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M6*1</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平头/直槽丝锥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M6*1</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平头/螺旋丝锥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M8*1.25</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平头/直槽丝锥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M8*1.25</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光电寻边器</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PMG-20</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内沟槽数显卡尺</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115-110 规格：5-150mm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内沟槽数显卡尺</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115-111 规格：10-150mm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防冷却液卡尺</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CD-P20S</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6061铝料</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规格大小：40mm*40mm*25mm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6061铝料</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规格大小：45mm*45mm*30mm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39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6061铝料</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规格大小：80mm*60mm*15mm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6061铝料</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规格大小：60mm*40mm*30mm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6061铝料</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规格大小：110mm*25mm*20mm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7075铝料</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规格大小：40mm*35mm*25mm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7075铝料</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规格大小：45mm*45mm*30mm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7075铝料</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规格大小：110mm*25mm*20mm</w:t>
            </w:r>
            <w:r>
              <w:rPr>
                <w:rFonts w:hint="eastAsia" w:ascii="宋体" w:hAnsi="宋体" w:eastAsia="宋体" w:cs="宋体"/>
                <w:sz w:val="24"/>
              </w:rPr>
              <w:br w:type="textWrapping"/>
            </w:r>
            <w:r>
              <w:rPr>
                <w:rFonts w:hint="eastAsia" w:ascii="宋体" w:hAnsi="宋体" w:eastAsia="宋体" w:cs="宋体"/>
                <w:sz w:val="24"/>
              </w:rPr>
              <w:t>平行度±0.1mm</w:t>
            </w:r>
            <w:r>
              <w:rPr>
                <w:rFonts w:hint="eastAsia" w:ascii="宋体" w:hAnsi="宋体" w:eastAsia="宋体" w:cs="宋体"/>
                <w:sz w:val="24"/>
              </w:rPr>
              <w:br w:type="textWrapping"/>
            </w:r>
            <w:r>
              <w:rPr>
                <w:rFonts w:hint="eastAsia" w:ascii="宋体" w:hAnsi="宋体" w:eastAsia="宋体" w:cs="宋体"/>
                <w:sz w:val="24"/>
              </w:rPr>
              <w:t>精度±0.1mm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Ø3.3</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防护眼镜</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防刮擦仿雾</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钻头</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Ø3.3</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铝用丝锥</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M3*0.5</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49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Ø2</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Ø3</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Ø4</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钨钢钻</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硬质合金麻花钻 Ø6</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 Ø12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 Ø10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 Ø8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 Ø6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弹簧筒夹</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ER32 Ø4 精度0.003mm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内六角圆柱头螺丝</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M3-M5省心盒装套餐</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3盒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59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内六角圆柱头螺丝</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M6*12(20只)</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内六角圆柱头螺丝</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M6*16(20只)</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内六角圆柱头螺丝</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M6*20(20只)</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六角螺母</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配套的304M6螺母（50只）</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圆柱销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圆柱销M3套装</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圆柱销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圆柱销M4套装</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圆柱销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圆柱销M5套装</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圆柱销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圆柱销M6套装</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67</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内六角平端紧定螺钉</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304平端紧定一盒</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68</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高级劳保鞋</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44码</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69</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高级劳保鞋</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42码</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70</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高级劳保鞋</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41码</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71</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Ø5*13*50L*3T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72</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超精加工 Ø5*13*50L*3T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73</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钨钢平底刀</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重载铣削 Ø2*6*50L*3T</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74</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差速花键十字伸缩传动轴机构</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一、实验装置功能：</w:t>
            </w:r>
            <w:r>
              <w:rPr>
                <w:rFonts w:hint="eastAsia" w:ascii="宋体" w:hAnsi="宋体" w:eastAsia="宋体" w:cs="宋体"/>
                <w:sz w:val="24"/>
              </w:rPr>
              <w:br w:type="textWrapping"/>
            </w:r>
            <w:r>
              <w:rPr>
                <w:rFonts w:hint="eastAsia" w:ascii="宋体" w:hAnsi="宋体" w:eastAsia="宋体" w:cs="宋体"/>
                <w:sz w:val="24"/>
              </w:rPr>
              <w:t>1.整体装置可组合拆装；</w:t>
            </w:r>
            <w:r>
              <w:rPr>
                <w:rFonts w:hint="eastAsia" w:ascii="宋体" w:hAnsi="宋体" w:eastAsia="宋体" w:cs="宋体"/>
                <w:sz w:val="24"/>
              </w:rPr>
              <w:br w:type="textWrapping"/>
            </w:r>
            <w:r>
              <w:rPr>
                <w:rFonts w:hint="eastAsia" w:ascii="宋体" w:hAnsi="宋体" w:eastAsia="宋体" w:cs="宋体"/>
                <w:sz w:val="24"/>
              </w:rPr>
              <w:t>2.整体装置可实现三种以上传动机构；</w:t>
            </w:r>
            <w:r>
              <w:rPr>
                <w:rFonts w:hint="eastAsia" w:ascii="宋体" w:hAnsi="宋体" w:eastAsia="宋体" w:cs="宋体"/>
                <w:sz w:val="24"/>
              </w:rPr>
              <w:br w:type="textWrapping"/>
            </w:r>
            <w:r>
              <w:rPr>
                <w:rFonts w:hint="eastAsia" w:ascii="宋体" w:hAnsi="宋体" w:eastAsia="宋体" w:cs="宋体"/>
                <w:sz w:val="24"/>
              </w:rPr>
              <w:t>3.拆装教具组合为一个整体，实现三种以上传动机构联动；</w:t>
            </w:r>
            <w:r>
              <w:rPr>
                <w:rFonts w:hint="eastAsia" w:ascii="宋体" w:hAnsi="宋体" w:eastAsia="宋体" w:cs="宋体"/>
                <w:sz w:val="24"/>
              </w:rPr>
              <w:br w:type="textWrapping"/>
            </w:r>
            <w:r>
              <w:rPr>
                <w:rFonts w:hint="eastAsia" w:ascii="宋体" w:hAnsi="宋体" w:eastAsia="宋体" w:cs="宋体"/>
                <w:sz w:val="24"/>
              </w:rPr>
              <w:t>二、拆装教具需具备如下零件：</w:t>
            </w:r>
            <w:r>
              <w:rPr>
                <w:rFonts w:hint="eastAsia" w:ascii="宋体" w:hAnsi="宋体" w:eastAsia="宋体" w:cs="宋体"/>
                <w:sz w:val="24"/>
              </w:rPr>
              <w:br w:type="textWrapping"/>
            </w:r>
            <w:r>
              <w:rPr>
                <w:rFonts w:hint="eastAsia" w:ascii="宋体" w:hAnsi="宋体" w:eastAsia="宋体" w:cs="宋体"/>
                <w:sz w:val="24"/>
              </w:rPr>
              <w:t>1.轴类零件：十字万向节、销钉、花键等；</w:t>
            </w:r>
            <w:r>
              <w:rPr>
                <w:rFonts w:hint="eastAsia" w:ascii="宋体" w:hAnsi="宋体" w:eastAsia="宋体" w:cs="宋体"/>
                <w:sz w:val="24"/>
              </w:rPr>
              <w:br w:type="textWrapping"/>
            </w:r>
            <w:r>
              <w:rPr>
                <w:rFonts w:hint="eastAsia" w:ascii="宋体" w:hAnsi="宋体" w:eastAsia="宋体" w:cs="宋体"/>
                <w:sz w:val="24"/>
              </w:rPr>
              <w:t>2.箱体类零件：开放式箱体等；</w:t>
            </w:r>
            <w:r>
              <w:rPr>
                <w:rFonts w:hint="eastAsia" w:ascii="宋体" w:hAnsi="宋体" w:eastAsia="宋体" w:cs="宋体"/>
                <w:sz w:val="24"/>
              </w:rPr>
              <w:br w:type="textWrapping"/>
            </w:r>
            <w:r>
              <w:rPr>
                <w:rFonts w:hint="eastAsia" w:ascii="宋体" w:hAnsi="宋体" w:eastAsia="宋体" w:cs="宋体"/>
                <w:sz w:val="24"/>
              </w:rPr>
              <w:t>支架类零件：轴承支架、差速器支架等；</w:t>
            </w:r>
            <w:r>
              <w:rPr>
                <w:rFonts w:hint="eastAsia" w:ascii="宋体" w:hAnsi="宋体" w:eastAsia="宋体" w:cs="宋体"/>
                <w:sz w:val="24"/>
              </w:rPr>
              <w:br w:type="textWrapping"/>
            </w:r>
            <w:r>
              <w:rPr>
                <w:rFonts w:hint="eastAsia" w:ascii="宋体" w:hAnsi="宋体" w:eastAsia="宋体" w:cs="宋体"/>
                <w:sz w:val="24"/>
              </w:rPr>
              <w:t>等比例仿真件：轮毂、刹车碟等；</w:t>
            </w:r>
            <w:r>
              <w:rPr>
                <w:rFonts w:hint="eastAsia" w:ascii="宋体" w:hAnsi="宋体" w:eastAsia="宋体" w:cs="宋体"/>
                <w:sz w:val="24"/>
              </w:rPr>
              <w:br w:type="textWrapping"/>
            </w:r>
            <w:r>
              <w:rPr>
                <w:rFonts w:hint="eastAsia" w:ascii="宋体" w:hAnsi="宋体" w:eastAsia="宋体" w:cs="宋体"/>
                <w:sz w:val="24"/>
              </w:rPr>
              <w:t>标准件：伞齿轮、斜齿轮、内六角沉头螺丝、内六角杯头螺丝、轴承、塞打螺丝、平键、螺母等；</w:t>
            </w:r>
            <w:r>
              <w:rPr>
                <w:rFonts w:hint="eastAsia" w:ascii="宋体" w:hAnsi="宋体" w:eastAsia="宋体" w:cs="宋体"/>
                <w:sz w:val="24"/>
              </w:rPr>
              <w:br w:type="textWrapping"/>
            </w:r>
            <w:r>
              <w:rPr>
                <w:rFonts w:hint="eastAsia" w:ascii="宋体" w:hAnsi="宋体" w:eastAsia="宋体" w:cs="宋体"/>
                <w:sz w:val="24"/>
              </w:rPr>
              <w:t>传动零件：斜齿轮、十字万向节等；</w:t>
            </w:r>
            <w:r>
              <w:rPr>
                <w:rFonts w:hint="eastAsia" w:ascii="宋体" w:hAnsi="宋体" w:eastAsia="宋体" w:cs="宋体"/>
                <w:sz w:val="24"/>
              </w:rPr>
              <w:br w:type="textWrapping"/>
            </w:r>
            <w:r>
              <w:rPr>
                <w:rFonts w:hint="eastAsia" w:ascii="宋体" w:hAnsi="宋体" w:eastAsia="宋体" w:cs="宋体"/>
                <w:sz w:val="24"/>
              </w:rPr>
              <w:t>其它零件：差速器开放箱体、上连杆、下摇臂、C字座等。</w:t>
            </w:r>
            <w:r>
              <w:rPr>
                <w:rFonts w:hint="eastAsia" w:ascii="宋体" w:hAnsi="宋体" w:eastAsia="宋体" w:cs="宋体"/>
                <w:sz w:val="24"/>
              </w:rPr>
              <w:br w:type="textWrapping"/>
            </w:r>
            <w:r>
              <w:rPr>
                <w:rFonts w:hint="eastAsia" w:ascii="宋体" w:hAnsi="宋体" w:eastAsia="宋体" w:cs="宋体"/>
                <w:sz w:val="24"/>
              </w:rPr>
              <w:t>三、教学配套：</w:t>
            </w:r>
            <w:r>
              <w:rPr>
                <w:rFonts w:hint="eastAsia" w:ascii="宋体" w:hAnsi="宋体" w:eastAsia="宋体" w:cs="宋体"/>
                <w:sz w:val="24"/>
              </w:rPr>
              <w:br w:type="textWrapping"/>
            </w:r>
            <w:r>
              <w:rPr>
                <w:rFonts w:hint="eastAsia" w:ascii="宋体" w:hAnsi="宋体" w:eastAsia="宋体" w:cs="宋体"/>
                <w:sz w:val="24"/>
              </w:rPr>
              <w:t>1.2D工程图；</w:t>
            </w:r>
            <w:r>
              <w:rPr>
                <w:rFonts w:hint="eastAsia" w:ascii="宋体" w:hAnsi="宋体" w:eastAsia="宋体" w:cs="宋体"/>
                <w:sz w:val="24"/>
              </w:rPr>
              <w:br w:type="textWrapping"/>
            </w:r>
            <w:r>
              <w:rPr>
                <w:rFonts w:hint="eastAsia" w:ascii="宋体" w:hAnsi="宋体" w:eastAsia="宋体" w:cs="宋体"/>
                <w:sz w:val="24"/>
              </w:rPr>
              <w:t>2.2D装配图；</w:t>
            </w:r>
            <w:r>
              <w:rPr>
                <w:rFonts w:hint="eastAsia" w:ascii="宋体" w:hAnsi="宋体" w:eastAsia="宋体" w:cs="宋体"/>
                <w:sz w:val="24"/>
              </w:rPr>
              <w:br w:type="textWrapping"/>
            </w:r>
            <w:r>
              <w:rPr>
                <w:rFonts w:hint="eastAsia" w:ascii="宋体" w:hAnsi="宋体" w:eastAsia="宋体" w:cs="宋体"/>
                <w:sz w:val="24"/>
              </w:rPr>
              <w:t>四、材质要求：</w:t>
            </w:r>
            <w:r>
              <w:rPr>
                <w:rFonts w:hint="eastAsia" w:ascii="宋体" w:hAnsi="宋体" w:eastAsia="宋体" w:cs="宋体"/>
                <w:sz w:val="24"/>
              </w:rPr>
              <w:br w:type="textWrapping"/>
            </w:r>
            <w:r>
              <w:rPr>
                <w:rFonts w:hint="eastAsia" w:ascii="宋体" w:hAnsi="宋体" w:eastAsia="宋体" w:cs="宋体"/>
                <w:sz w:val="24"/>
              </w:rPr>
              <w:t>钢、铝；</w:t>
            </w:r>
            <w:r>
              <w:rPr>
                <w:rFonts w:hint="eastAsia" w:ascii="宋体" w:hAnsi="宋体" w:eastAsia="宋体" w:cs="宋体"/>
                <w:sz w:val="24"/>
              </w:rPr>
              <w:br w:type="textWrapping"/>
            </w:r>
            <w:r>
              <w:rPr>
                <w:rFonts w:hint="eastAsia" w:ascii="宋体" w:hAnsi="宋体" w:eastAsia="宋体" w:cs="宋体"/>
                <w:sz w:val="24"/>
              </w:rPr>
              <w:t>五、组合外形尺寸：</w:t>
            </w:r>
            <w:r>
              <w:rPr>
                <w:rFonts w:hint="eastAsia" w:ascii="宋体" w:hAnsi="宋体" w:eastAsia="宋体" w:cs="宋体"/>
                <w:sz w:val="24"/>
              </w:rPr>
              <w:br w:type="textWrapping"/>
            </w:r>
            <w:r>
              <w:rPr>
                <w:rFonts w:hint="eastAsia" w:ascii="宋体" w:hAnsi="宋体" w:eastAsia="宋体" w:cs="宋体"/>
                <w:sz w:val="24"/>
              </w:rPr>
              <w:t>≤133*120*104mm。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75</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换挡变速机械机构</w:t>
            </w:r>
          </w:p>
        </w:tc>
        <w:tc>
          <w:tcPr>
            <w:tcW w:w="3117" w:type="pct"/>
            <w:vAlign w:val="center"/>
          </w:tcPr>
          <w:p>
            <w:pPr>
              <w:spacing w:line="420" w:lineRule="exact"/>
              <w:jc w:val="left"/>
              <w:rPr>
                <w:rFonts w:ascii="宋体" w:hAnsi="宋体" w:eastAsia="宋体" w:cs="宋体"/>
                <w:sz w:val="24"/>
              </w:rPr>
            </w:pPr>
            <w:r>
              <w:rPr>
                <w:rFonts w:hint="eastAsia" w:ascii="宋体" w:hAnsi="宋体" w:eastAsia="宋体" w:cs="宋体"/>
                <w:sz w:val="24"/>
              </w:rPr>
              <w:t>一、拆装装置功能：</w:t>
            </w:r>
            <w:r>
              <w:rPr>
                <w:rFonts w:hint="eastAsia" w:ascii="宋体" w:hAnsi="宋体" w:eastAsia="宋体" w:cs="宋体"/>
                <w:sz w:val="24"/>
              </w:rPr>
              <w:br w:type="textWrapping"/>
            </w:r>
            <w:r>
              <w:rPr>
                <w:rFonts w:hint="eastAsia" w:ascii="宋体" w:hAnsi="宋体" w:eastAsia="宋体" w:cs="宋体"/>
                <w:sz w:val="24"/>
              </w:rPr>
              <w:t>1.整体装置可组合拆装；</w:t>
            </w:r>
            <w:r>
              <w:rPr>
                <w:rFonts w:hint="eastAsia" w:ascii="宋体" w:hAnsi="宋体" w:eastAsia="宋体" w:cs="宋体"/>
                <w:sz w:val="24"/>
              </w:rPr>
              <w:br w:type="textWrapping"/>
            </w:r>
            <w:r>
              <w:rPr>
                <w:rFonts w:hint="eastAsia" w:ascii="宋体" w:hAnsi="宋体" w:eastAsia="宋体" w:cs="宋体"/>
                <w:sz w:val="24"/>
              </w:rPr>
              <w:t>2.整体装置可实现四种以上传动；</w:t>
            </w:r>
            <w:r>
              <w:rPr>
                <w:rFonts w:hint="eastAsia" w:ascii="宋体" w:hAnsi="宋体" w:eastAsia="宋体" w:cs="宋体"/>
                <w:sz w:val="24"/>
              </w:rPr>
              <w:br w:type="textWrapping"/>
            </w:r>
            <w:r>
              <w:rPr>
                <w:rFonts w:hint="eastAsia" w:ascii="宋体" w:hAnsi="宋体" w:eastAsia="宋体" w:cs="宋体"/>
                <w:sz w:val="24"/>
              </w:rPr>
              <w:t>3.配套任务书及评分标准；</w:t>
            </w:r>
            <w:r>
              <w:rPr>
                <w:rFonts w:hint="eastAsia" w:ascii="宋体" w:hAnsi="宋体" w:eastAsia="宋体" w:cs="宋体"/>
                <w:sz w:val="24"/>
              </w:rPr>
              <w:br w:type="textWrapping"/>
            </w:r>
            <w:r>
              <w:rPr>
                <w:rFonts w:hint="eastAsia" w:ascii="宋体" w:hAnsi="宋体" w:eastAsia="宋体" w:cs="宋体"/>
                <w:sz w:val="24"/>
              </w:rPr>
              <w:t>二、拆装装置内须包括：</w:t>
            </w:r>
            <w:r>
              <w:rPr>
                <w:rFonts w:hint="eastAsia" w:ascii="宋体" w:hAnsi="宋体" w:eastAsia="宋体" w:cs="宋体"/>
                <w:sz w:val="24"/>
              </w:rPr>
              <w:br w:type="textWrapping"/>
            </w:r>
            <w:r>
              <w:rPr>
                <w:rFonts w:hint="eastAsia" w:ascii="宋体" w:hAnsi="宋体" w:eastAsia="宋体" w:cs="宋体"/>
                <w:sz w:val="24"/>
              </w:rPr>
              <w:t>转角指示块、左侧板、顶板、输出齿轮、输出轴轴承座、支撑板、底板、右侧板、后板、不完全滑移齿轮组、换挡拔叉、换挡连杆、换挡拔杆、伞齿轮、中隔板、从动链轮、链条、手柄、摇臂、主动链轮、前板、动力轴、从动轴、移滑齿轮轴、输出轴</w:t>
            </w:r>
            <w:r>
              <w:rPr>
                <w:rFonts w:hint="eastAsia" w:ascii="宋体" w:hAnsi="宋体" w:eastAsia="宋体" w:cs="宋体"/>
                <w:sz w:val="24"/>
              </w:rPr>
              <w:br w:type="textWrapping"/>
            </w:r>
            <w:r>
              <w:rPr>
                <w:rFonts w:hint="eastAsia" w:ascii="宋体" w:hAnsi="宋体" w:eastAsia="宋体" w:cs="宋体"/>
                <w:sz w:val="24"/>
              </w:rPr>
              <w:t>三、材质要求：</w:t>
            </w:r>
            <w:r>
              <w:rPr>
                <w:rFonts w:hint="eastAsia" w:ascii="宋体" w:hAnsi="宋体" w:eastAsia="宋体" w:cs="宋体"/>
                <w:sz w:val="24"/>
              </w:rPr>
              <w:br w:type="textWrapping"/>
            </w:r>
            <w:r>
              <w:rPr>
                <w:rFonts w:hint="eastAsia" w:ascii="宋体" w:hAnsi="宋体" w:eastAsia="宋体" w:cs="宋体"/>
                <w:sz w:val="24"/>
              </w:rPr>
              <w:t xml:space="preserve">1. 不锈铁、铝； </w:t>
            </w:r>
            <w:r>
              <w:rPr>
                <w:rFonts w:hint="eastAsia" w:ascii="宋体" w:hAnsi="宋体" w:eastAsia="宋体" w:cs="宋体"/>
                <w:sz w:val="24"/>
              </w:rPr>
              <w:br w:type="textWrapping"/>
            </w:r>
            <w:r>
              <w:rPr>
                <w:rFonts w:hint="eastAsia" w:ascii="宋体" w:hAnsi="宋体" w:eastAsia="宋体" w:cs="宋体"/>
                <w:sz w:val="24"/>
              </w:rPr>
              <w:t>五、组合外形尺寸：</w:t>
            </w:r>
            <w:r>
              <w:rPr>
                <w:rFonts w:hint="eastAsia" w:ascii="宋体" w:hAnsi="宋体" w:eastAsia="宋体" w:cs="宋体"/>
                <w:sz w:val="24"/>
              </w:rPr>
              <w:br w:type="textWrapping"/>
            </w:r>
            <w:r>
              <w:rPr>
                <w:rFonts w:hint="eastAsia" w:ascii="宋体" w:hAnsi="宋体" w:eastAsia="宋体" w:cs="宋体"/>
                <w:sz w:val="24"/>
              </w:rPr>
              <w:t>≤150*115*103mm。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8" w:type="pct"/>
            <w:vAlign w:val="center"/>
          </w:tcPr>
          <w:p>
            <w:pPr>
              <w:spacing w:line="420" w:lineRule="exact"/>
              <w:jc w:val="center"/>
              <w:rPr>
                <w:rFonts w:ascii="宋体" w:hAnsi="宋体" w:eastAsia="宋体" w:cs="宋体"/>
                <w:sz w:val="24"/>
              </w:rPr>
            </w:pPr>
            <w:r>
              <w:rPr>
                <w:rFonts w:hint="eastAsia" w:ascii="宋体" w:hAnsi="宋体" w:eastAsia="宋体" w:cs="宋体"/>
                <w:sz w:val="24"/>
              </w:rPr>
              <w:t>76</w:t>
            </w:r>
          </w:p>
        </w:tc>
        <w:tc>
          <w:tcPr>
            <w:tcW w:w="944" w:type="pct"/>
            <w:vAlign w:val="center"/>
          </w:tcPr>
          <w:p>
            <w:pPr>
              <w:spacing w:line="420" w:lineRule="exact"/>
              <w:jc w:val="center"/>
              <w:rPr>
                <w:rFonts w:ascii="宋体" w:hAnsi="宋体" w:eastAsia="宋体" w:cs="宋体"/>
                <w:sz w:val="24"/>
              </w:rPr>
            </w:pPr>
            <w:r>
              <w:rPr>
                <w:rFonts w:hint="eastAsia" w:ascii="宋体" w:hAnsi="宋体" w:eastAsia="宋体" w:cs="宋体"/>
                <w:sz w:val="24"/>
              </w:rPr>
              <w:t>推拉往复机构</w:t>
            </w:r>
          </w:p>
        </w:tc>
        <w:tc>
          <w:tcPr>
            <w:tcW w:w="3117" w:type="pct"/>
            <w:vAlign w:val="center"/>
          </w:tcPr>
          <w:p>
            <w:pPr>
              <w:numPr>
                <w:ilvl w:val="255"/>
                <w:numId w:val="0"/>
              </w:numPr>
              <w:spacing w:line="420" w:lineRule="exact"/>
              <w:jc w:val="left"/>
              <w:rPr>
                <w:rFonts w:ascii="宋体" w:hAnsi="宋体" w:eastAsia="宋体" w:cs="宋体"/>
                <w:sz w:val="24"/>
              </w:rPr>
            </w:pPr>
            <w:r>
              <w:rPr>
                <w:rFonts w:hint="eastAsia" w:ascii="宋体" w:hAnsi="宋体" w:eastAsia="宋体" w:cs="宋体"/>
                <w:sz w:val="24"/>
              </w:rPr>
              <w:t>一、训练套件参数：</w:t>
            </w:r>
            <w:r>
              <w:rPr>
                <w:rFonts w:hint="eastAsia" w:ascii="宋体" w:hAnsi="宋体" w:eastAsia="宋体" w:cs="宋体"/>
                <w:sz w:val="24"/>
              </w:rPr>
              <w:br w:type="textWrapping"/>
            </w:r>
            <w:r>
              <w:rPr>
                <w:rFonts w:hint="eastAsia" w:ascii="宋体" w:hAnsi="宋体" w:eastAsia="宋体" w:cs="宋体"/>
                <w:sz w:val="24"/>
              </w:rPr>
              <w:t xml:space="preserve">1.推拉往复机构含方箱体、底板、日内瓦驱动件、飞轮、拉杆、连接块、输入轴、轴套、压杆、盖板、输入轴、输出轴等零件各1件； </w:t>
            </w:r>
            <w:r>
              <w:rPr>
                <w:rFonts w:hint="eastAsia" w:ascii="宋体" w:hAnsi="宋体" w:eastAsia="宋体" w:cs="宋体"/>
                <w:sz w:val="24"/>
              </w:rPr>
              <w:br w:type="textWrapping"/>
            </w:r>
            <w:r>
              <w:rPr>
                <w:rFonts w:hint="eastAsia" w:ascii="宋体" w:hAnsi="宋体" w:eastAsia="宋体" w:cs="宋体"/>
                <w:sz w:val="24"/>
              </w:rPr>
              <w:t>2.配套竞赛标准任务书；</w:t>
            </w:r>
            <w:r>
              <w:rPr>
                <w:rFonts w:hint="eastAsia" w:ascii="宋体" w:hAnsi="宋体" w:eastAsia="宋体" w:cs="宋体"/>
                <w:sz w:val="24"/>
              </w:rPr>
              <w:br w:type="textWrapping"/>
            </w:r>
            <w:r>
              <w:rPr>
                <w:rFonts w:hint="eastAsia" w:ascii="宋体" w:hAnsi="宋体" w:eastAsia="宋体" w:cs="宋体"/>
                <w:sz w:val="24"/>
              </w:rPr>
              <w:t>3. STL文件；</w:t>
            </w:r>
          </w:p>
          <w:p>
            <w:pPr>
              <w:spacing w:line="420" w:lineRule="exact"/>
              <w:jc w:val="left"/>
              <w:rPr>
                <w:rFonts w:ascii="宋体" w:hAnsi="宋体" w:eastAsia="宋体" w:cs="宋体"/>
                <w:sz w:val="24"/>
              </w:rPr>
            </w:pPr>
            <w:r>
              <w:rPr>
                <w:rFonts w:hint="eastAsia" w:ascii="宋体" w:hAnsi="宋体" w:eastAsia="宋体" w:cs="宋体"/>
                <w:sz w:val="24"/>
              </w:rPr>
              <w:t>4.创新设计训练资源不少于5套；</w:t>
            </w:r>
            <w:r>
              <w:rPr>
                <w:rFonts w:hint="eastAsia" w:ascii="宋体" w:hAnsi="宋体" w:eastAsia="宋体" w:cs="宋体"/>
                <w:sz w:val="24"/>
              </w:rPr>
              <w:br w:type="textWrapping"/>
            </w:r>
            <w:r>
              <w:rPr>
                <w:rFonts w:hint="eastAsia" w:ascii="宋体" w:hAnsi="宋体" w:eastAsia="宋体" w:cs="宋体"/>
                <w:sz w:val="24"/>
              </w:rPr>
              <w:t>二、材质要求：</w:t>
            </w:r>
            <w:r>
              <w:rPr>
                <w:rFonts w:hint="eastAsia" w:ascii="宋体" w:hAnsi="宋体" w:eastAsia="宋体" w:cs="宋体"/>
                <w:sz w:val="24"/>
              </w:rPr>
              <w:br w:type="textWrapping"/>
            </w:r>
            <w:r>
              <w:rPr>
                <w:rFonts w:hint="eastAsia" w:ascii="宋体" w:hAnsi="宋体" w:eastAsia="宋体" w:cs="宋体"/>
                <w:sz w:val="24"/>
              </w:rPr>
              <w:t>1.铝；</w:t>
            </w:r>
            <w:r>
              <w:rPr>
                <w:rFonts w:hint="eastAsia" w:ascii="宋体" w:hAnsi="宋体" w:eastAsia="宋体" w:cs="宋体"/>
                <w:sz w:val="24"/>
              </w:rPr>
              <w:br w:type="textWrapping"/>
            </w:r>
            <w:r>
              <w:rPr>
                <w:rFonts w:hint="eastAsia" w:ascii="宋体" w:hAnsi="宋体" w:eastAsia="宋体" w:cs="宋体"/>
                <w:sz w:val="24"/>
              </w:rPr>
              <w:t>三、其它参数：</w:t>
            </w:r>
            <w:r>
              <w:rPr>
                <w:rFonts w:hint="eastAsia" w:ascii="宋体" w:hAnsi="宋体" w:eastAsia="宋体" w:cs="宋体"/>
                <w:sz w:val="24"/>
              </w:rPr>
              <w:br w:type="textWrapping"/>
            </w:r>
            <w:r>
              <w:rPr>
                <w:rFonts w:hint="eastAsia" w:ascii="宋体" w:hAnsi="宋体" w:eastAsia="宋体" w:cs="宋体"/>
                <w:sz w:val="24"/>
              </w:rPr>
              <w:t>1.配套实验箱外形尺寸不小于 270*155*186mm。</w:t>
            </w:r>
          </w:p>
        </w:tc>
        <w:tc>
          <w:tcPr>
            <w:tcW w:w="480" w:type="pct"/>
            <w:vAlign w:val="center"/>
          </w:tcPr>
          <w:p>
            <w:pPr>
              <w:spacing w:line="420" w:lineRule="exact"/>
              <w:jc w:val="center"/>
              <w:rPr>
                <w:rFonts w:ascii="宋体" w:hAnsi="宋体" w:eastAsia="宋体" w:cs="宋体"/>
                <w:sz w:val="24"/>
              </w:rPr>
            </w:pPr>
            <w:r>
              <w:rPr>
                <w:rFonts w:hint="eastAsia" w:ascii="宋体" w:hAnsi="宋体" w:eastAsia="宋体" w:cs="宋体"/>
                <w:sz w:val="24"/>
              </w:rPr>
              <w:t>1套</w:t>
            </w:r>
          </w:p>
        </w:tc>
      </w:tr>
    </w:tbl>
    <w:p>
      <w:pPr>
        <w:pStyle w:val="11"/>
        <w:widowControl/>
        <w:spacing w:beforeAutospacing="0" w:afterAutospacing="0" w:line="440" w:lineRule="exact"/>
        <w:rPr>
          <w:rFonts w:ascii="宋体" w:hAnsi="宋体" w:eastAsia="宋体" w:cs="宋体"/>
        </w:rPr>
      </w:pPr>
      <w:r>
        <w:rPr>
          <w:rFonts w:hint="eastAsia" w:ascii="宋体" w:hAnsi="宋体" w:eastAsia="宋体" w:cs="宋体"/>
        </w:rPr>
        <w:t>注</w:t>
      </w:r>
    </w:p>
    <w:p>
      <w:pPr>
        <w:pStyle w:val="11"/>
        <w:widowControl/>
        <w:spacing w:beforeAutospacing="0" w:afterAutospacing="0" w:line="440" w:lineRule="exact"/>
        <w:ind w:firstLine="480" w:firstLineChars="200"/>
        <w:rPr>
          <w:rFonts w:ascii="宋体" w:hAnsi="宋体" w:eastAsia="宋体" w:cs="宋体"/>
        </w:rPr>
      </w:pPr>
      <w:r>
        <w:rPr>
          <w:rFonts w:hint="eastAsia" w:ascii="宋体" w:hAnsi="宋体" w:eastAsia="宋体" w:cs="宋体"/>
        </w:rPr>
        <w:t>1、所有训练工件、工具都必须符合采购要求，供货后产品材质、真伪无法辩认的情况下，有权要求通过具有资质的鉴定机构进行鉴定，其相关费用由成交人承担。</w:t>
      </w:r>
    </w:p>
    <w:p>
      <w:pPr>
        <w:pStyle w:val="11"/>
        <w:widowControl/>
        <w:spacing w:beforeAutospacing="0" w:afterAutospacing="0" w:line="440" w:lineRule="exact"/>
        <w:ind w:firstLine="480" w:firstLineChars="200"/>
        <w:rPr>
          <w:rFonts w:ascii="宋体" w:hAnsi="宋体" w:eastAsia="宋体" w:cs="宋体"/>
        </w:rPr>
      </w:pPr>
      <w:r>
        <w:rPr>
          <w:rFonts w:hint="eastAsia" w:ascii="宋体" w:hAnsi="宋体" w:eastAsia="宋体" w:cs="宋体"/>
        </w:rPr>
        <w:t>2、由于属于竞赛用品具有时间性，所有供货须合同签订后7日内完成所有供货，否则造成的一切损失由成交人承担，响应文件需提供专项承诺函（格式自拟），</w:t>
      </w:r>
      <w:r>
        <w:rPr>
          <w:rFonts w:hint="eastAsia" w:ascii="宋体" w:hAnsi="宋体" w:eastAsia="宋体" w:cs="宋体"/>
          <w:b/>
          <w:bCs/>
        </w:rPr>
        <w:t>否则响应无效。</w:t>
      </w:r>
    </w:p>
    <w:p>
      <w:pPr>
        <w:pStyle w:val="11"/>
        <w:widowControl/>
        <w:spacing w:beforeAutospacing="0" w:afterAutospacing="0" w:line="440" w:lineRule="exact"/>
        <w:ind w:firstLine="480" w:firstLineChars="200"/>
        <w:rPr>
          <w:rFonts w:hint="eastAsia" w:ascii="宋体" w:hAnsi="宋体" w:eastAsia="宋体" w:cs="宋体"/>
          <w:b/>
          <w:bCs/>
        </w:rPr>
      </w:pPr>
      <w:r>
        <w:rPr>
          <w:rFonts w:hint="eastAsia" w:ascii="宋体" w:hAnsi="宋体" w:eastAsia="宋体" w:cs="宋体"/>
        </w:rPr>
        <w:t>3、供应商须具备专业技术支持团队，能随时为采购人提供及时的售后技术支持。通过电话、</w:t>
      </w:r>
      <w:bookmarkStart w:id="0" w:name="_GoBack"/>
      <w:r>
        <w:rPr>
          <w:rFonts w:hint="eastAsia" w:ascii="宋体" w:hAnsi="宋体" w:eastAsia="宋体" w:cs="宋体"/>
        </w:rPr>
        <w:t>传真、E-mail等方式解决采购人在竞赛训练方面的问题，并提供</w:t>
      </w:r>
      <w:r>
        <w:rPr>
          <w:rFonts w:hint="eastAsia" w:ascii="宋体" w:hAnsi="宋体" w:eastAsia="宋体" w:cs="宋体"/>
          <w:b w:val="0"/>
          <w:bCs w:val="0"/>
          <w:lang w:val="en-US" w:eastAsia="zh-CN"/>
        </w:rPr>
        <w:t>不少于</w:t>
      </w:r>
      <w:r>
        <w:rPr>
          <w:rFonts w:hint="eastAsia" w:ascii="宋体" w:hAnsi="宋体" w:eastAsia="宋体" w:cs="宋体"/>
          <w:b w:val="0"/>
          <w:bCs w:val="0"/>
        </w:rPr>
        <w:t>3次现场技术竞赛培训，每次现场技术竞赛培训不少于3天，每天不少于8课时，现场技术人员应熟悉该赛项</w:t>
      </w:r>
      <w:r>
        <w:rPr>
          <w:rFonts w:hint="eastAsia" w:ascii="宋体" w:hAnsi="宋体" w:eastAsia="宋体" w:cs="宋体"/>
          <w:b w:val="0"/>
          <w:bCs w:val="0"/>
          <w:lang w:val="en-US" w:eastAsia="zh-CN"/>
        </w:rPr>
        <w:t>并</w:t>
      </w:r>
      <w:r>
        <w:rPr>
          <w:rFonts w:hint="eastAsia" w:ascii="宋体" w:hAnsi="宋体" w:eastAsia="宋体" w:cs="宋体"/>
          <w:b w:val="0"/>
          <w:bCs w:val="0"/>
        </w:rPr>
        <w:t>具有相关竞赛经验，响应文件中须提供数字化设计与制造赛项具体培训方案及</w:t>
      </w:r>
      <w:r>
        <w:rPr>
          <w:rFonts w:hint="eastAsia" w:ascii="宋体" w:hAnsi="宋体" w:eastAsia="宋体" w:cs="宋体"/>
        </w:rPr>
        <w:t>以上内容的专项承诺函（格式自拟），</w:t>
      </w:r>
      <w:r>
        <w:rPr>
          <w:rFonts w:hint="eastAsia" w:ascii="宋体" w:hAnsi="宋体" w:eastAsia="宋体" w:cs="宋体"/>
          <w:b/>
          <w:bCs/>
        </w:rPr>
        <w:t>否则响应无效。</w:t>
      </w:r>
    </w:p>
    <w:bookmarkEnd w:id="0"/>
    <w:p>
      <w:pPr>
        <w:pStyle w:val="11"/>
        <w:widowControl/>
        <w:spacing w:beforeAutospacing="0" w:afterAutospacing="0" w:line="440" w:lineRule="exact"/>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4、</w:t>
      </w:r>
      <w:r>
        <w:rPr>
          <w:rStyle w:val="17"/>
          <w:rFonts w:hint="eastAsia" w:ascii="宋体" w:hAnsi="宋体" w:eastAsia="宋体" w:cs="宋体"/>
        </w:rPr>
        <w:t>除国标要求外，参数中未标注偏离范围的尺寸、重量等误差允许范围±5%</w:t>
      </w:r>
      <w:r>
        <w:rPr>
          <w:rStyle w:val="17"/>
          <w:rFonts w:hint="eastAsia" w:ascii="宋体" w:hAnsi="宋体" w:eastAsia="宋体" w:cs="宋体"/>
          <w:lang w:eastAsia="zh-CN"/>
        </w:rPr>
        <w:t>。</w:t>
      </w:r>
    </w:p>
    <w:p>
      <w:pPr>
        <w:pStyle w:val="11"/>
        <w:widowControl/>
        <w:spacing w:beforeAutospacing="0" w:afterAutospacing="0" w:line="440" w:lineRule="exact"/>
        <w:outlineLvl w:val="1"/>
        <w:rPr>
          <w:rFonts w:ascii="宋体" w:hAnsi="宋体" w:eastAsia="宋体" w:cs="宋体"/>
        </w:rPr>
      </w:pPr>
      <w:r>
        <w:rPr>
          <w:rFonts w:hint="eastAsia" w:ascii="宋体" w:hAnsi="宋体" w:eastAsia="宋体" w:cs="宋体"/>
        </w:rPr>
        <w:t>三、商务条件</w:t>
      </w:r>
      <w:r>
        <w:rPr>
          <w:rStyle w:val="17"/>
          <w:rFonts w:hint="eastAsia" w:ascii="宋体" w:hAnsi="宋体" w:eastAsia="宋体" w:cs="宋体"/>
        </w:rPr>
        <w:t>（以下内容不允许负偏离）</w:t>
      </w:r>
    </w:p>
    <w:p>
      <w:pPr>
        <w:pStyle w:val="11"/>
        <w:widowControl/>
        <w:spacing w:beforeAutospacing="0" w:afterAutospacing="0" w:line="440" w:lineRule="exact"/>
        <w:rPr>
          <w:rStyle w:val="17"/>
          <w:rFonts w:ascii="宋体" w:hAnsi="宋体" w:eastAsia="宋体" w:cs="宋体"/>
        </w:rPr>
      </w:pPr>
      <w:r>
        <w:rPr>
          <w:rStyle w:val="17"/>
          <w:rFonts w:hint="eastAsia" w:ascii="宋体" w:hAnsi="宋体" w:eastAsia="宋体" w:cs="宋体"/>
        </w:rPr>
        <w:t>包：1</w:t>
      </w:r>
    </w:p>
    <w:p>
      <w:pPr>
        <w:pStyle w:val="11"/>
        <w:widowControl/>
        <w:spacing w:beforeAutospacing="0" w:afterAutospacing="0" w:line="440" w:lineRule="exact"/>
        <w:rPr>
          <w:rStyle w:val="17"/>
          <w:rFonts w:ascii="宋体" w:hAnsi="宋体" w:eastAsia="宋体" w:cs="宋体"/>
        </w:rPr>
      </w:pPr>
      <w:r>
        <w:rPr>
          <w:rStyle w:val="17"/>
          <w:rFonts w:hint="eastAsia" w:ascii="宋体" w:hAnsi="宋体" w:eastAsia="宋体" w:cs="宋体"/>
        </w:rPr>
        <w:t>1、交付地点：采购人指定地点。</w:t>
      </w:r>
    </w:p>
    <w:p>
      <w:pPr>
        <w:pStyle w:val="11"/>
        <w:widowControl/>
        <w:spacing w:beforeAutospacing="0" w:afterAutospacing="0" w:line="440" w:lineRule="exact"/>
        <w:rPr>
          <w:rStyle w:val="17"/>
          <w:rFonts w:ascii="宋体" w:hAnsi="宋体" w:eastAsia="宋体" w:cs="宋体"/>
        </w:rPr>
      </w:pPr>
      <w:r>
        <w:rPr>
          <w:rStyle w:val="17"/>
          <w:rFonts w:hint="eastAsia" w:ascii="宋体" w:hAnsi="宋体" w:eastAsia="宋体" w:cs="宋体"/>
        </w:rPr>
        <w:t>2、交付时间：合同签订后7天内交货。</w:t>
      </w:r>
    </w:p>
    <w:p>
      <w:pPr>
        <w:pStyle w:val="11"/>
        <w:widowControl/>
        <w:spacing w:beforeAutospacing="0" w:afterAutospacing="0" w:line="440" w:lineRule="exact"/>
        <w:rPr>
          <w:rStyle w:val="17"/>
          <w:rFonts w:ascii="宋体" w:hAnsi="宋体" w:eastAsia="宋体" w:cs="宋体"/>
        </w:rPr>
      </w:pPr>
      <w:r>
        <w:rPr>
          <w:rStyle w:val="17"/>
          <w:rFonts w:hint="eastAsia" w:ascii="宋体" w:hAnsi="宋体" w:eastAsia="宋体" w:cs="宋体"/>
        </w:rPr>
        <w:t>3、交付条件：采购人验收合格后。</w:t>
      </w:r>
    </w:p>
    <w:p>
      <w:pPr>
        <w:pStyle w:val="11"/>
        <w:widowControl/>
        <w:spacing w:beforeAutospacing="0" w:afterAutospacing="0" w:line="440" w:lineRule="exact"/>
        <w:rPr>
          <w:rStyle w:val="17"/>
          <w:rFonts w:ascii="宋体" w:hAnsi="宋体" w:eastAsia="宋体" w:cs="宋体"/>
        </w:rPr>
      </w:pPr>
      <w:r>
        <w:rPr>
          <w:rStyle w:val="17"/>
          <w:rFonts w:hint="eastAsia" w:ascii="宋体" w:hAnsi="宋体" w:eastAsia="宋体" w:cs="宋体"/>
        </w:rPr>
        <w:t>4、是否收取履约保证金：否</w:t>
      </w:r>
    </w:p>
    <w:p>
      <w:pPr>
        <w:pStyle w:val="11"/>
        <w:widowControl/>
        <w:spacing w:beforeAutospacing="0" w:afterAutospacing="0" w:line="440" w:lineRule="exact"/>
        <w:rPr>
          <w:rStyle w:val="17"/>
          <w:rFonts w:ascii="宋体" w:hAnsi="宋体" w:eastAsia="宋体" w:cs="宋体"/>
        </w:rPr>
      </w:pPr>
      <w:r>
        <w:rPr>
          <w:rStyle w:val="17"/>
          <w:rFonts w:hint="eastAsia" w:ascii="宋体" w:hAnsi="宋体" w:eastAsia="宋体" w:cs="宋体"/>
        </w:rPr>
        <w:t>5、是否邀请供应商参与验收：否</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6、验收方式数据表格</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5"/>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1000" w:type="pct"/>
            <w:shd w:val="clear" w:color="auto" w:fill="auto"/>
            <w:vAlign w:val="center"/>
          </w:tcPr>
          <w:p>
            <w:pPr>
              <w:widowControl/>
              <w:spacing w:line="440" w:lineRule="exact"/>
              <w:jc w:val="left"/>
              <w:rPr>
                <w:rFonts w:ascii="宋体" w:hAnsi="宋体" w:eastAsia="宋体" w:cs="宋体"/>
                <w:sz w:val="24"/>
              </w:rPr>
            </w:pPr>
            <w:r>
              <w:rPr>
                <w:rFonts w:hint="eastAsia" w:ascii="宋体" w:hAnsi="宋体" w:eastAsia="宋体" w:cs="宋体"/>
                <w:kern w:val="0"/>
                <w:sz w:val="24"/>
                <w:lang w:bidi="ar"/>
              </w:rPr>
              <w:t>验收期次</w:t>
            </w:r>
          </w:p>
        </w:tc>
        <w:tc>
          <w:tcPr>
            <w:tcW w:w="4000" w:type="pct"/>
            <w:shd w:val="clear" w:color="auto" w:fill="auto"/>
            <w:vAlign w:val="center"/>
          </w:tcPr>
          <w:p>
            <w:pPr>
              <w:widowControl/>
              <w:spacing w:line="440" w:lineRule="exact"/>
              <w:jc w:val="left"/>
              <w:rPr>
                <w:rFonts w:ascii="宋体" w:hAnsi="宋体" w:eastAsia="宋体" w:cs="宋体"/>
                <w:sz w:val="24"/>
              </w:rPr>
            </w:pPr>
            <w:r>
              <w:rPr>
                <w:rFonts w:hint="eastAsia" w:ascii="宋体" w:hAnsi="宋体" w:eastAsia="宋体" w:cs="宋体"/>
                <w:kern w:val="0"/>
                <w:sz w:val="24"/>
                <w:lang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spacing w:line="440" w:lineRule="exact"/>
              <w:jc w:val="left"/>
              <w:rPr>
                <w:rFonts w:ascii="宋体" w:hAnsi="宋体" w:eastAsia="宋体" w:cs="宋体"/>
                <w:sz w:val="24"/>
              </w:rPr>
            </w:pPr>
            <w:r>
              <w:rPr>
                <w:rFonts w:hint="eastAsia" w:ascii="宋体" w:hAnsi="宋体" w:eastAsia="宋体" w:cs="宋体"/>
                <w:kern w:val="0"/>
                <w:sz w:val="24"/>
                <w:lang w:bidi="ar"/>
              </w:rPr>
              <w:t>1</w:t>
            </w:r>
          </w:p>
        </w:tc>
        <w:tc>
          <w:tcPr>
            <w:tcW w:w="0" w:type="auto"/>
            <w:shd w:val="clear" w:color="auto" w:fill="auto"/>
            <w:vAlign w:val="center"/>
          </w:tcPr>
          <w:p>
            <w:pPr>
              <w:widowControl/>
              <w:spacing w:line="440" w:lineRule="exact"/>
              <w:jc w:val="left"/>
              <w:rPr>
                <w:rFonts w:ascii="宋体" w:hAnsi="宋体" w:eastAsia="宋体" w:cs="宋体"/>
                <w:sz w:val="24"/>
              </w:rPr>
            </w:pPr>
            <w:r>
              <w:rPr>
                <w:rFonts w:hint="eastAsia" w:ascii="宋体" w:hAnsi="宋体" w:eastAsia="宋体" w:cs="宋体"/>
                <w:kern w:val="0"/>
                <w:sz w:val="24"/>
                <w:lang w:bidi="ar"/>
              </w:rPr>
              <w:t>按照采购文件、响应文件及合同规定进行验收。</w:t>
            </w:r>
          </w:p>
        </w:tc>
      </w:tr>
    </w:tbl>
    <w:p>
      <w:pPr>
        <w:widowControl/>
        <w:spacing w:line="440" w:lineRule="exact"/>
        <w:jc w:val="left"/>
        <w:rPr>
          <w:rFonts w:ascii="宋体" w:hAnsi="宋体" w:eastAsia="宋体" w:cs="宋体"/>
          <w:sz w:val="24"/>
        </w:rPr>
      </w:pPr>
      <w:r>
        <w:rPr>
          <w:rStyle w:val="17"/>
          <w:rFonts w:hint="eastAsia" w:ascii="宋体" w:hAnsi="宋体" w:eastAsia="宋体" w:cs="宋体"/>
          <w:kern w:val="0"/>
          <w:sz w:val="24"/>
          <w:lang w:bidi="ar"/>
        </w:rPr>
        <w:t>7、支付方式数据表格</w:t>
      </w:r>
    </w:p>
    <w:tbl>
      <w:tblPr>
        <w:tblStyle w:val="14"/>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4"/>
        <w:gridCol w:w="1664"/>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99" w:type="pct"/>
            <w:shd w:val="clear" w:color="auto" w:fill="auto"/>
            <w:vAlign w:val="center"/>
          </w:tcPr>
          <w:p>
            <w:pPr>
              <w:widowControl/>
              <w:spacing w:line="440" w:lineRule="exact"/>
              <w:jc w:val="left"/>
              <w:rPr>
                <w:rFonts w:ascii="宋体" w:hAnsi="宋体" w:eastAsia="宋体" w:cs="宋体"/>
                <w:sz w:val="24"/>
              </w:rPr>
            </w:pPr>
            <w:r>
              <w:rPr>
                <w:rFonts w:hint="eastAsia" w:ascii="宋体" w:hAnsi="宋体" w:eastAsia="宋体" w:cs="宋体"/>
                <w:kern w:val="0"/>
                <w:sz w:val="24"/>
                <w:lang w:bidi="ar"/>
              </w:rPr>
              <w:t>支付期次</w:t>
            </w:r>
          </w:p>
        </w:tc>
        <w:tc>
          <w:tcPr>
            <w:tcW w:w="999" w:type="pct"/>
            <w:shd w:val="clear" w:color="auto" w:fill="auto"/>
            <w:vAlign w:val="center"/>
          </w:tcPr>
          <w:p>
            <w:pPr>
              <w:widowControl/>
              <w:spacing w:line="440" w:lineRule="exact"/>
              <w:jc w:val="left"/>
              <w:rPr>
                <w:rFonts w:ascii="宋体" w:hAnsi="宋体" w:eastAsia="宋体" w:cs="宋体"/>
                <w:sz w:val="24"/>
              </w:rPr>
            </w:pPr>
            <w:r>
              <w:rPr>
                <w:rFonts w:hint="eastAsia" w:ascii="宋体" w:hAnsi="宋体" w:eastAsia="宋体" w:cs="宋体"/>
                <w:kern w:val="0"/>
                <w:sz w:val="24"/>
                <w:lang w:bidi="ar"/>
              </w:rPr>
              <w:t>支付比例(%)</w:t>
            </w:r>
          </w:p>
        </w:tc>
        <w:tc>
          <w:tcPr>
            <w:tcW w:w="3000" w:type="pct"/>
            <w:shd w:val="clear" w:color="auto" w:fill="auto"/>
            <w:vAlign w:val="center"/>
          </w:tcPr>
          <w:p>
            <w:pPr>
              <w:widowControl/>
              <w:spacing w:line="440" w:lineRule="exact"/>
              <w:jc w:val="left"/>
              <w:rPr>
                <w:rFonts w:ascii="宋体" w:hAnsi="宋体" w:eastAsia="宋体" w:cs="宋体"/>
                <w:sz w:val="24"/>
              </w:rPr>
            </w:pPr>
            <w:r>
              <w:rPr>
                <w:rFonts w:hint="eastAsia" w:ascii="宋体" w:hAnsi="宋体" w:eastAsia="宋体" w:cs="宋体"/>
                <w:kern w:val="0"/>
                <w:sz w:val="24"/>
                <w:lang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spacing w:line="440" w:lineRule="exact"/>
              <w:jc w:val="left"/>
              <w:rPr>
                <w:rFonts w:ascii="宋体" w:hAnsi="宋体" w:eastAsia="宋体" w:cs="宋体"/>
                <w:sz w:val="24"/>
              </w:rPr>
            </w:pPr>
            <w:r>
              <w:rPr>
                <w:rFonts w:hint="eastAsia" w:ascii="宋体" w:hAnsi="宋体" w:eastAsia="宋体" w:cs="宋体"/>
                <w:kern w:val="0"/>
                <w:sz w:val="24"/>
                <w:lang w:bidi="ar"/>
              </w:rPr>
              <w:t>1</w:t>
            </w:r>
          </w:p>
        </w:tc>
        <w:tc>
          <w:tcPr>
            <w:tcW w:w="999" w:type="pct"/>
            <w:shd w:val="clear" w:color="auto" w:fill="auto"/>
            <w:vAlign w:val="center"/>
          </w:tcPr>
          <w:p>
            <w:pPr>
              <w:widowControl/>
              <w:spacing w:line="420" w:lineRule="exact"/>
              <w:jc w:val="left"/>
              <w:rPr>
                <w:rFonts w:ascii="宋体" w:hAnsi="宋体" w:eastAsia="宋体" w:cs="宋体"/>
                <w:sz w:val="24"/>
              </w:rPr>
            </w:pPr>
            <w:r>
              <w:rPr>
                <w:rFonts w:hint="eastAsia" w:ascii="宋体" w:hAnsi="宋体" w:eastAsia="宋体" w:cs="宋体"/>
                <w:kern w:val="0"/>
                <w:sz w:val="24"/>
                <w:lang w:bidi="ar"/>
              </w:rPr>
              <w:t>100</w:t>
            </w:r>
          </w:p>
        </w:tc>
        <w:tc>
          <w:tcPr>
            <w:tcW w:w="3000" w:type="pct"/>
            <w:shd w:val="clear" w:color="auto" w:fill="auto"/>
            <w:vAlign w:val="center"/>
          </w:tcPr>
          <w:p>
            <w:pPr>
              <w:widowControl/>
              <w:spacing w:line="420" w:lineRule="exact"/>
              <w:jc w:val="left"/>
              <w:rPr>
                <w:rFonts w:ascii="宋体" w:hAnsi="宋体" w:eastAsia="宋体" w:cs="宋体"/>
                <w:sz w:val="24"/>
              </w:rPr>
            </w:pPr>
            <w:r>
              <w:rPr>
                <w:rFonts w:hint="eastAsia" w:ascii="宋体" w:hAnsi="宋体" w:eastAsia="宋体" w:cs="宋体"/>
                <w:kern w:val="0"/>
                <w:sz w:val="24"/>
                <w:lang w:bidi="ar"/>
              </w:rPr>
              <w:t>验收合格后，通过对公方式支付货款的100%</w:t>
            </w:r>
          </w:p>
        </w:tc>
      </w:tr>
    </w:tbl>
    <w:p>
      <w:pPr>
        <w:pStyle w:val="11"/>
        <w:widowControl/>
        <w:spacing w:beforeAutospacing="0" w:afterAutospacing="0" w:line="420" w:lineRule="exact"/>
        <w:rPr>
          <w:rFonts w:ascii="宋体" w:hAnsi="宋体" w:eastAsia="宋体" w:cs="宋体"/>
        </w:rPr>
      </w:pPr>
      <w:r>
        <w:rPr>
          <w:rStyle w:val="17"/>
          <w:rFonts w:hint="eastAsia" w:ascii="宋体" w:hAnsi="宋体" w:eastAsia="宋体" w:cs="宋体"/>
        </w:rPr>
        <w:t>8、设备交货要求</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8.1 包装：货物交货时应按国家有关标准要求进行包装。</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8.1.1 包装必须与运输方式相适应，包装方式的确定及包装费用均由成交人负责；由于不适当的包装而造成货物在运输过程中有任何损坏由成交人负责。</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8.1.2 包装应足以承受整个过程中的运输、转运、装卸、储存等，充分考虑到运输途中的各种情况（如暴露于恶劣气候等）和项目所在地的气候特点，以及露天存放的需要。</w:t>
      </w:r>
    </w:p>
    <w:p>
      <w:pPr>
        <w:pStyle w:val="11"/>
        <w:widowControl/>
        <w:spacing w:beforeAutospacing="0" w:afterAutospacing="0" w:line="420" w:lineRule="exact"/>
        <w:rPr>
          <w:rFonts w:ascii="宋体" w:hAnsi="宋体" w:eastAsia="宋体" w:cs="宋体"/>
        </w:rPr>
      </w:pPr>
      <w:r>
        <w:rPr>
          <w:rStyle w:val="17"/>
          <w:rFonts w:hint="eastAsia" w:ascii="宋体" w:hAnsi="宋体" w:eastAsia="宋体" w:cs="宋体"/>
        </w:rPr>
        <w:t>9、技术服务要求</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9.1技术培训</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9.1.1现场培训：设备安装调试验收结束后，由专业技术工程师进行现场技术培训，熟悉设备结构，操作及简单的日常维护。</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9.1.2在质保期内，为采购人提供安装、售后等相关的现场技术培训。</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9.1.3培训目标：提供全系列产品培训计划，达到参加培训人员能够对所投标产品进行管理、维护、优化等要求的技术服务。</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9.1.4成交人须根据本次询价通知书所制定的目标和范围，提出相应的培训内容及计划。</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9.2安装、调试</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合同签订后，成交人将设备的预安装条件发给采购人，对所需的环境条件，结合采购人的实际情况进行指导并提出建议。接到采购人安装要求后，立即安排技术服务工程师和用户一起开箱验货，核实与合同的内容及数量后，现场进行安装、调试检验。</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9.3验收标准和验收方法：</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9.3.1验收标准</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所有货物按厂家产品验收标准（厂家产品标准须符合中华人民共和国国家标准）、询价通知书、响应文件等有关部分内容进行验收。产品质量达到设计要求，各项指标符合技术参数要求且须通过质检、计量部门的检验。</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9.3.2 验收步骤</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第一步：出厂检验。成交人需提供设备、安装材料、工具、文件的发货清单和计划，发货计划应经采购人认可后实施。成交人负责所提供产品的出厂检验，保证产品原产地和技术指标的真实性、完整性、合法性，并负责将产品送达交货地点，并向采购人提供设备制造厂的出厂检验报告、质量合格证书、原装拼配设备的证明资料和文件以及生产厂家供货确认函。采购人在设备到货后，将按合同规定对所交设备进行清点、核对和商检。</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第二步：初验收。设备送至采购人安装现场后，由成交人和采购人共同对设备的数量、其本质量、外包装等根据本章节的有关规定逐项检验。</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第三步：最终验收。初验收结束后，采购人或成交人可委托专业机构以及有关管理部门按询价通知书以及合同相关条款要求一同对设备进行联合验收，验收结果应符合采购人使用要求。在此期间，若发现产品质量有问题成交人应无条件更换，并无条件重新检测并调试直至验收合格交付使用。</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9.3.3若验收不能符合要求，采购人将按合同商务条款的有关规定执行。</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9.4成交人在采购人安装现场进行最终验收所发生的一切费用均由成交人承担（并入投标报价内）。</w:t>
      </w:r>
    </w:p>
    <w:p>
      <w:pPr>
        <w:pStyle w:val="11"/>
        <w:widowControl/>
        <w:spacing w:beforeAutospacing="0" w:afterAutospacing="0" w:line="420" w:lineRule="exact"/>
        <w:ind w:firstLine="420"/>
        <w:rPr>
          <w:rFonts w:ascii="宋体" w:hAnsi="宋体" w:eastAsia="宋体" w:cs="宋体"/>
        </w:rPr>
      </w:pPr>
      <w:r>
        <w:rPr>
          <w:rFonts w:hint="eastAsia" w:ascii="宋体" w:hAnsi="宋体" w:eastAsia="宋体" w:cs="宋体"/>
        </w:rPr>
        <w:t>9.5技术资料</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应提供的技术资料（含全套中文安装、操作和维护使用说明书，软件更新，其费用应包括在投标报价内）：</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产品技术说明书；</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安装手册（含所需的软件安装序列号、光盘）；</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操作手册；</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维修手册（含设备线路图）；</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出厂明细表（装箱单）；</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产品技术标准（含验收标准）和测试方法；</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出厂检验报告、质量认证书和合格证书。</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合同中规定的其他资料</w:t>
      </w:r>
    </w:p>
    <w:p>
      <w:pPr>
        <w:pStyle w:val="11"/>
        <w:widowControl/>
        <w:spacing w:beforeAutospacing="0" w:afterAutospacing="0" w:line="420" w:lineRule="exact"/>
        <w:rPr>
          <w:rFonts w:ascii="宋体" w:hAnsi="宋体" w:eastAsia="宋体" w:cs="宋体"/>
        </w:rPr>
      </w:pPr>
      <w:r>
        <w:rPr>
          <w:rStyle w:val="17"/>
          <w:rFonts w:hint="eastAsia" w:ascii="宋体" w:hAnsi="宋体" w:eastAsia="宋体" w:cs="宋体"/>
        </w:rPr>
        <w:t>10、售后服 务要求</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10.1、质保期：所有货物不少于</w:t>
      </w:r>
      <w:r>
        <w:rPr>
          <w:rFonts w:hint="eastAsia" w:ascii="宋体" w:hAnsi="宋体" w:cs="宋体"/>
        </w:rPr>
        <w:t>1</w:t>
      </w:r>
      <w:r>
        <w:rPr>
          <w:rFonts w:hint="eastAsia" w:ascii="宋体" w:hAnsi="宋体" w:eastAsia="宋体" w:cs="宋体"/>
        </w:rPr>
        <w:t>年。质保期自所有货物验收合格时开始计算；质保期内非因操作不当造成需要更换的零配件及货物由成交人负责包修、包换；在质量质保期结束前1个月内，成交人须对货物进行一次全面的维护与保养。</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10.2、质保期后，成交人仍应负责提供终身维修服务，对货物在必要时进行定期维护和修理，更换配件时只能收取配件的成本费。</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10.3、维修服务的响应时间：在质保期内设备若发生非人为故障，成交人应上门检修维护，更换零部件。成交人在接到采购人故障通知后应在4小时内作出电话响应，在1个工作日内给予解决方案并委派专业技术人员到达现场(逾期采购人有权另请他人维修，费用由成交人承担)，提供咨询、维修和更换零部件等服务，重大问题或其他较难解决的问题应在2个工作日内给予方案并解决，若在2个工作日内无法及时排除故障，成交人应提供与该设备型号、规格及技术指标相一致的备品，如因成交人原因不能及时修复，质保期将相应顺延。</w:t>
      </w:r>
    </w:p>
    <w:p>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注：供应商可视自身能力在响应文件中提供更优、更合理的维修服务承诺。</w:t>
      </w:r>
    </w:p>
    <w:p>
      <w:pPr>
        <w:pStyle w:val="21"/>
        <w:widowControl/>
        <w:spacing w:line="420" w:lineRule="exact"/>
        <w:ind w:firstLine="482"/>
        <w:rPr>
          <w:rFonts w:hint="default" w:ascii="宋体" w:hAnsi="宋体" w:cs="宋体"/>
          <w:bCs/>
        </w:rPr>
      </w:pPr>
      <w:r>
        <w:rPr>
          <w:rFonts w:ascii="宋体" w:hAnsi="宋体" w:cs="宋体"/>
          <w:bCs/>
          <w:color w:val="000000"/>
        </w:rPr>
        <w:t>11、违约责任：</w:t>
      </w:r>
    </w:p>
    <w:p>
      <w:pPr>
        <w:pStyle w:val="21"/>
        <w:widowControl/>
        <w:spacing w:line="420" w:lineRule="exact"/>
        <w:ind w:firstLine="482"/>
        <w:rPr>
          <w:rFonts w:hint="eastAsia" w:ascii="宋体" w:hAnsi="宋体" w:cs="宋体"/>
          <w:bCs/>
          <w:color w:val="000000"/>
        </w:rPr>
      </w:pPr>
      <w:r>
        <w:rPr>
          <w:rFonts w:hint="eastAsia" w:ascii="宋体" w:hAnsi="宋体" w:cs="宋体"/>
          <w:bCs/>
          <w:color w:val="000000"/>
          <w:lang w:val="en-US" w:eastAsia="zh-CN"/>
        </w:rPr>
        <w:t>11.</w:t>
      </w:r>
      <w:r>
        <w:rPr>
          <w:rFonts w:hint="eastAsia" w:ascii="宋体" w:hAnsi="宋体" w:cs="宋体"/>
          <w:bCs/>
          <w:color w:val="000000"/>
        </w:rPr>
        <w:t>1、</w:t>
      </w:r>
      <w:r>
        <w:rPr>
          <w:rFonts w:hint="eastAsia" w:ascii="宋体" w:hAnsi="宋体" w:cs="宋体"/>
          <w:bCs/>
          <w:color w:val="000000"/>
          <w:lang w:val="en-US" w:eastAsia="zh-CN"/>
        </w:rPr>
        <w:t>成交人</w:t>
      </w:r>
      <w:r>
        <w:rPr>
          <w:rFonts w:hint="eastAsia" w:ascii="宋体" w:hAnsi="宋体" w:cs="宋体"/>
          <w:bCs/>
          <w:color w:val="000000"/>
        </w:rPr>
        <w:t>所交的产品品种、型号、质量不符合合同规定，</w:t>
      </w:r>
      <w:r>
        <w:rPr>
          <w:rFonts w:hint="eastAsia" w:ascii="宋体" w:hAnsi="宋体" w:cs="宋体"/>
          <w:bCs/>
          <w:color w:val="000000"/>
          <w:lang w:val="en-US" w:eastAsia="zh-CN"/>
        </w:rPr>
        <w:t>采购</w:t>
      </w:r>
      <w:r>
        <w:rPr>
          <w:rFonts w:hint="eastAsia" w:ascii="宋体" w:hAnsi="宋体" w:cs="宋体"/>
          <w:bCs/>
          <w:color w:val="000000"/>
        </w:rPr>
        <w:t>人有权拒收并解除合同，</w:t>
      </w:r>
      <w:r>
        <w:rPr>
          <w:rFonts w:hint="eastAsia" w:ascii="宋体" w:hAnsi="宋体" w:cs="宋体"/>
          <w:bCs/>
          <w:color w:val="000000"/>
          <w:lang w:val="en-US" w:eastAsia="zh-CN"/>
        </w:rPr>
        <w:t>成交人</w:t>
      </w:r>
      <w:r>
        <w:rPr>
          <w:rFonts w:hint="eastAsia" w:ascii="宋体" w:hAnsi="宋体" w:cs="宋体"/>
          <w:bCs/>
          <w:color w:val="000000"/>
        </w:rPr>
        <w:t>应向</w:t>
      </w:r>
      <w:r>
        <w:rPr>
          <w:rFonts w:hint="eastAsia" w:ascii="宋体" w:hAnsi="宋体" w:cs="宋体"/>
          <w:bCs/>
          <w:color w:val="000000"/>
          <w:lang w:eastAsia="zh-CN"/>
        </w:rPr>
        <w:t>采购人</w:t>
      </w:r>
      <w:r>
        <w:rPr>
          <w:rFonts w:hint="eastAsia" w:ascii="宋体" w:hAnsi="宋体" w:cs="宋体"/>
          <w:bCs/>
          <w:color w:val="000000"/>
        </w:rPr>
        <w:t>偿还预付款（如有）及合同价款30%的违约金。</w:t>
      </w:r>
    </w:p>
    <w:p>
      <w:pPr>
        <w:pStyle w:val="21"/>
        <w:widowControl/>
        <w:spacing w:line="420" w:lineRule="exact"/>
        <w:ind w:firstLine="482"/>
        <w:rPr>
          <w:rFonts w:hint="eastAsia" w:ascii="宋体" w:hAnsi="宋体" w:cs="宋体"/>
          <w:bCs/>
          <w:color w:val="000000"/>
        </w:rPr>
      </w:pPr>
      <w:r>
        <w:rPr>
          <w:rFonts w:hint="eastAsia" w:ascii="宋体" w:hAnsi="宋体" w:cs="宋体"/>
          <w:bCs/>
          <w:color w:val="000000"/>
          <w:lang w:val="en-US" w:eastAsia="zh-CN"/>
        </w:rPr>
        <w:t>11.</w:t>
      </w:r>
      <w:r>
        <w:rPr>
          <w:rFonts w:hint="eastAsia" w:ascii="宋体" w:hAnsi="宋体" w:cs="宋体"/>
          <w:bCs/>
          <w:color w:val="000000"/>
        </w:rPr>
        <w:t>2、验收时，如发现资料、数据残缺的，</w:t>
      </w:r>
      <w:r>
        <w:rPr>
          <w:rFonts w:hint="eastAsia" w:ascii="宋体" w:hAnsi="宋体" w:cs="宋体"/>
          <w:bCs/>
          <w:color w:val="000000"/>
          <w:lang w:val="en-US" w:eastAsia="zh-CN"/>
        </w:rPr>
        <w:t>成交人</w:t>
      </w:r>
      <w:r>
        <w:rPr>
          <w:rFonts w:hint="eastAsia" w:ascii="宋体" w:hAnsi="宋体" w:cs="宋体"/>
          <w:bCs/>
          <w:color w:val="000000"/>
        </w:rPr>
        <w:t>应及时采取整改措施，由此产生的费用和工期延误由</w:t>
      </w:r>
      <w:r>
        <w:rPr>
          <w:rFonts w:hint="eastAsia" w:ascii="宋体" w:hAnsi="宋体" w:cs="宋体"/>
          <w:bCs/>
          <w:color w:val="000000"/>
          <w:lang w:val="en-US" w:eastAsia="zh-CN"/>
        </w:rPr>
        <w:t>成交人</w:t>
      </w:r>
      <w:r>
        <w:rPr>
          <w:rFonts w:hint="eastAsia" w:ascii="宋体" w:hAnsi="宋体" w:cs="宋体"/>
          <w:bCs/>
          <w:color w:val="000000"/>
        </w:rPr>
        <w:t>承担。</w:t>
      </w:r>
    </w:p>
    <w:p>
      <w:pPr>
        <w:pStyle w:val="21"/>
        <w:widowControl/>
        <w:spacing w:line="420" w:lineRule="exact"/>
        <w:ind w:firstLine="482"/>
        <w:rPr>
          <w:rFonts w:hint="eastAsia" w:ascii="宋体" w:hAnsi="宋体" w:cs="宋体"/>
          <w:bCs/>
          <w:color w:val="000000"/>
        </w:rPr>
      </w:pPr>
      <w:r>
        <w:rPr>
          <w:rFonts w:hint="eastAsia" w:ascii="宋体" w:hAnsi="宋体" w:cs="宋体"/>
          <w:bCs/>
          <w:color w:val="000000"/>
          <w:lang w:val="en-US" w:eastAsia="zh-CN"/>
        </w:rPr>
        <w:t>11.</w:t>
      </w:r>
      <w:r>
        <w:rPr>
          <w:rFonts w:hint="eastAsia" w:ascii="宋体" w:hAnsi="宋体" w:cs="宋体"/>
          <w:bCs/>
          <w:color w:val="000000"/>
        </w:rPr>
        <w:t>3、</w:t>
      </w:r>
      <w:r>
        <w:rPr>
          <w:rFonts w:hint="eastAsia" w:ascii="宋体" w:hAnsi="宋体" w:cs="宋体"/>
          <w:bCs/>
          <w:color w:val="000000"/>
          <w:lang w:val="en-US" w:eastAsia="zh-CN"/>
        </w:rPr>
        <w:t>成交人</w:t>
      </w:r>
      <w:r>
        <w:rPr>
          <w:rFonts w:hint="eastAsia" w:ascii="宋体" w:hAnsi="宋体" w:cs="宋体"/>
          <w:bCs/>
          <w:color w:val="000000"/>
        </w:rPr>
        <w:t>未能按期供货的，每逾期一天，按合同价款的1‰向</w:t>
      </w:r>
      <w:r>
        <w:rPr>
          <w:rFonts w:hint="eastAsia" w:ascii="宋体" w:hAnsi="宋体" w:cs="宋体"/>
          <w:bCs/>
          <w:color w:val="000000"/>
          <w:lang w:eastAsia="zh-CN"/>
        </w:rPr>
        <w:t>采购人</w:t>
      </w:r>
      <w:r>
        <w:rPr>
          <w:rFonts w:hint="eastAsia" w:ascii="宋体" w:hAnsi="宋体" w:cs="宋体"/>
          <w:bCs/>
          <w:color w:val="000000"/>
        </w:rPr>
        <w:t>支付违约金。若</w:t>
      </w:r>
      <w:r>
        <w:rPr>
          <w:rFonts w:hint="eastAsia" w:ascii="宋体" w:hAnsi="宋体" w:cs="宋体"/>
          <w:bCs/>
          <w:color w:val="000000"/>
          <w:lang w:eastAsia="zh-CN"/>
        </w:rPr>
        <w:t>成交人</w:t>
      </w:r>
      <w:r>
        <w:rPr>
          <w:rFonts w:hint="eastAsia" w:ascii="宋体" w:hAnsi="宋体" w:cs="宋体"/>
          <w:bCs/>
          <w:color w:val="000000"/>
        </w:rPr>
        <w:t>逾期供货超过10个日历日，</w:t>
      </w:r>
      <w:r>
        <w:rPr>
          <w:rFonts w:hint="eastAsia" w:ascii="宋体" w:hAnsi="宋体" w:cs="宋体"/>
          <w:bCs/>
          <w:color w:val="000000"/>
          <w:lang w:eastAsia="zh-CN"/>
        </w:rPr>
        <w:t>采购人</w:t>
      </w:r>
      <w:r>
        <w:rPr>
          <w:rFonts w:hint="eastAsia" w:ascii="宋体" w:hAnsi="宋体" w:cs="宋体"/>
          <w:bCs/>
          <w:color w:val="000000"/>
        </w:rPr>
        <w:t>有权解除合同，</w:t>
      </w:r>
      <w:r>
        <w:rPr>
          <w:rFonts w:hint="eastAsia" w:ascii="宋体" w:hAnsi="宋体" w:cs="宋体"/>
          <w:bCs/>
          <w:color w:val="000000"/>
          <w:lang w:eastAsia="zh-CN"/>
        </w:rPr>
        <w:t>成交人</w:t>
      </w:r>
      <w:r>
        <w:rPr>
          <w:rFonts w:hint="eastAsia" w:ascii="宋体" w:hAnsi="宋体" w:cs="宋体"/>
          <w:bCs/>
          <w:color w:val="000000"/>
        </w:rPr>
        <w:t>应向</w:t>
      </w:r>
      <w:r>
        <w:rPr>
          <w:rFonts w:hint="eastAsia" w:ascii="宋体" w:hAnsi="宋体" w:cs="宋体"/>
          <w:bCs/>
          <w:color w:val="000000"/>
          <w:lang w:eastAsia="zh-CN"/>
        </w:rPr>
        <w:t>采购人</w:t>
      </w:r>
      <w:r>
        <w:rPr>
          <w:rFonts w:hint="eastAsia" w:ascii="宋体" w:hAnsi="宋体" w:cs="宋体"/>
          <w:bCs/>
          <w:color w:val="000000"/>
        </w:rPr>
        <w:t>支付合同总价30%的违约金。由于不可抗力的因素、</w:t>
      </w:r>
      <w:r>
        <w:rPr>
          <w:rFonts w:hint="eastAsia" w:ascii="宋体" w:hAnsi="宋体" w:cs="宋体"/>
          <w:bCs/>
          <w:color w:val="000000"/>
          <w:lang w:eastAsia="zh-CN"/>
        </w:rPr>
        <w:t>采购人</w:t>
      </w:r>
      <w:r>
        <w:rPr>
          <w:rFonts w:hint="eastAsia" w:ascii="宋体" w:hAnsi="宋体" w:cs="宋体"/>
          <w:bCs/>
          <w:color w:val="000000"/>
        </w:rPr>
        <w:t>变更合同要求造成供货延误的，按照实际延误情况而相应延长供货期，不作为违约。</w:t>
      </w:r>
    </w:p>
    <w:p>
      <w:pPr>
        <w:pStyle w:val="21"/>
        <w:widowControl/>
        <w:spacing w:line="420" w:lineRule="exact"/>
        <w:ind w:firstLine="482"/>
        <w:rPr>
          <w:rFonts w:hint="eastAsia" w:ascii="宋体" w:hAnsi="宋体" w:cs="宋体"/>
          <w:bCs/>
          <w:color w:val="000000"/>
        </w:rPr>
      </w:pPr>
      <w:r>
        <w:rPr>
          <w:rFonts w:hint="eastAsia" w:ascii="宋体" w:hAnsi="宋体" w:cs="宋体"/>
          <w:bCs/>
          <w:color w:val="000000"/>
          <w:lang w:val="en-US" w:eastAsia="zh-CN"/>
        </w:rPr>
        <w:t>11.</w:t>
      </w:r>
      <w:r>
        <w:rPr>
          <w:rFonts w:hint="eastAsia" w:ascii="宋体" w:hAnsi="宋体" w:cs="宋体"/>
          <w:bCs/>
          <w:color w:val="000000"/>
        </w:rPr>
        <w:t>4、</w:t>
      </w:r>
      <w:r>
        <w:rPr>
          <w:rFonts w:hint="eastAsia" w:ascii="宋体" w:hAnsi="宋体" w:cs="宋体"/>
          <w:bCs/>
          <w:color w:val="000000"/>
          <w:lang w:eastAsia="zh-CN"/>
        </w:rPr>
        <w:t>成交人</w:t>
      </w:r>
      <w:r>
        <w:rPr>
          <w:rFonts w:hint="eastAsia" w:ascii="宋体" w:hAnsi="宋体" w:cs="宋体"/>
          <w:bCs/>
          <w:color w:val="000000"/>
        </w:rPr>
        <w:t>逾期提交验收申请和完整的验收材料，每逾期一天，</w:t>
      </w:r>
      <w:r>
        <w:rPr>
          <w:rFonts w:hint="eastAsia" w:ascii="宋体" w:hAnsi="宋体" w:cs="宋体"/>
          <w:bCs/>
          <w:color w:val="000000"/>
          <w:lang w:eastAsia="zh-CN"/>
        </w:rPr>
        <w:t>成交人</w:t>
      </w:r>
      <w:r>
        <w:rPr>
          <w:rFonts w:hint="eastAsia" w:ascii="宋体" w:hAnsi="宋体" w:cs="宋体"/>
          <w:bCs/>
          <w:color w:val="000000"/>
        </w:rPr>
        <w:t>按合同价款的1‰向</w:t>
      </w:r>
      <w:r>
        <w:rPr>
          <w:rFonts w:hint="eastAsia" w:ascii="宋体" w:hAnsi="宋体" w:cs="宋体"/>
          <w:bCs/>
          <w:color w:val="000000"/>
          <w:lang w:eastAsia="zh-CN"/>
        </w:rPr>
        <w:t>采购人</w:t>
      </w:r>
      <w:r>
        <w:rPr>
          <w:rFonts w:hint="eastAsia" w:ascii="宋体" w:hAnsi="宋体" w:cs="宋体"/>
          <w:bCs/>
          <w:color w:val="000000"/>
        </w:rPr>
        <w:t>支付违约金。逾期超过10个日历日，</w:t>
      </w:r>
      <w:r>
        <w:rPr>
          <w:rFonts w:hint="eastAsia" w:ascii="宋体" w:hAnsi="宋体" w:cs="宋体"/>
          <w:bCs/>
          <w:color w:val="000000"/>
          <w:lang w:eastAsia="zh-CN"/>
        </w:rPr>
        <w:t>采购人</w:t>
      </w:r>
      <w:r>
        <w:rPr>
          <w:rFonts w:hint="eastAsia" w:ascii="宋体" w:hAnsi="宋体" w:cs="宋体"/>
          <w:bCs/>
          <w:color w:val="000000"/>
        </w:rPr>
        <w:t>有权解除合同，</w:t>
      </w:r>
      <w:r>
        <w:rPr>
          <w:rFonts w:hint="eastAsia" w:ascii="宋体" w:hAnsi="宋体" w:cs="宋体"/>
          <w:bCs/>
          <w:color w:val="000000"/>
          <w:lang w:eastAsia="zh-CN"/>
        </w:rPr>
        <w:t>成交人</w:t>
      </w:r>
      <w:r>
        <w:rPr>
          <w:rFonts w:hint="eastAsia" w:ascii="宋体" w:hAnsi="宋体" w:cs="宋体"/>
          <w:bCs/>
          <w:color w:val="000000"/>
        </w:rPr>
        <w:t>应向</w:t>
      </w:r>
      <w:r>
        <w:rPr>
          <w:rFonts w:hint="eastAsia" w:ascii="宋体" w:hAnsi="宋体" w:cs="宋体"/>
          <w:bCs/>
          <w:color w:val="000000"/>
          <w:lang w:eastAsia="zh-CN"/>
        </w:rPr>
        <w:t>采购人</w:t>
      </w:r>
      <w:r>
        <w:rPr>
          <w:rFonts w:hint="eastAsia" w:ascii="宋体" w:hAnsi="宋体" w:cs="宋体"/>
          <w:bCs/>
          <w:color w:val="000000"/>
        </w:rPr>
        <w:t>支付合同总价30%的违约金。</w:t>
      </w:r>
      <w:r>
        <w:rPr>
          <w:rFonts w:hint="eastAsia" w:ascii="宋体" w:hAnsi="宋体" w:cs="宋体"/>
          <w:bCs/>
          <w:color w:val="000000"/>
          <w:lang w:eastAsia="zh-CN"/>
        </w:rPr>
        <w:t>成交人</w:t>
      </w:r>
      <w:r>
        <w:rPr>
          <w:rFonts w:hint="eastAsia" w:ascii="宋体" w:hAnsi="宋体" w:cs="宋体"/>
          <w:bCs/>
          <w:color w:val="000000"/>
        </w:rPr>
        <w:t>提交验收申请和完整的验收材料（经</w:t>
      </w:r>
      <w:r>
        <w:rPr>
          <w:rFonts w:hint="eastAsia" w:ascii="宋体" w:hAnsi="宋体" w:cs="宋体"/>
          <w:bCs/>
          <w:color w:val="000000"/>
          <w:lang w:eastAsia="zh-CN"/>
        </w:rPr>
        <w:t>采购人</w:t>
      </w:r>
      <w:r>
        <w:rPr>
          <w:rFonts w:hint="eastAsia" w:ascii="宋体" w:hAnsi="宋体" w:cs="宋体"/>
          <w:bCs/>
          <w:color w:val="000000"/>
        </w:rPr>
        <w:t>确认）之日起，</w:t>
      </w:r>
      <w:r>
        <w:rPr>
          <w:rFonts w:hint="eastAsia" w:ascii="宋体" w:hAnsi="宋体" w:cs="宋体"/>
          <w:bCs/>
          <w:color w:val="000000"/>
          <w:lang w:eastAsia="zh-CN"/>
        </w:rPr>
        <w:t>采购人</w:t>
      </w:r>
      <w:r>
        <w:rPr>
          <w:rFonts w:hint="eastAsia" w:ascii="宋体" w:hAnsi="宋体" w:cs="宋体"/>
          <w:bCs/>
          <w:color w:val="000000"/>
        </w:rPr>
        <w:t>在20个日历日内未组织进行验收或验收后15个日历日内未出具验收结论，则自动认为验收申请报告已被确认。</w:t>
      </w:r>
    </w:p>
    <w:p>
      <w:pPr>
        <w:pStyle w:val="21"/>
        <w:widowControl/>
        <w:spacing w:line="420" w:lineRule="exact"/>
        <w:ind w:firstLine="482"/>
        <w:rPr>
          <w:rFonts w:hint="eastAsia" w:ascii="宋体" w:hAnsi="宋体" w:cs="宋体"/>
          <w:bCs/>
          <w:color w:val="000000"/>
        </w:rPr>
      </w:pPr>
      <w:r>
        <w:rPr>
          <w:rFonts w:hint="eastAsia" w:ascii="宋体" w:hAnsi="宋体" w:cs="宋体"/>
          <w:bCs/>
          <w:color w:val="000000"/>
          <w:lang w:val="en-US" w:eastAsia="zh-CN"/>
        </w:rPr>
        <w:t>11.</w:t>
      </w:r>
      <w:r>
        <w:rPr>
          <w:rFonts w:hint="eastAsia" w:ascii="宋体" w:hAnsi="宋体" w:cs="宋体"/>
          <w:bCs/>
          <w:color w:val="000000"/>
        </w:rPr>
        <w:t>5、项目完成供货后，若验收不符合</w:t>
      </w:r>
      <w:r>
        <w:rPr>
          <w:rFonts w:hint="eastAsia" w:ascii="宋体" w:hAnsi="宋体" w:cs="宋体"/>
          <w:bCs/>
          <w:color w:val="000000"/>
          <w:lang w:val="en-US" w:eastAsia="zh-CN"/>
        </w:rPr>
        <w:t>采购</w:t>
      </w:r>
      <w:r>
        <w:rPr>
          <w:rFonts w:hint="eastAsia" w:ascii="宋体" w:hAnsi="宋体" w:cs="宋体"/>
          <w:bCs/>
          <w:color w:val="000000"/>
        </w:rPr>
        <w:t>文件或合同规定的，</w:t>
      </w:r>
      <w:r>
        <w:rPr>
          <w:rFonts w:hint="eastAsia" w:ascii="宋体" w:hAnsi="宋体" w:cs="宋体"/>
          <w:bCs/>
          <w:color w:val="000000"/>
          <w:lang w:eastAsia="zh-CN"/>
        </w:rPr>
        <w:t>成交人</w:t>
      </w:r>
      <w:r>
        <w:rPr>
          <w:rFonts w:hint="eastAsia" w:ascii="宋体" w:hAnsi="宋体" w:cs="宋体"/>
          <w:bCs/>
          <w:color w:val="000000"/>
        </w:rPr>
        <w:t>应在接到</w:t>
      </w:r>
      <w:r>
        <w:rPr>
          <w:rFonts w:hint="eastAsia" w:ascii="宋体" w:hAnsi="宋体" w:cs="宋体"/>
          <w:bCs/>
          <w:color w:val="000000"/>
          <w:lang w:eastAsia="zh-CN"/>
        </w:rPr>
        <w:t>采购人</w:t>
      </w:r>
      <w:r>
        <w:rPr>
          <w:rFonts w:hint="eastAsia" w:ascii="宋体" w:hAnsi="宋体" w:cs="宋体"/>
          <w:bCs/>
          <w:color w:val="000000"/>
        </w:rPr>
        <w:t>书面整改通知书后7个日历日内积极补救整改并再次提交验收申请。再次验收仍不合格的或在7个日历日内无法整改完毕并再次提交验收申请的，</w:t>
      </w:r>
      <w:r>
        <w:rPr>
          <w:rFonts w:hint="eastAsia" w:ascii="宋体" w:hAnsi="宋体" w:cs="宋体"/>
          <w:bCs/>
          <w:color w:val="000000"/>
          <w:lang w:eastAsia="zh-CN"/>
        </w:rPr>
        <w:t>采购人</w:t>
      </w:r>
      <w:r>
        <w:rPr>
          <w:rFonts w:hint="eastAsia" w:ascii="宋体" w:hAnsi="宋体" w:cs="宋体"/>
          <w:bCs/>
          <w:color w:val="000000"/>
        </w:rPr>
        <w:t>有权解除合同，</w:t>
      </w:r>
      <w:r>
        <w:rPr>
          <w:rFonts w:hint="eastAsia" w:ascii="宋体" w:hAnsi="宋体" w:cs="宋体"/>
          <w:bCs/>
          <w:color w:val="000000"/>
          <w:lang w:eastAsia="zh-CN"/>
        </w:rPr>
        <w:t>成交人</w:t>
      </w:r>
      <w:r>
        <w:rPr>
          <w:rFonts w:hint="eastAsia" w:ascii="宋体" w:hAnsi="宋体" w:cs="宋体"/>
          <w:bCs/>
          <w:color w:val="000000"/>
        </w:rPr>
        <w:t>应向</w:t>
      </w:r>
      <w:r>
        <w:rPr>
          <w:rFonts w:hint="eastAsia" w:ascii="宋体" w:hAnsi="宋体" w:cs="宋体"/>
          <w:bCs/>
          <w:color w:val="000000"/>
          <w:lang w:eastAsia="zh-CN"/>
        </w:rPr>
        <w:t>采购人</w:t>
      </w:r>
      <w:r>
        <w:rPr>
          <w:rFonts w:hint="eastAsia" w:ascii="宋体" w:hAnsi="宋体" w:cs="宋体"/>
          <w:bCs/>
          <w:color w:val="000000"/>
        </w:rPr>
        <w:t>支付合同总价款30%的违约金。</w:t>
      </w:r>
    </w:p>
    <w:p>
      <w:pPr>
        <w:pStyle w:val="21"/>
        <w:widowControl/>
        <w:spacing w:line="420" w:lineRule="exact"/>
        <w:ind w:firstLine="482"/>
        <w:rPr>
          <w:rFonts w:ascii="宋体" w:hAnsi="宋体" w:cs="宋体"/>
          <w:bCs/>
          <w:color w:val="000000"/>
        </w:rPr>
      </w:pPr>
      <w:r>
        <w:rPr>
          <w:rFonts w:hint="eastAsia" w:ascii="宋体" w:hAnsi="宋体" w:cs="宋体"/>
          <w:bCs/>
          <w:color w:val="000000"/>
          <w:lang w:val="en-US" w:eastAsia="zh-CN"/>
        </w:rPr>
        <w:t>11.</w:t>
      </w:r>
      <w:r>
        <w:rPr>
          <w:rFonts w:hint="eastAsia" w:ascii="宋体" w:hAnsi="宋体" w:cs="宋体"/>
          <w:bCs/>
          <w:color w:val="000000"/>
        </w:rPr>
        <w:t>6、</w:t>
      </w:r>
      <w:r>
        <w:rPr>
          <w:rFonts w:hint="eastAsia" w:ascii="宋体" w:hAnsi="宋体" w:cs="宋体"/>
          <w:bCs/>
          <w:color w:val="000000"/>
          <w:lang w:eastAsia="zh-CN"/>
        </w:rPr>
        <w:t>成交人</w:t>
      </w:r>
      <w:r>
        <w:rPr>
          <w:rFonts w:hint="eastAsia" w:ascii="宋体" w:hAnsi="宋体" w:cs="宋体"/>
          <w:bCs/>
          <w:color w:val="000000"/>
        </w:rPr>
        <w:t>未在规定期内签订合同即视为自动放弃中标资格，拟</w:t>
      </w:r>
      <w:r>
        <w:rPr>
          <w:rFonts w:hint="eastAsia" w:ascii="宋体" w:hAnsi="宋体" w:cs="宋体"/>
          <w:bCs/>
          <w:color w:val="000000"/>
          <w:lang w:val="en-US" w:eastAsia="zh-CN"/>
        </w:rPr>
        <w:t>成交人</w:t>
      </w:r>
      <w:r>
        <w:rPr>
          <w:rFonts w:hint="eastAsia" w:ascii="宋体" w:hAnsi="宋体" w:cs="宋体"/>
          <w:bCs/>
          <w:color w:val="000000"/>
        </w:rPr>
        <w:t>顺延至第二</w:t>
      </w:r>
      <w:r>
        <w:rPr>
          <w:rFonts w:hint="eastAsia" w:ascii="宋体" w:hAnsi="宋体" w:cs="宋体"/>
          <w:bCs/>
          <w:color w:val="000000"/>
          <w:lang w:val="en-US" w:eastAsia="zh-CN"/>
        </w:rPr>
        <w:t>成交</w:t>
      </w:r>
      <w:r>
        <w:rPr>
          <w:rFonts w:hint="eastAsia" w:ascii="宋体" w:hAnsi="宋体" w:cs="宋体"/>
          <w:bCs/>
          <w:color w:val="000000"/>
        </w:rPr>
        <w:t>候选人。</w:t>
      </w:r>
      <w:r>
        <w:rPr>
          <w:rFonts w:hint="eastAsia" w:ascii="宋体" w:hAnsi="宋体" w:cs="宋体"/>
          <w:bCs/>
          <w:color w:val="000000"/>
          <w:lang w:eastAsia="zh-CN"/>
        </w:rPr>
        <w:t>成交人</w:t>
      </w:r>
      <w:r>
        <w:rPr>
          <w:rFonts w:hint="eastAsia" w:ascii="宋体" w:hAnsi="宋体" w:cs="宋体"/>
          <w:bCs/>
          <w:color w:val="000000"/>
        </w:rPr>
        <w:t>若单方面解除合同，</w:t>
      </w:r>
      <w:r>
        <w:rPr>
          <w:rFonts w:hint="eastAsia" w:ascii="宋体" w:hAnsi="宋体" w:cs="宋体"/>
          <w:bCs/>
          <w:color w:val="000000"/>
          <w:lang w:eastAsia="zh-CN"/>
        </w:rPr>
        <w:t>成交人</w:t>
      </w:r>
      <w:r>
        <w:rPr>
          <w:rFonts w:hint="eastAsia" w:ascii="宋体" w:hAnsi="宋体" w:cs="宋体"/>
          <w:bCs/>
          <w:color w:val="000000"/>
        </w:rPr>
        <w:t>应向采购人偿还预付款（如有）及合同价款30%的违约金。</w:t>
      </w:r>
    </w:p>
    <w:p>
      <w:pPr>
        <w:pStyle w:val="11"/>
        <w:widowControl/>
        <w:spacing w:beforeAutospacing="0" w:afterAutospacing="0" w:line="440" w:lineRule="exact"/>
        <w:ind w:firstLine="480" w:firstLineChars="200"/>
        <w:rPr>
          <w:rFonts w:hint="default" w:ascii="宋体" w:hAnsi="宋体" w:eastAsia="宋体" w:cs="宋体"/>
          <w:bCs/>
          <w:color w:val="000000"/>
          <w:lang w:val="en-US" w:eastAsia="zh-CN"/>
        </w:rPr>
      </w:pPr>
      <w:r>
        <w:rPr>
          <w:rFonts w:hint="eastAsia" w:ascii="宋体" w:hAnsi="宋体" w:eastAsia="宋体" w:cs="宋体"/>
          <w:bCs/>
          <w:color w:val="000000"/>
          <w:lang w:val="en-US" w:eastAsia="zh-CN"/>
        </w:rPr>
        <w:t>11.7、</w:t>
      </w:r>
      <w:r>
        <w:rPr>
          <w:rFonts w:hint="eastAsia" w:ascii="宋体" w:hAnsi="宋体" w:eastAsia="宋体" w:cs="宋体"/>
          <w:bCs/>
          <w:sz w:val="24"/>
          <w:szCs w:val="24"/>
          <w:lang w:val="en-US" w:eastAsia="zh-CN"/>
        </w:rPr>
        <w:t>因成交</w:t>
      </w:r>
      <w:r>
        <w:rPr>
          <w:rFonts w:hint="eastAsia" w:ascii="宋体" w:hAnsi="宋体" w:eastAsia="宋体" w:cs="宋体"/>
          <w:bCs/>
          <w:color w:val="000000"/>
        </w:rPr>
        <w:t>人</w:t>
      </w:r>
      <w:r>
        <w:rPr>
          <w:rFonts w:hint="eastAsia" w:ascii="宋体" w:hAnsi="宋体" w:eastAsia="宋体" w:cs="宋体"/>
          <w:bCs/>
          <w:sz w:val="24"/>
          <w:szCs w:val="24"/>
          <w:lang w:val="en-US" w:eastAsia="zh-CN"/>
        </w:rPr>
        <w:t>违约行为，采购人主张债权或挽回损失所产生的案件受理费、保全费、诉讼责任保险费、保全担保费、公告费、鉴定费、律师费等费用由成交</w:t>
      </w:r>
      <w:r>
        <w:rPr>
          <w:rFonts w:hint="eastAsia" w:ascii="宋体" w:hAnsi="宋体" w:eastAsia="宋体" w:cs="宋体"/>
          <w:bCs/>
          <w:color w:val="000000"/>
        </w:rPr>
        <w:t>人</w:t>
      </w:r>
      <w:r>
        <w:rPr>
          <w:rFonts w:hint="eastAsia" w:ascii="宋体" w:hAnsi="宋体" w:eastAsia="宋体" w:cs="宋体"/>
          <w:bCs/>
          <w:sz w:val="24"/>
          <w:szCs w:val="24"/>
          <w:lang w:val="en-US" w:eastAsia="zh-CN"/>
        </w:rPr>
        <w:t>承担。</w:t>
      </w:r>
    </w:p>
    <w:p>
      <w:pPr>
        <w:pStyle w:val="11"/>
        <w:widowControl/>
        <w:spacing w:beforeAutospacing="0" w:afterAutospacing="0" w:line="440" w:lineRule="exact"/>
        <w:outlineLvl w:val="1"/>
        <w:rPr>
          <w:rFonts w:ascii="宋体" w:hAnsi="宋体" w:eastAsia="宋体" w:cs="宋体"/>
        </w:rPr>
      </w:pPr>
      <w:r>
        <w:rPr>
          <w:rFonts w:hint="eastAsia" w:ascii="宋体" w:hAnsi="宋体" w:eastAsia="宋体" w:cs="宋体"/>
        </w:rPr>
        <w:t>四、其他事项</w:t>
      </w:r>
      <w:r>
        <w:rPr>
          <w:rFonts w:hint="eastAsia" w:ascii="宋体" w:hAnsi="宋体" w:eastAsia="宋体" w:cs="宋体"/>
          <w:color w:val="000000"/>
        </w:rPr>
        <w:t> </w:t>
      </w:r>
    </w:p>
    <w:p>
      <w:pPr>
        <w:pStyle w:val="11"/>
        <w:widowControl/>
        <w:spacing w:beforeAutospacing="0" w:afterAutospacing="0" w:line="440" w:lineRule="exact"/>
        <w:jc w:val="center"/>
        <w:outlineLvl w:val="0"/>
        <w:rPr>
          <w:rStyle w:val="17"/>
          <w:rFonts w:ascii="宋体" w:hAnsi="宋体" w:eastAsia="宋体" w:cs="宋体"/>
        </w:rPr>
        <w:sectPr>
          <w:pgSz w:w="11906" w:h="16838"/>
          <w:pgMar w:top="1440" w:right="1800" w:bottom="1440" w:left="1800" w:header="851" w:footer="992" w:gutter="0"/>
          <w:cols w:space="425" w:num="1"/>
          <w:docGrid w:type="lines" w:linePitch="312" w:charSpace="0"/>
        </w:sectPr>
      </w:pPr>
    </w:p>
    <w:p>
      <w:pPr>
        <w:pStyle w:val="11"/>
        <w:widowControl/>
        <w:spacing w:beforeAutospacing="0" w:afterAutospacing="0" w:line="440" w:lineRule="exact"/>
        <w:jc w:val="center"/>
        <w:outlineLvl w:val="0"/>
        <w:rPr>
          <w:rFonts w:ascii="宋体" w:hAnsi="宋体" w:eastAsia="宋体" w:cs="宋体"/>
        </w:rPr>
      </w:pPr>
      <w:r>
        <w:rPr>
          <w:rStyle w:val="17"/>
          <w:rFonts w:hint="eastAsia" w:ascii="宋体" w:hAnsi="宋体" w:eastAsia="宋体" w:cs="宋体"/>
        </w:rPr>
        <w:t>第五章 政府采购合同</w:t>
      </w:r>
    </w:p>
    <w:p>
      <w:pPr>
        <w:pStyle w:val="21"/>
        <w:jc w:val="center"/>
        <w:outlineLvl w:val="2"/>
        <w:rPr>
          <w:rFonts w:hint="default"/>
        </w:rPr>
      </w:pPr>
      <w:r>
        <w:rPr>
          <w:b/>
          <w:sz w:val="28"/>
        </w:rPr>
        <w:t>参考文本</w:t>
      </w:r>
    </w:p>
    <w:p>
      <w:pPr>
        <w:pStyle w:val="21"/>
        <w:rPr>
          <w:rFonts w:hint="default"/>
        </w:rPr>
      </w:pPr>
      <w:r>
        <w:t>合同编号：</w:t>
      </w:r>
    </w:p>
    <w:p>
      <w:pPr>
        <w:pStyle w:val="21"/>
        <w:jc w:val="center"/>
        <w:outlineLvl w:val="1"/>
        <w:rPr>
          <w:rFonts w:hint="default"/>
        </w:rPr>
      </w:pPr>
      <w:r>
        <w:rPr>
          <w:b/>
          <w:sz w:val="36"/>
        </w:rPr>
        <w:t xml:space="preserve"> 福建省政府采购合同（货物类）</w:t>
      </w:r>
    </w:p>
    <w:p>
      <w:pPr>
        <w:pStyle w:val="21"/>
        <w:jc w:val="center"/>
        <w:outlineLvl w:val="3"/>
        <w:rPr>
          <w:rFonts w:hint="default"/>
        </w:rPr>
      </w:pPr>
      <w:r>
        <w:rPr>
          <w:b/>
        </w:rPr>
        <w:t>编制说明</w:t>
      </w:r>
      <w:r>
        <w:br w:type="textWrapping"/>
      </w:r>
    </w:p>
    <w:p>
      <w:pPr>
        <w:pStyle w:val="21"/>
        <w:outlineLvl w:val="3"/>
        <w:rPr>
          <w:rFonts w:hint="default"/>
        </w:rPr>
      </w:pPr>
      <w:r>
        <w:rPr>
          <w:b/>
        </w:rPr>
        <w:t xml:space="preserve"> 1.签订合同应遵守《中华人民共和国政府采购法》及其实施条例、《中华人民共和国民法典》等法律法规及其他有关规定。</w:t>
      </w:r>
    </w:p>
    <w:p>
      <w:pPr>
        <w:pStyle w:val="21"/>
        <w:outlineLvl w:val="3"/>
        <w:rPr>
          <w:rFonts w:hint="default"/>
        </w:rPr>
      </w:pPr>
      <w:r>
        <w:rPr>
          <w:b/>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21"/>
        <w:outlineLvl w:val="3"/>
        <w:rPr>
          <w:rFonts w:hint="default"/>
        </w:rPr>
      </w:pPr>
      <w:r>
        <w:rPr>
          <w:b/>
        </w:rPr>
        <w:t xml:space="preserve"> 3.政府有关主管部门对若干合同有规范文本的，可使用相应合同文本。</w:t>
      </w:r>
    </w:p>
    <w:p>
      <w:pPr>
        <w:pStyle w:val="21"/>
        <w:outlineLvl w:val="3"/>
        <w:rPr>
          <w:rFonts w:hint="default"/>
        </w:rPr>
      </w:pPr>
      <w:r>
        <w:rPr>
          <w:b/>
        </w:rPr>
        <w:t xml:space="preserve"> 4.本合同范本仅供参考，采购人应当根据采购项目的实际需求对合同条款进行修改、补充。</w:t>
      </w:r>
    </w:p>
    <w:p>
      <w:pPr>
        <w:pStyle w:val="21"/>
        <w:rPr>
          <w:rFonts w:hint="default"/>
        </w:rPr>
      </w:pPr>
      <w:r>
        <w:t>甲方： ___________</w:t>
      </w:r>
    </w:p>
    <w:p>
      <w:pPr>
        <w:pStyle w:val="21"/>
        <w:rPr>
          <w:rFonts w:hint="default"/>
        </w:rPr>
      </w:pPr>
      <w:r>
        <w:t>住所地： ___________</w:t>
      </w:r>
    </w:p>
    <w:p>
      <w:pPr>
        <w:pStyle w:val="21"/>
        <w:rPr>
          <w:rFonts w:hint="default"/>
        </w:rPr>
      </w:pPr>
      <w:r>
        <w:t>联系人： ___________</w:t>
      </w:r>
    </w:p>
    <w:p>
      <w:pPr>
        <w:pStyle w:val="21"/>
        <w:rPr>
          <w:rFonts w:hint="default"/>
        </w:rPr>
      </w:pPr>
      <w:r>
        <w:t>联系电话：___________</w:t>
      </w:r>
    </w:p>
    <w:p>
      <w:pPr>
        <w:pStyle w:val="21"/>
        <w:rPr>
          <w:rFonts w:hint="default"/>
        </w:rPr>
      </w:pPr>
      <w:r>
        <w:t>传真：___________</w:t>
      </w:r>
    </w:p>
    <w:p>
      <w:pPr>
        <w:pStyle w:val="21"/>
        <w:rPr>
          <w:rFonts w:hint="default"/>
        </w:rPr>
      </w:pPr>
      <w:r>
        <w:t>电子邮箱：___________</w:t>
      </w:r>
      <w:r>
        <w:br w:type="textWrapping"/>
      </w:r>
    </w:p>
    <w:p>
      <w:pPr>
        <w:pStyle w:val="21"/>
        <w:rPr>
          <w:rFonts w:hint="default"/>
        </w:rPr>
      </w:pPr>
      <w:r>
        <w:t xml:space="preserve"> 乙方： ___________</w:t>
      </w:r>
    </w:p>
    <w:p>
      <w:pPr>
        <w:pStyle w:val="21"/>
        <w:rPr>
          <w:rFonts w:hint="default"/>
        </w:rPr>
      </w:pPr>
      <w:r>
        <w:t xml:space="preserve"> 住所地： ___________</w:t>
      </w:r>
    </w:p>
    <w:p>
      <w:pPr>
        <w:pStyle w:val="21"/>
        <w:rPr>
          <w:rFonts w:hint="default"/>
        </w:rPr>
      </w:pPr>
      <w:r>
        <w:t xml:space="preserve"> 联系人：___________</w:t>
      </w:r>
    </w:p>
    <w:p>
      <w:pPr>
        <w:pStyle w:val="21"/>
        <w:rPr>
          <w:rFonts w:hint="default"/>
        </w:rPr>
      </w:pPr>
      <w:r>
        <w:t xml:space="preserve"> 联系电话：___________</w:t>
      </w:r>
    </w:p>
    <w:p>
      <w:pPr>
        <w:pStyle w:val="21"/>
        <w:rPr>
          <w:rFonts w:hint="default"/>
        </w:rPr>
      </w:pPr>
      <w:r>
        <w:t xml:space="preserve"> 传真：___________</w:t>
      </w:r>
    </w:p>
    <w:p>
      <w:pPr>
        <w:pStyle w:val="21"/>
        <w:rPr>
          <w:rFonts w:hint="default"/>
        </w:rPr>
      </w:pPr>
      <w:r>
        <w:t xml:space="preserve"> 电子邮箱：___________</w:t>
      </w:r>
    </w:p>
    <w:p>
      <w:pPr>
        <w:pStyle w:val="21"/>
        <w:rPr>
          <w:rFonts w:hint="default"/>
        </w:rPr>
      </w:pPr>
      <w:r>
        <w:t>根据项目编号为________ 的 ___________项目（以下简称：“本项目”）的采购结果，遵循平等、自愿、公平和诚实信用的原则，双方签署本合同，具体内容如下：</w:t>
      </w:r>
    </w:p>
    <w:p>
      <w:pPr>
        <w:pStyle w:val="21"/>
        <w:outlineLvl w:val="3"/>
        <w:rPr>
          <w:rFonts w:hint="default"/>
        </w:rPr>
      </w:pPr>
      <w:r>
        <w:rPr>
          <w:b/>
        </w:rPr>
        <w:t xml:space="preserve"> 一、合同组成部分</w:t>
      </w:r>
    </w:p>
    <w:p>
      <w:pPr>
        <w:pStyle w:val="21"/>
        <w:rPr>
          <w:rFonts w:hint="default"/>
        </w:rPr>
      </w:pPr>
      <w:r>
        <w:t>1.1本合同条款及附件；</w:t>
      </w:r>
    </w:p>
    <w:p>
      <w:pPr>
        <w:pStyle w:val="21"/>
        <w:rPr>
          <w:rFonts w:hint="default"/>
        </w:rPr>
      </w:pPr>
      <w:r>
        <w:t>1.2采购文件及其附件、补充文件；</w:t>
      </w:r>
    </w:p>
    <w:p>
      <w:pPr>
        <w:pStyle w:val="21"/>
        <w:rPr>
          <w:rFonts w:hint="default"/>
        </w:rPr>
      </w:pPr>
      <w:r>
        <w:t>1.3乙方的响应文件及其附件、补充文件；</w:t>
      </w:r>
    </w:p>
    <w:p>
      <w:pPr>
        <w:pStyle w:val="21"/>
        <w:rPr>
          <w:rFonts w:hint="default"/>
        </w:rPr>
      </w:pPr>
      <w:r>
        <w:t>1.4其他文件或材料：</w:t>
      </w:r>
    </w:p>
    <w:p>
      <w:pPr>
        <w:pStyle w:val="21"/>
        <w:outlineLvl w:val="3"/>
        <w:rPr>
          <w:rFonts w:hint="default"/>
        </w:rPr>
      </w:pPr>
      <w:r>
        <w:rPr>
          <w:b/>
        </w:rPr>
        <w:t xml:space="preserve"> 二、合同标的</w:t>
      </w:r>
      <w:r>
        <w:br w:type="textWrapping"/>
      </w:r>
    </w:p>
    <w:p>
      <w:pPr>
        <w:pStyle w:val="21"/>
        <w:outlineLvl w:val="3"/>
        <w:rPr>
          <w:rFonts w:hint="default"/>
        </w:rPr>
      </w:pPr>
      <w:r>
        <w:rPr>
          <w:b/>
        </w:rPr>
        <w:t xml:space="preserve"> 三、合同金额</w:t>
      </w:r>
    </w:p>
    <w:p>
      <w:pPr>
        <w:pStyle w:val="21"/>
        <w:rPr>
          <w:rFonts w:hint="default"/>
        </w:rPr>
      </w:pPr>
      <w:r>
        <w:t xml:space="preserve"> 3.1合同总价：人民币（大写）_________ 元（￥_________元）；</w:t>
      </w:r>
    </w:p>
    <w:p>
      <w:pPr>
        <w:pStyle w:val="21"/>
        <w:rPr>
          <w:rFonts w:hint="default"/>
        </w:rPr>
      </w:pPr>
      <w:r>
        <w:t xml:space="preserve"> 3.2合同总价组成：___________；</w:t>
      </w:r>
    </w:p>
    <w:p>
      <w:pPr>
        <w:pStyle w:val="21"/>
        <w:rPr>
          <w:rFonts w:hint="default"/>
        </w:rPr>
      </w:pPr>
      <w:r>
        <w:t xml:space="preserve"> 3.3其他需说明事项：___________；</w:t>
      </w:r>
    </w:p>
    <w:p>
      <w:pPr>
        <w:pStyle w:val="21"/>
        <w:outlineLvl w:val="3"/>
        <w:rPr>
          <w:rFonts w:hint="default"/>
        </w:rPr>
      </w:pPr>
      <w:r>
        <w:rPr>
          <w:b/>
        </w:rPr>
        <w:t xml:space="preserve"> 四、合同标的交付</w:t>
      </w:r>
    </w:p>
    <w:p>
      <w:pPr>
        <w:pStyle w:val="21"/>
        <w:rPr>
          <w:rFonts w:hint="default"/>
        </w:rPr>
      </w:pPr>
      <w:r>
        <w:t xml:space="preserve"> 4.1交付时间：___________</w:t>
      </w:r>
    </w:p>
    <w:p>
      <w:pPr>
        <w:pStyle w:val="21"/>
        <w:rPr>
          <w:rFonts w:hint="default"/>
        </w:rPr>
      </w:pPr>
      <w:r>
        <w:t xml:space="preserve"> 4.2交付地点：___________</w:t>
      </w:r>
    </w:p>
    <w:p>
      <w:pPr>
        <w:pStyle w:val="21"/>
        <w:rPr>
          <w:rFonts w:hint="default"/>
        </w:rPr>
      </w:pPr>
      <w:r>
        <w:t xml:space="preserve"> 4.3交付条件：___________</w:t>
      </w:r>
    </w:p>
    <w:p>
      <w:pPr>
        <w:pStyle w:val="21"/>
        <w:rPr>
          <w:rFonts w:hint="default"/>
        </w:rPr>
      </w:pPr>
      <w:r>
        <w:t xml:space="preserve"> 4.4供货要求：</w:t>
      </w:r>
    </w:p>
    <w:p>
      <w:pPr>
        <w:pStyle w:val="21"/>
        <w:rPr>
          <w:rFonts w:hint="default"/>
        </w:rPr>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21"/>
        <w:rPr>
          <w:rFonts w:hint="default"/>
        </w:rPr>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21"/>
        <w:rPr>
          <w:rFonts w:hint="default"/>
        </w:rPr>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1"/>
        <w:rPr>
          <w:rFonts w:hint="default"/>
        </w:rPr>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21"/>
        <w:rPr>
          <w:rFonts w:hint="default"/>
        </w:rPr>
      </w:pPr>
      <w:r>
        <w:t xml:space="preserve"> (4)乙方完全遵守《中华人民共和国劳动合同法》有关规定和《中华人民共和国妇女权益保障法》中关于“劳动和社会保障权益”的有关要求。</w:t>
      </w:r>
    </w:p>
    <w:p>
      <w:pPr>
        <w:pStyle w:val="21"/>
        <w:rPr>
          <w:rFonts w:hint="default"/>
        </w:rPr>
      </w:pPr>
      <w:r>
        <w:t xml:space="preserve"> （5）其他供货要求：</w:t>
      </w:r>
    </w:p>
    <w:p>
      <w:pPr>
        <w:pStyle w:val="21"/>
        <w:outlineLvl w:val="3"/>
        <w:rPr>
          <w:rFonts w:hint="default"/>
        </w:rPr>
      </w:pPr>
      <w:r>
        <w:rPr>
          <w:b/>
        </w:rPr>
        <w:t xml:space="preserve"> 五、质量标准及要求</w:t>
      </w:r>
    </w:p>
    <w:p>
      <w:pPr>
        <w:pStyle w:val="21"/>
        <w:rPr>
          <w:rFonts w:hint="default"/>
        </w:rPr>
      </w:pPr>
      <w:r>
        <w:t xml:space="preserve"> 5.1质量标准及要求</w:t>
      </w:r>
    </w:p>
    <w:p>
      <w:pPr>
        <w:pStyle w:val="21"/>
        <w:rPr>
          <w:rFonts w:hint="default"/>
        </w:rPr>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21"/>
        <w:rPr>
          <w:rFonts w:hint="default"/>
        </w:rPr>
      </w:pPr>
      <w:r>
        <w:t xml:space="preserve"> （2）其他质量要求</w:t>
      </w:r>
    </w:p>
    <w:p>
      <w:pPr>
        <w:pStyle w:val="21"/>
        <w:rPr>
          <w:rFonts w:hint="default"/>
        </w:rPr>
      </w:pPr>
      <w:r>
        <w:t xml:space="preserve"> 5.2节能环保产品要求</w:t>
      </w:r>
    </w:p>
    <w:p>
      <w:pPr>
        <w:pStyle w:val="21"/>
        <w:rPr>
          <w:rFonts w:hint="default"/>
        </w:rPr>
      </w:pPr>
      <w:r>
        <w:t xml:space="preserve"> 5.3质量保证范围、质量保证期及售后服务</w:t>
      </w:r>
    </w:p>
    <w:p>
      <w:pPr>
        <w:pStyle w:val="21"/>
        <w:rPr>
          <w:rFonts w:hint="default"/>
        </w:rPr>
      </w:pPr>
      <w:r>
        <w:t xml:space="preserve"> （1）质量保证范围：___________</w:t>
      </w:r>
    </w:p>
    <w:p>
      <w:pPr>
        <w:pStyle w:val="21"/>
        <w:rPr>
          <w:rFonts w:hint="default"/>
        </w:rPr>
      </w:pPr>
      <w:r>
        <w:t xml:space="preserve"> （2）本合同乙方所供应的货物质量保证期自验收合格之日起{_______月。</w:t>
      </w:r>
    </w:p>
    <w:p>
      <w:pPr>
        <w:pStyle w:val="21"/>
        <w:rPr>
          <w:rFonts w:hint="default"/>
        </w:rPr>
      </w:pPr>
      <w:r>
        <w:t xml:space="preserve"> （3）售后服务应按法律法规和采购文件约定执行，具体如下：</w:t>
      </w:r>
    </w:p>
    <w:p>
      <w:pPr>
        <w:pStyle w:val="21"/>
        <w:rPr>
          <w:rFonts w:hint="default"/>
        </w:rPr>
      </w:pPr>
      <w:r>
        <w:t xml:space="preserve"> 5.4商品安全责任</w:t>
      </w:r>
    </w:p>
    <w:p>
      <w:pPr>
        <w:pStyle w:val="21"/>
        <w:rPr>
          <w:rFonts w:hint="default"/>
        </w:rPr>
      </w:pPr>
      <w:r>
        <w:t xml:space="preserve"> 商品安全责任应按照法律法规和采购文件的规定执行，具体如下：</w:t>
      </w:r>
    </w:p>
    <w:p>
      <w:pPr>
        <w:pStyle w:val="21"/>
        <w:outlineLvl w:val="3"/>
        <w:rPr>
          <w:rFonts w:hint="default"/>
        </w:rPr>
      </w:pPr>
      <w:r>
        <w:rPr>
          <w:b/>
        </w:rPr>
        <w:t xml:space="preserve"> 六、安装调试、验收及退、换货</w:t>
      </w:r>
    </w:p>
    <w:p>
      <w:pPr>
        <w:pStyle w:val="21"/>
        <w:rPr>
          <w:rFonts w:hint="default"/>
        </w:rPr>
      </w:pPr>
      <w:r>
        <w:t xml:space="preserve"> 6.1安装调试、验收应按照采购文件、乙方响应文件的规定或约定进行，具体如下：</w:t>
      </w:r>
    </w:p>
    <w:p>
      <w:pPr>
        <w:pStyle w:val="21"/>
        <w:rPr>
          <w:rFonts w:hint="default"/>
        </w:rPr>
      </w:pPr>
      <w:r>
        <w:t>6.2本项目是否邀请其他投标人参与验收：</w:t>
      </w:r>
    </w:p>
    <w:p>
      <w:pPr>
        <w:pStyle w:val="21"/>
        <w:rPr>
          <w:rFonts w:hint="default"/>
        </w:rPr>
      </w:pPr>
      <w:r>
        <w:t xml:space="preserve"> 不邀请。  邀请，具体如下：</w:t>
      </w:r>
    </w:p>
    <w:p>
      <w:pPr>
        <w:pStyle w:val="21"/>
        <w:rPr>
          <w:rFonts w:hint="default"/>
        </w:rPr>
      </w:pPr>
      <w:r>
        <w:t>6.3本项目是否邀请专家参与验收：</w:t>
      </w:r>
    </w:p>
    <w:p>
      <w:pPr>
        <w:pStyle w:val="21"/>
        <w:rPr>
          <w:rFonts w:hint="default"/>
        </w:rPr>
      </w:pPr>
      <w:r>
        <w:t xml:space="preserve"> 不邀请。  邀请，具体如下：</w:t>
      </w:r>
    </w:p>
    <w:p>
      <w:pPr>
        <w:pStyle w:val="21"/>
        <w:rPr>
          <w:rFonts w:hint="default"/>
        </w:rPr>
      </w:pPr>
      <w:r>
        <w:t>6.4本项目是否邀请国家认可的质量检测机构参与验收：</w:t>
      </w:r>
    </w:p>
    <w:p>
      <w:pPr>
        <w:pStyle w:val="21"/>
        <w:rPr>
          <w:rFonts w:hint="default"/>
        </w:rPr>
      </w:pPr>
      <w:r>
        <w:t xml:space="preserve"> 不邀请。  邀请，具体如下：</w:t>
      </w:r>
    </w:p>
    <w:p>
      <w:pPr>
        <w:pStyle w:val="21"/>
        <w:rPr>
          <w:rFonts w:hint="default"/>
        </w:rPr>
      </w:pPr>
      <w:r>
        <w:t>6.5履约验收：___________</w:t>
      </w:r>
    </w:p>
    <w:p>
      <w:pPr>
        <w:pStyle w:val="21"/>
        <w:rPr>
          <w:rFonts w:hint="default"/>
        </w:rPr>
      </w:pPr>
      <w:r>
        <w:t>6.6退、换货：___________</w:t>
      </w:r>
    </w:p>
    <w:p>
      <w:pPr>
        <w:pStyle w:val="21"/>
        <w:rPr>
          <w:rFonts w:hint="default"/>
        </w:rPr>
      </w:pPr>
      <w:r>
        <w:t>6.7其他：</w:t>
      </w:r>
    </w:p>
    <w:p>
      <w:pPr>
        <w:pStyle w:val="21"/>
        <w:outlineLvl w:val="3"/>
        <w:rPr>
          <w:rFonts w:hint="default"/>
        </w:rPr>
      </w:pPr>
      <w:r>
        <w:rPr>
          <w:b/>
        </w:rPr>
        <w:t xml:space="preserve"> 七、资金支付方式、条件和时间</w:t>
      </w:r>
      <w:r>
        <w:br w:type="textWrapping"/>
      </w:r>
    </w:p>
    <w:p>
      <w:pPr>
        <w:pStyle w:val="21"/>
        <w:outlineLvl w:val="3"/>
        <w:rPr>
          <w:rFonts w:hint="default"/>
        </w:rPr>
      </w:pPr>
      <w:r>
        <w:rPr>
          <w:b/>
        </w:rPr>
        <w:t xml:space="preserve"> 八、履约保证金</w:t>
      </w:r>
    </w:p>
    <w:p>
      <w:pPr>
        <w:pStyle w:val="21"/>
        <w:rPr>
          <w:rFonts w:hint="default"/>
        </w:rPr>
      </w:pPr>
      <w:r>
        <w:t>□有，□无。具体如下违约：（按照采购文件规定填写）。</w:t>
      </w:r>
    </w:p>
    <w:p>
      <w:pPr>
        <w:pStyle w:val="21"/>
        <w:rPr>
          <w:rFonts w:hint="default"/>
        </w:rPr>
      </w:pPr>
      <w:r>
        <w:t>8.1乙方向甲方缴纳人民币 元（大写： ）作为本合同的履约保证金。</w:t>
      </w:r>
    </w:p>
    <w:p>
      <w:pPr>
        <w:pStyle w:val="21"/>
        <w:rPr>
          <w:rFonts w:hint="default"/>
        </w:rPr>
      </w:pPr>
      <w:r>
        <w:t>8.2履约保证金缴纳形式：支票/汇票/电汇/保函等非现金形式。</w:t>
      </w:r>
    </w:p>
    <w:p>
      <w:pPr>
        <w:pStyle w:val="21"/>
        <w:rPr>
          <w:rFonts w:hint="default"/>
        </w:rPr>
      </w:pPr>
      <w:r>
        <w:t>8.3履约保证金退还： （根据实际情况填写） 。</w:t>
      </w:r>
    </w:p>
    <w:p>
      <w:pPr>
        <w:pStyle w:val="21"/>
        <w:outlineLvl w:val="3"/>
        <w:rPr>
          <w:rFonts w:hint="default"/>
        </w:rPr>
      </w:pPr>
      <w:r>
        <w:rPr>
          <w:b/>
        </w:rPr>
        <w:t xml:space="preserve"> 九、合同期限</w:t>
      </w:r>
      <w:r>
        <w:br w:type="textWrapping"/>
      </w:r>
    </w:p>
    <w:p>
      <w:pPr>
        <w:pStyle w:val="21"/>
        <w:outlineLvl w:val="3"/>
        <w:rPr>
          <w:rFonts w:hint="default"/>
        </w:rPr>
      </w:pPr>
      <w:r>
        <w:rPr>
          <w:b/>
        </w:rPr>
        <w:t xml:space="preserve"> 十、违约责任</w:t>
      </w:r>
    </w:p>
    <w:p>
      <w:pPr>
        <w:pStyle w:val="21"/>
        <w:rPr>
          <w:rFonts w:hint="default"/>
        </w:rPr>
      </w:pPr>
      <w:r>
        <w:t>10.1甲方违约责任</w:t>
      </w:r>
    </w:p>
    <w:p>
      <w:pPr>
        <w:pStyle w:val="21"/>
        <w:rPr>
          <w:rFonts w:hint="default"/>
        </w:rPr>
      </w:pPr>
      <w:r>
        <w:t>（1）甲方无正当理由拒收乙方交付的合格产品的，甲方向乙方偿付拒收货款总值_____的违约金</w:t>
      </w:r>
    </w:p>
    <w:p>
      <w:pPr>
        <w:pStyle w:val="21"/>
        <w:rPr>
          <w:rFonts w:hint="default"/>
        </w:rPr>
      </w:pPr>
      <w:r>
        <w:t>（2）甲方无故逾期验收和办理合同款项支付手续的,甲方应按逾期付款总额每日_______向乙方支付违约金。</w:t>
      </w:r>
    </w:p>
    <w:p>
      <w:pPr>
        <w:pStyle w:val="21"/>
        <w:rPr>
          <w:rFonts w:hint="default"/>
        </w:rPr>
      </w:pPr>
      <w:r>
        <w:t>（3）其他违约情形</w:t>
      </w:r>
    </w:p>
    <w:p>
      <w:pPr>
        <w:pStyle w:val="21"/>
        <w:rPr>
          <w:rFonts w:hint="default"/>
        </w:rPr>
      </w:pPr>
      <w:r>
        <w:t>_______</w:t>
      </w:r>
    </w:p>
    <w:p>
      <w:pPr>
        <w:pStyle w:val="21"/>
        <w:rPr>
          <w:rFonts w:hint="default"/>
        </w:rPr>
      </w:pPr>
      <w:r>
        <w:t>10.2乙方违约责任</w:t>
      </w:r>
    </w:p>
    <w:p>
      <w:pPr>
        <w:pStyle w:val="21"/>
        <w:rPr>
          <w:rFonts w:hint="default"/>
        </w:rPr>
      </w:pPr>
      <w:r>
        <w:t>（1）乙方逾期履行服务的，乙方应按逾期交付总额每日_______向甲方支付违约金，由甲方从待付货款中扣除。乙方无正当理由逾期超过约定日期_______仍不能交付的，视为“乙方不按合同约定履约”；</w:t>
      </w:r>
    </w:p>
    <w:p>
      <w:pPr>
        <w:pStyle w:val="21"/>
        <w:rPr>
          <w:rFonts w:hint="default"/>
        </w:rPr>
      </w:pPr>
      <w:r>
        <w:t>（2）乙方所交付的产品不符合合同规定及《采购文件》规定标准的，甲方有权拒收，乙方愿意更换产品但逾期交货的，按乙方逾期交货处理。乙方拒绝更换产品的，视为“乙方不按合同约定履约”；</w:t>
      </w:r>
    </w:p>
    <w:p>
      <w:pPr>
        <w:pStyle w:val="21"/>
        <w:rPr>
          <w:rFonts w:hint="default"/>
        </w:rPr>
      </w:pPr>
      <w:r>
        <w:t>（3）乙方不按合同约定履约的，甲方可以解除采购合同，并对乙方已缴纳的履约保证金作“不予退还”处理。同时，乙方还须按向甲方支付违约金：</w:t>
      </w:r>
    </w:p>
    <w:p>
      <w:pPr>
        <w:pStyle w:val="21"/>
        <w:rPr>
          <w:rFonts w:hint="default"/>
        </w:rPr>
      </w:pPr>
      <w:r>
        <w:t>（4）其他违约情形</w:t>
      </w:r>
    </w:p>
    <w:p>
      <w:pPr>
        <w:pStyle w:val="21"/>
        <w:outlineLvl w:val="3"/>
        <w:rPr>
          <w:rFonts w:hint="default"/>
        </w:rPr>
      </w:pPr>
      <w:r>
        <w:rPr>
          <w:b/>
        </w:rPr>
        <w:t xml:space="preserve"> 十一、不可抗力事件处理</w:t>
      </w:r>
    </w:p>
    <w:p>
      <w:pPr>
        <w:pStyle w:val="21"/>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21"/>
        <w:outlineLvl w:val="3"/>
        <w:rPr>
          <w:rFonts w:hint="default"/>
        </w:rPr>
      </w:pPr>
      <w:r>
        <w:rPr>
          <w:b/>
        </w:rPr>
        <w:t xml:space="preserve"> 十二、保密条款</w:t>
      </w:r>
    </w:p>
    <w:p>
      <w:pPr>
        <w:pStyle w:val="21"/>
        <w:rPr>
          <w:rFonts w:hint="default"/>
        </w:rPr>
      </w:pPr>
      <w:r>
        <w:t>12.1对于在采购和合同履行过程中所获悉的属于保密的内容，甲、乙双方均负有保密义务。</w:t>
      </w:r>
    </w:p>
    <w:p>
      <w:pPr>
        <w:pStyle w:val="21"/>
        <w:rPr>
          <w:rFonts w:hint="default"/>
        </w:rPr>
      </w:pPr>
      <w:r>
        <w:t>12.2其他</w:t>
      </w:r>
    </w:p>
    <w:p>
      <w:pPr>
        <w:pStyle w:val="21"/>
        <w:outlineLvl w:val="3"/>
        <w:rPr>
          <w:rFonts w:hint="default"/>
        </w:rPr>
      </w:pPr>
      <w:r>
        <w:rPr>
          <w:b/>
        </w:rPr>
        <w:t xml:space="preserve"> 十三、解决争议的方法</w:t>
      </w:r>
    </w:p>
    <w:p>
      <w:pPr>
        <w:pStyle w:val="21"/>
        <w:rPr>
          <w:rFonts w:hint="default"/>
        </w:rPr>
      </w:pPr>
      <w:r>
        <w:t>13.1甲、乙双方协商解决。</w:t>
      </w:r>
    </w:p>
    <w:p>
      <w:pPr>
        <w:pStyle w:val="21"/>
        <w:rPr>
          <w:rFonts w:hint="default"/>
        </w:rPr>
      </w:pPr>
      <w:r>
        <w:t>13.2若协商解决不成，双方明确按以下第__方式解决：</w:t>
      </w:r>
    </w:p>
    <w:p>
      <w:pPr>
        <w:pStyle w:val="21"/>
        <w:rPr>
          <w:rFonts w:hint="default"/>
        </w:rPr>
      </w:pPr>
      <w:r>
        <w:t xml:space="preserve"> 1、提交仲裁委员会仲裁，具体如下：</w:t>
      </w:r>
    </w:p>
    <w:p>
      <w:pPr>
        <w:pStyle w:val="21"/>
        <w:rPr>
          <w:rFonts w:hint="default"/>
        </w:rPr>
      </w:pPr>
      <w:r>
        <w:t xml:space="preserve"> 2、向人民法院提起诉讼，具体如下：</w:t>
      </w:r>
    </w:p>
    <w:p>
      <w:pPr>
        <w:pStyle w:val="21"/>
        <w:outlineLvl w:val="3"/>
        <w:rPr>
          <w:rFonts w:hint="default"/>
        </w:rPr>
      </w:pPr>
      <w:r>
        <w:rPr>
          <w:b/>
        </w:rPr>
        <w:t xml:space="preserve"> 十四、合同其他条款</w:t>
      </w:r>
      <w:r>
        <w:br w:type="textWrapping"/>
      </w:r>
    </w:p>
    <w:p>
      <w:pPr>
        <w:pStyle w:val="21"/>
        <w:outlineLvl w:val="3"/>
        <w:rPr>
          <w:rFonts w:hint="default"/>
        </w:rPr>
      </w:pPr>
      <w:r>
        <w:rPr>
          <w:b/>
        </w:rPr>
        <w:t xml:space="preserve"> 十五、其他约定</w:t>
      </w:r>
    </w:p>
    <w:p>
      <w:pPr>
        <w:pStyle w:val="21"/>
        <w:rPr>
          <w:rFonts w:hint="default"/>
        </w:rPr>
      </w:pPr>
      <w:r>
        <w:t>15.1合同文件与本合同具有同等法律效力。</w:t>
      </w:r>
    </w:p>
    <w:p>
      <w:pPr>
        <w:pStyle w:val="21"/>
        <w:rPr>
          <w:rFonts w:hint="default"/>
        </w:rPr>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21"/>
        <w:rPr>
          <w:rFonts w:hint="default"/>
        </w:rPr>
      </w:pPr>
      <w:r>
        <w:t>15.3本合同未尽事宜，遵照《中华人民共和国民法典》有关条文执行。</w:t>
      </w:r>
    </w:p>
    <w:p>
      <w:pPr>
        <w:pStyle w:val="21"/>
        <w:rPr>
          <w:rFonts w:hint="default"/>
        </w:rPr>
      </w:pPr>
      <w:r>
        <w:t>15.4本合同正本一式_______份，具有同等法律效力，甲方、乙方各执_______份；副本_______份，_______</w:t>
      </w:r>
    </w:p>
    <w:p>
      <w:pPr>
        <w:pStyle w:val="21"/>
        <w:rPr>
          <w:rFonts w:hint="default"/>
        </w:rPr>
      </w:pPr>
      <w:r>
        <w:t>15.5本合同已用于政府采购合同融资，为本项目提供合同融资的金融机构为：_______，甲乙双方应当按照融资合同的约定进行资金使用及款项支付。</w:t>
      </w:r>
    </w:p>
    <w:p>
      <w:pPr>
        <w:pStyle w:val="21"/>
        <w:rPr>
          <w:rFonts w:hint="default"/>
        </w:rPr>
      </w:pPr>
      <w:r>
        <w:t>中标（成交）供应商应于采购合同签订之日起_______内，向发放政采贷的金融机构提交政府采购中标（成交）通知书和政府采购合同，贷款金额以政府采购合同金额为限。</w:t>
      </w:r>
    </w:p>
    <w:p>
      <w:pPr>
        <w:pStyle w:val="21"/>
        <w:rPr>
          <w:rFonts w:hint="default"/>
        </w:rPr>
      </w:pPr>
      <w:r>
        <w:t>15.6其他</w:t>
      </w:r>
    </w:p>
    <w:p>
      <w:pPr>
        <w:pStyle w:val="21"/>
        <w:outlineLvl w:val="3"/>
        <w:rPr>
          <w:rFonts w:hint="default"/>
        </w:rPr>
      </w:pPr>
      <w:r>
        <w:rPr>
          <w:b/>
        </w:rPr>
        <w:t xml:space="preserve"> 十六、合同附件</w:t>
      </w:r>
      <w:r>
        <w:br w:type="textWrapping"/>
      </w:r>
      <w:r>
        <w:br w:type="textWrapping"/>
      </w:r>
    </w:p>
    <w:p>
      <w:pPr>
        <w:pStyle w:val="21"/>
        <w:rPr>
          <w:rFonts w:hint="default"/>
        </w:rPr>
      </w:pPr>
      <w:r>
        <w:t xml:space="preserve"> 甲方（采购人）：</w:t>
      </w:r>
    </w:p>
    <w:p>
      <w:pPr>
        <w:pStyle w:val="21"/>
        <w:rPr>
          <w:rFonts w:hint="default"/>
        </w:rPr>
      </w:pPr>
      <w:r>
        <w:t xml:space="preserve"> 法定（授权）代表人：</w:t>
      </w:r>
    </w:p>
    <w:p>
      <w:pPr>
        <w:pStyle w:val="21"/>
        <w:rPr>
          <w:rFonts w:hint="default"/>
        </w:rPr>
      </w:pPr>
      <w:r>
        <w:t xml:space="preserve"> 纳税人识别号：</w:t>
      </w:r>
    </w:p>
    <w:p>
      <w:pPr>
        <w:pStyle w:val="21"/>
        <w:rPr>
          <w:rFonts w:hint="default"/>
        </w:rPr>
      </w:pPr>
      <w:r>
        <w:t xml:space="preserve"> 开户银行：</w:t>
      </w:r>
    </w:p>
    <w:p>
      <w:pPr>
        <w:pStyle w:val="21"/>
        <w:rPr>
          <w:rFonts w:hint="default"/>
        </w:rPr>
      </w:pPr>
      <w:r>
        <w:t xml:space="preserve"> 账号：</w:t>
      </w:r>
    </w:p>
    <w:p>
      <w:pPr>
        <w:pStyle w:val="21"/>
        <w:rPr>
          <w:rFonts w:hint="default"/>
        </w:rPr>
      </w:pPr>
      <w:r>
        <w:t xml:space="preserve"> 乙方（中标或成交人）：</w:t>
      </w:r>
    </w:p>
    <w:p>
      <w:pPr>
        <w:pStyle w:val="21"/>
        <w:rPr>
          <w:rFonts w:hint="default"/>
        </w:rPr>
      </w:pPr>
      <w:r>
        <w:t xml:space="preserve"> 法定（授权）代表人：</w:t>
      </w:r>
    </w:p>
    <w:p>
      <w:pPr>
        <w:pStyle w:val="21"/>
        <w:rPr>
          <w:rFonts w:hint="default"/>
        </w:rPr>
      </w:pPr>
      <w:r>
        <w:t xml:space="preserve"> 纳税人识别号：</w:t>
      </w:r>
    </w:p>
    <w:p>
      <w:pPr>
        <w:pStyle w:val="21"/>
        <w:rPr>
          <w:rFonts w:hint="default"/>
        </w:rPr>
      </w:pPr>
      <w:r>
        <w:t xml:space="preserve"> 开户银行：</w:t>
      </w:r>
    </w:p>
    <w:p>
      <w:pPr>
        <w:pStyle w:val="21"/>
        <w:rPr>
          <w:rFonts w:hint="default"/>
        </w:rPr>
      </w:pPr>
      <w:r>
        <w:t xml:space="preserve"> 账号：</w:t>
      </w:r>
    </w:p>
    <w:p>
      <w:pPr>
        <w:pStyle w:val="21"/>
        <w:rPr>
          <w:rFonts w:hint="default"/>
        </w:rPr>
      </w:pPr>
      <w:r>
        <w:t>签订地点：__________</w:t>
      </w:r>
    </w:p>
    <w:p>
      <w:pPr>
        <w:pStyle w:val="11"/>
        <w:widowControl/>
        <w:spacing w:beforeAutospacing="0" w:afterAutospacing="0" w:line="440" w:lineRule="exact"/>
        <w:rPr>
          <w:rFonts w:ascii="宋体" w:hAnsi="宋体" w:eastAsia="宋体" w:cs="宋体"/>
        </w:rPr>
      </w:pPr>
      <w:r>
        <w:t>签订日期：___年___月___日</w:t>
      </w:r>
    </w:p>
    <w:p>
      <w:pPr>
        <w:pStyle w:val="11"/>
        <w:widowControl/>
        <w:spacing w:beforeAutospacing="0" w:afterAutospacing="0" w:line="440" w:lineRule="exact"/>
        <w:jc w:val="center"/>
        <w:rPr>
          <w:rFonts w:ascii="宋体" w:hAnsi="宋体" w:eastAsia="宋体" w:cs="宋体"/>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rPr>
        <w:t> </w:t>
      </w:r>
    </w:p>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outlineLvl w:val="0"/>
        <w:rPr>
          <w:rFonts w:ascii="宋体" w:hAnsi="宋体" w:eastAsia="宋体" w:cs="宋体"/>
        </w:rPr>
      </w:pPr>
      <w:r>
        <w:rPr>
          <w:rStyle w:val="17"/>
          <w:rFonts w:hint="eastAsia" w:ascii="宋体" w:hAnsi="宋体" w:eastAsia="宋体" w:cs="宋体"/>
        </w:rPr>
        <w:t>第六章   响应文件格式</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ind w:firstLine="420"/>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封面：</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政府采购货物项目</w:t>
      </w:r>
    </w:p>
    <w:p>
      <w:pPr>
        <w:pStyle w:val="11"/>
        <w:widowControl/>
        <w:spacing w:beforeAutospacing="0" w:afterAutospacing="0" w:line="440" w:lineRule="exact"/>
        <w:jc w:val="center"/>
        <w:rPr>
          <w:rFonts w:ascii="宋体" w:hAnsi="宋体" w:eastAsia="宋体" w:cs="宋体"/>
        </w:rPr>
      </w:pPr>
      <w:r>
        <w:rPr>
          <w:rStyle w:val="17"/>
          <w:rFonts w:hint="eastAsia" w:ascii="宋体" w:hAnsi="宋体" w:eastAsia="宋体" w:cs="宋体"/>
        </w:rPr>
        <w:t>响应文件</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ind w:firstLine="2085"/>
        <w:rPr>
          <w:rFonts w:ascii="宋体" w:hAnsi="宋体" w:eastAsia="宋体" w:cs="宋体"/>
        </w:rPr>
      </w:pPr>
      <w:r>
        <w:rPr>
          <w:rStyle w:val="17"/>
          <w:rFonts w:hint="eastAsia" w:ascii="宋体" w:hAnsi="宋体" w:eastAsia="宋体" w:cs="宋体"/>
        </w:rPr>
        <w:t>项目名称：</w:t>
      </w:r>
      <w:r>
        <w:rPr>
          <w:rStyle w:val="17"/>
          <w:rFonts w:hint="eastAsia" w:ascii="宋体" w:hAnsi="宋体" w:eastAsia="宋体" w:cs="宋体"/>
          <w:u w:val="single"/>
        </w:rPr>
        <w:t>            </w:t>
      </w:r>
    </w:p>
    <w:p>
      <w:pPr>
        <w:pStyle w:val="11"/>
        <w:widowControl/>
        <w:spacing w:beforeAutospacing="0" w:afterAutospacing="0" w:line="440" w:lineRule="exact"/>
        <w:ind w:firstLine="2085"/>
        <w:rPr>
          <w:rFonts w:ascii="宋体" w:hAnsi="宋体" w:eastAsia="宋体" w:cs="宋体"/>
        </w:rPr>
      </w:pPr>
      <w:r>
        <w:rPr>
          <w:rStyle w:val="17"/>
          <w:rFonts w:hint="eastAsia" w:ascii="宋体" w:hAnsi="宋体" w:eastAsia="宋体" w:cs="宋体"/>
        </w:rPr>
        <w:t>项目编号：</w:t>
      </w:r>
      <w:r>
        <w:rPr>
          <w:rStyle w:val="17"/>
          <w:rFonts w:hint="eastAsia" w:ascii="宋体" w:hAnsi="宋体" w:eastAsia="宋体" w:cs="宋体"/>
          <w:u w:val="single"/>
        </w:rPr>
        <w:t>            </w:t>
      </w:r>
    </w:p>
    <w:p>
      <w:pPr>
        <w:pStyle w:val="11"/>
        <w:widowControl/>
        <w:spacing w:beforeAutospacing="0" w:afterAutospacing="0" w:line="440" w:lineRule="exact"/>
        <w:ind w:firstLine="2235"/>
        <w:rPr>
          <w:rFonts w:ascii="宋体" w:hAnsi="宋体" w:eastAsia="宋体" w:cs="宋体"/>
        </w:rPr>
      </w:pPr>
      <w:r>
        <w:rPr>
          <w:rStyle w:val="17"/>
          <w:rFonts w:hint="eastAsia" w:ascii="宋体" w:hAnsi="宋体" w:eastAsia="宋体" w:cs="宋体"/>
        </w:rPr>
        <w:t>合同包：</w:t>
      </w:r>
      <w:r>
        <w:rPr>
          <w:rStyle w:val="17"/>
          <w:rFonts w:hint="eastAsia" w:ascii="宋体" w:hAnsi="宋体" w:eastAsia="宋体" w:cs="宋体"/>
          <w:u w:val="single"/>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ind w:firstLine="2235"/>
        <w:rPr>
          <w:rFonts w:ascii="宋体" w:hAnsi="宋体" w:eastAsia="宋体" w:cs="宋体"/>
        </w:rPr>
      </w:pPr>
      <w:r>
        <w:rPr>
          <w:rStyle w:val="17"/>
          <w:rFonts w:hint="eastAsia" w:ascii="宋体" w:hAnsi="宋体" w:eastAsia="宋体" w:cs="宋体"/>
        </w:rPr>
        <w:t>供应商名称：</w:t>
      </w:r>
    </w:p>
    <w:p>
      <w:pPr>
        <w:pStyle w:val="11"/>
        <w:widowControl/>
        <w:spacing w:beforeAutospacing="0" w:afterAutospacing="0" w:line="440" w:lineRule="exact"/>
        <w:ind w:firstLine="2235"/>
        <w:rPr>
          <w:rStyle w:val="17"/>
          <w:rFonts w:ascii="宋体" w:hAnsi="宋体" w:eastAsia="宋体" w:cs="宋体"/>
        </w:rPr>
        <w:sectPr>
          <w:pgSz w:w="11906" w:h="16838"/>
          <w:pgMar w:top="1440" w:right="1800" w:bottom="1440" w:left="1800" w:header="851" w:footer="992" w:gutter="0"/>
          <w:cols w:space="425" w:num="1"/>
          <w:docGrid w:type="lines" w:linePitch="312" w:charSpace="0"/>
        </w:sectPr>
      </w:pPr>
      <w:r>
        <w:rPr>
          <w:rStyle w:val="17"/>
          <w:rFonts w:hint="eastAsia" w:ascii="宋体" w:hAnsi="宋体" w:eastAsia="宋体" w:cs="宋体"/>
        </w:rPr>
        <w:t>日   期</w:t>
      </w:r>
    </w:p>
    <w:p>
      <w:pPr>
        <w:pStyle w:val="11"/>
        <w:widowControl/>
        <w:spacing w:beforeAutospacing="0" w:afterAutospacing="0" w:line="440" w:lineRule="exact"/>
        <w:ind w:firstLine="2235"/>
        <w:rPr>
          <w:rStyle w:val="17"/>
          <w:rFonts w:ascii="宋体" w:hAnsi="宋体" w:eastAsia="宋体" w:cs="宋体"/>
        </w:rPr>
      </w:pPr>
    </w:p>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目录</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1、询价响应声明</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2、报价一览表</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3、分项报价表</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4、资格证明文件</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4-1单位负责人授权书</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4-2营业执照等证明文件</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4-3财务状况报告</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4-4依法缴纳税收证明材料</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4-5依法缴纳社会保障资金证明材料</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4-6具备履行合同所必需设备和专业技术能力证明材料</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4-7参加采购活动前三年内在经营活动中没有重大违法记录书面声明</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4-8信用记录查询结果</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5、技术要求响应表</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6、商务条件响应表</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7、提供政府采购政策产品等证明材料</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7-1优先类节能产品、环境标志产品统计表</w:t>
      </w:r>
    </w:p>
    <w:p>
      <w:pPr>
        <w:pStyle w:val="11"/>
        <w:widowControl/>
        <w:spacing w:beforeAutospacing="0" w:afterAutospacing="0" w:line="440" w:lineRule="exact"/>
        <w:rPr>
          <w:rFonts w:ascii="宋体" w:hAnsi="宋体" w:eastAsia="宋体" w:cs="宋体"/>
        </w:rPr>
      </w:pPr>
      <w:r>
        <w:rPr>
          <w:rFonts w:hint="eastAsia" w:ascii="宋体" w:hAnsi="宋体" w:eastAsia="宋体" w:cs="宋体"/>
        </w:rPr>
        <w:t>7-2中小企业声明函</w:t>
      </w:r>
    </w:p>
    <w:p>
      <w:pPr>
        <w:pStyle w:val="11"/>
        <w:widowControl/>
        <w:spacing w:beforeAutospacing="0" w:afterAutospacing="0" w:line="440" w:lineRule="exact"/>
        <w:rPr>
          <w:rFonts w:ascii="宋体" w:hAnsi="宋体" w:eastAsia="宋体" w:cs="宋体"/>
        </w:rPr>
      </w:pPr>
      <w:r>
        <w:rPr>
          <w:rStyle w:val="17"/>
          <w:rFonts w:hint="eastAsia" w:ascii="宋体" w:hAnsi="宋体" w:eastAsia="宋体" w:cs="宋体"/>
        </w:rPr>
        <w:t>8、联合体协议（若有）</w:t>
      </w:r>
    </w:p>
    <w:p>
      <w:pPr>
        <w:pStyle w:val="11"/>
        <w:widowControl/>
        <w:spacing w:beforeAutospacing="0" w:afterAutospacing="0" w:line="440" w:lineRule="exact"/>
        <w:rPr>
          <w:rFonts w:ascii="宋体" w:hAnsi="宋体" w:eastAsia="宋体" w:cs="宋体"/>
          <w:b/>
          <w:bCs/>
        </w:rPr>
      </w:pPr>
      <w:r>
        <w:rPr>
          <w:rFonts w:hint="eastAsia" w:ascii="宋体" w:hAnsi="宋体" w:eastAsia="宋体" w:cs="宋体"/>
          <w:b/>
          <w:bCs/>
        </w:rPr>
        <w:t>9、分包意向协议（若有）</w:t>
      </w:r>
    </w:p>
    <w:p>
      <w:pPr>
        <w:pStyle w:val="11"/>
        <w:widowControl/>
        <w:spacing w:beforeAutospacing="0" w:afterAutospacing="0" w:line="440" w:lineRule="exact"/>
        <w:rPr>
          <w:rFonts w:ascii="宋体" w:hAnsi="宋体" w:eastAsia="宋体" w:cs="宋体"/>
          <w:b/>
          <w:bCs/>
        </w:rPr>
      </w:pPr>
      <w:r>
        <w:rPr>
          <w:rFonts w:hint="eastAsia" w:ascii="宋体" w:hAnsi="宋体" w:eastAsia="宋体" w:cs="宋体"/>
          <w:b/>
          <w:bCs/>
        </w:rPr>
        <w:t>10、询价保证金凭证</w:t>
      </w:r>
    </w:p>
    <w:p>
      <w:pPr>
        <w:pStyle w:val="11"/>
        <w:widowControl/>
        <w:spacing w:beforeAutospacing="0" w:afterAutospacing="0" w:line="440" w:lineRule="exact"/>
        <w:rPr>
          <w:rFonts w:ascii="宋体" w:hAnsi="宋体" w:eastAsia="宋体" w:cs="宋体"/>
          <w:b/>
          <w:bCs/>
        </w:rPr>
      </w:pPr>
      <w:r>
        <w:rPr>
          <w:rFonts w:hint="eastAsia" w:ascii="宋体" w:hAnsi="宋体" w:eastAsia="宋体" w:cs="宋体"/>
          <w:b/>
          <w:bCs/>
        </w:rPr>
        <w:t>11、要求作为响应文件组成部分的其他材料（若有） </w:t>
      </w:r>
    </w:p>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pPr>
        <w:pStyle w:val="11"/>
        <w:widowControl/>
        <w:spacing w:beforeAutospacing="0" w:afterAutospacing="0" w:line="440" w:lineRule="exact"/>
        <w:jc w:val="center"/>
        <w:rPr>
          <w:rStyle w:val="17"/>
          <w:rFonts w:ascii="宋体" w:hAnsi="宋体" w:eastAsia="宋体" w:cs="宋体"/>
        </w:rPr>
        <w:sectPr>
          <w:pgSz w:w="11906" w:h="16838"/>
          <w:pgMar w:top="1440" w:right="1800" w:bottom="1440" w:left="1800" w:header="851" w:footer="992" w:gutter="0"/>
          <w:cols w:space="425" w:num="1"/>
          <w:docGrid w:type="lines" w:linePitch="312" w:charSpace="0"/>
        </w:sectPr>
      </w:pPr>
    </w:p>
    <w:p>
      <w:pPr>
        <w:pStyle w:val="21"/>
        <w:jc w:val="center"/>
        <w:outlineLvl w:val="2"/>
        <w:rPr>
          <w:rFonts w:hint="default"/>
        </w:rPr>
      </w:pPr>
      <w:r>
        <w:rPr>
          <w:b/>
          <w:sz w:val="28"/>
        </w:rPr>
        <w:t>1、询价响应声明</w:t>
      </w:r>
    </w:p>
    <w:p>
      <w:pPr>
        <w:pStyle w:val="21"/>
        <w:ind w:firstLine="480"/>
        <w:rPr>
          <w:rFonts w:hint="default"/>
        </w:rPr>
      </w:pPr>
      <w:r>
        <w:t xml:space="preserve">致： </w:t>
      </w:r>
      <w:r>
        <w:rPr>
          <w:u w:val="single"/>
        </w:rPr>
        <w:t xml:space="preserve">          （采购人或采购代理机构）</w:t>
      </w:r>
    </w:p>
    <w:p>
      <w:pPr>
        <w:pStyle w:val="21"/>
        <w:ind w:firstLine="480"/>
        <w:rPr>
          <w:rFonts w:hint="default"/>
        </w:rPr>
      </w:pPr>
      <w:r>
        <w:t>根据贵方为</w:t>
      </w:r>
      <w:r>
        <w:rPr>
          <w:u w:val="single"/>
        </w:rPr>
        <w:t xml:space="preserve">          </w:t>
      </w:r>
      <w:r>
        <w:t>（项目名称）（项目编号：</w:t>
      </w:r>
      <w:r>
        <w:rPr>
          <w:u w:val="single"/>
        </w:rPr>
        <w:t xml:space="preserve">      </w:t>
      </w:r>
      <w:r>
        <w:t>）的询价通知书，本人</w:t>
      </w:r>
      <w:r>
        <w:rPr>
          <w:u w:val="single"/>
        </w:rPr>
        <w:t xml:space="preserve">   </w:t>
      </w:r>
      <w:r>
        <w:t>（全名、职务）代表供应商</w:t>
      </w:r>
      <w:r>
        <w:rPr>
          <w:u w:val="single"/>
        </w:rPr>
        <w:t xml:space="preserve">          </w:t>
      </w:r>
      <w:r>
        <w:t>（供应商名称、地址）提交响应文件正本</w:t>
      </w:r>
      <w:r>
        <w:rPr>
          <w:u w:val="single"/>
        </w:rPr>
        <w:t xml:space="preserve">    </w:t>
      </w:r>
      <w:r>
        <w:t>份、副本一式</w:t>
      </w:r>
      <w:r>
        <w:rPr>
          <w:u w:val="single"/>
        </w:rPr>
        <w:t xml:space="preserve">    </w:t>
      </w:r>
      <w:r>
        <w:t>份和电子文本一式</w:t>
      </w:r>
      <w:r>
        <w:rPr>
          <w:u w:val="single"/>
        </w:rPr>
        <w:t xml:space="preserve">    </w:t>
      </w:r>
      <w:r>
        <w:t>份。</w:t>
      </w:r>
    </w:p>
    <w:p>
      <w:pPr>
        <w:pStyle w:val="21"/>
        <w:ind w:firstLine="480"/>
        <w:rPr>
          <w:rFonts w:hint="default"/>
        </w:rPr>
      </w:pPr>
      <w:r>
        <w:t>一、我方同意在本项目询价通知书中规定的递交响应文件截止时间起</w:t>
      </w:r>
      <w:r>
        <w:rPr>
          <w:u w:val="single"/>
        </w:rPr>
        <w:t xml:space="preserve">    </w:t>
      </w:r>
      <w:r>
        <w:t>天内（响应文件有效期）遵守本响应文件中的承诺，且在此期限期满之前均具有约束力。</w:t>
      </w:r>
    </w:p>
    <w:p>
      <w:pPr>
        <w:pStyle w:val="21"/>
        <w:ind w:firstLine="480"/>
        <w:rPr>
          <w:rFonts w:hint="default"/>
        </w:rPr>
      </w:pPr>
      <w:r>
        <w:t>二、我方已详细审核全部询价通知书，包括询价通知书修改文件（如有的话）、参考资料及有关附件，确认无误。我方承诺接受询价通知书中的全部条款且无任何异议。</w:t>
      </w:r>
    </w:p>
    <w:p>
      <w:pPr>
        <w:pStyle w:val="21"/>
        <w:ind w:firstLine="480"/>
        <w:rPr>
          <w:rFonts w:hint="default"/>
        </w:rPr>
      </w:pPr>
      <w:r>
        <w:t>三、我方承诺我方满足询价通知书中要求的供应商的资格要求的法定条件和特定条件。</w:t>
      </w:r>
    </w:p>
    <w:p>
      <w:pPr>
        <w:pStyle w:val="21"/>
        <w:ind w:firstLine="480"/>
        <w:rPr>
          <w:rFonts w:hint="default"/>
        </w:rPr>
      </w:pPr>
      <w:r>
        <w:t>四、我方保证响应文件提供的数据和材料是真实、合法的。我方愿意向贵方提供任何与本项目采购有关的数据、情况和技术资料。若贵方需要，我方愿意提供我方作出的一切承诺的证明材料。</w:t>
      </w:r>
    </w:p>
    <w:p>
      <w:pPr>
        <w:pStyle w:val="21"/>
        <w:ind w:firstLine="480"/>
        <w:rPr>
          <w:rFonts w:hint="default"/>
        </w:rPr>
      </w:pPr>
      <w:r>
        <w:t>五、我方承诺遵守《政府采购法》的有关规定，按照询价通知书确定的事项签订政府采购合同，并承担合同规定的责任和义务。</w:t>
      </w:r>
    </w:p>
    <w:p>
      <w:pPr>
        <w:pStyle w:val="21"/>
        <w:ind w:firstLine="480"/>
        <w:rPr>
          <w:rFonts w:hint="default"/>
        </w:rPr>
      </w:pPr>
      <w:r>
        <w:t>六、询价保证金：我方承诺，若出现询价通知书规定的不予退还情形，同意贵单位不予退还。询价保证金或保函有效期与响应文件有效期保持一致。</w:t>
      </w:r>
    </w:p>
    <w:p>
      <w:pPr>
        <w:pStyle w:val="21"/>
        <w:ind w:firstLine="480"/>
        <w:rPr>
          <w:rFonts w:hint="default"/>
        </w:rPr>
      </w:pPr>
      <w:r>
        <w:t>七、我方承诺遵守《中华人民共和国劳动合同法》有关规定和《中华人民共和国妇女权益保障法 》中关于“劳动和社会保障权益”的有关要求。</w:t>
      </w:r>
    </w:p>
    <w:p>
      <w:pPr>
        <w:pStyle w:val="21"/>
        <w:ind w:firstLine="480"/>
        <w:rPr>
          <w:rFonts w:hint="default"/>
        </w:rPr>
      </w:pPr>
      <w:r>
        <w:t>八、我方承诺响应文件所提供的全部资料真实可靠，并接受询价小组、采购人、采购代理机构、监管部门进一步审查其中任何资料真实性的要求。</w:t>
      </w:r>
    </w:p>
    <w:p>
      <w:pPr>
        <w:pStyle w:val="21"/>
        <w:ind w:firstLine="480"/>
        <w:rPr>
          <w:rFonts w:hint="default"/>
        </w:rPr>
      </w:pPr>
      <w:r>
        <w:t>九、除询价通知书另有规定外，对于贵单位按照下述联络方式发出的任何信息或通知，均视为我方已收悉前述信息或通知的全部内容：</w:t>
      </w:r>
    </w:p>
    <w:p>
      <w:pPr>
        <w:pStyle w:val="21"/>
        <w:ind w:firstLine="480"/>
        <w:rPr>
          <w:rFonts w:hint="default"/>
        </w:rPr>
      </w:pPr>
      <w:r>
        <w:t>通信地址：</w:t>
      </w:r>
      <w:r>
        <w:rPr>
          <w:u w:val="single"/>
        </w:rPr>
        <w:t xml:space="preserve">       </w:t>
      </w:r>
    </w:p>
    <w:p>
      <w:pPr>
        <w:pStyle w:val="21"/>
        <w:ind w:firstLine="480"/>
        <w:rPr>
          <w:rFonts w:hint="default"/>
        </w:rPr>
      </w:pPr>
      <w:r>
        <w:t>邮编：</w:t>
      </w:r>
      <w:r>
        <w:rPr>
          <w:u w:val="single"/>
        </w:rPr>
        <w:t xml:space="preserve">       </w:t>
      </w:r>
    </w:p>
    <w:p>
      <w:pPr>
        <w:pStyle w:val="21"/>
        <w:ind w:firstLine="480"/>
        <w:rPr>
          <w:rFonts w:hint="default"/>
        </w:rPr>
      </w:pPr>
      <w:r>
        <w:t>联系方式：</w:t>
      </w:r>
      <w:r>
        <w:rPr>
          <w:u w:val="single"/>
        </w:rPr>
        <w:t>（包括但不限于：联系人、联系电话、手机、传真、电子邮箱等）</w:t>
      </w:r>
      <w:r>
        <w:br w:type="textWrapping"/>
      </w:r>
      <w:r>
        <w:br w:type="textWrapping"/>
      </w:r>
      <w:r>
        <w:br w:type="textWrapping"/>
      </w:r>
    </w:p>
    <w:p>
      <w:pPr>
        <w:pStyle w:val="21"/>
        <w:ind w:firstLine="480"/>
        <w:rPr>
          <w:rFonts w:hint="default"/>
        </w:rPr>
      </w:pPr>
      <w:r>
        <w:t>供应商名称（盖公章）：</w:t>
      </w:r>
      <w:r>
        <w:rPr>
          <w:u w:val="single"/>
        </w:rPr>
        <w:t xml:space="preserve">       </w:t>
      </w:r>
    </w:p>
    <w:p>
      <w:pPr>
        <w:pStyle w:val="21"/>
        <w:ind w:firstLine="480"/>
        <w:rPr>
          <w:rFonts w:hint="default"/>
        </w:rPr>
      </w:pPr>
      <w:r>
        <w:t>法定代表人或授权代表（签字或盖章）：</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2、报价一览表</w:t>
      </w:r>
    </w:p>
    <w:p>
      <w:pPr>
        <w:pStyle w:val="21"/>
        <w:ind w:firstLine="480"/>
        <w:rPr>
          <w:rFonts w:hint="default"/>
        </w:rPr>
      </w:pPr>
      <w:r>
        <w:t>项目编号：</w:t>
      </w:r>
    </w:p>
    <w:p>
      <w:pPr>
        <w:pStyle w:val="21"/>
        <w:ind w:firstLine="480"/>
        <w:jc w:val="right"/>
        <w:rPr>
          <w:rFonts w:hint="default"/>
        </w:rPr>
      </w:pPr>
      <w:r>
        <w:t>货币单位：人民币元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780"/>
        <w:gridCol w:w="1187"/>
        <w:gridCol w:w="17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1"/>
              <w:jc w:val="center"/>
              <w:rPr>
                <w:rFonts w:hint="default"/>
              </w:rPr>
            </w:pPr>
            <w:r>
              <w:t>采购包</w:t>
            </w:r>
          </w:p>
        </w:tc>
        <w:tc>
          <w:tcPr>
            <w:tcW w:w="1187" w:type="dxa"/>
          </w:tcPr>
          <w:p>
            <w:pPr>
              <w:pStyle w:val="21"/>
              <w:jc w:val="center"/>
              <w:rPr>
                <w:rFonts w:hint="default"/>
              </w:rPr>
            </w:pPr>
            <w:r>
              <w:t>品目号</w:t>
            </w:r>
          </w:p>
        </w:tc>
        <w:tc>
          <w:tcPr>
            <w:tcW w:w="1187" w:type="dxa"/>
          </w:tcPr>
          <w:p>
            <w:pPr>
              <w:pStyle w:val="21"/>
              <w:jc w:val="center"/>
              <w:rPr>
                <w:rFonts w:hint="default"/>
              </w:rPr>
            </w:pPr>
            <w:r>
              <w:t>采购标的</w:t>
            </w:r>
          </w:p>
        </w:tc>
        <w:tc>
          <w:tcPr>
            <w:tcW w:w="1780" w:type="dxa"/>
          </w:tcPr>
          <w:p>
            <w:pPr>
              <w:pStyle w:val="21"/>
              <w:jc w:val="center"/>
              <w:rPr>
                <w:rFonts w:hint="default"/>
              </w:rPr>
            </w:pPr>
            <w:r>
              <w:t>单价（现场）</w:t>
            </w:r>
          </w:p>
        </w:tc>
        <w:tc>
          <w:tcPr>
            <w:tcW w:w="1187" w:type="dxa"/>
          </w:tcPr>
          <w:p>
            <w:pPr>
              <w:pStyle w:val="21"/>
              <w:jc w:val="center"/>
              <w:rPr>
                <w:rFonts w:hint="default"/>
              </w:rPr>
            </w:pPr>
            <w:r>
              <w:t>数量</w:t>
            </w:r>
          </w:p>
        </w:tc>
        <w:tc>
          <w:tcPr>
            <w:tcW w:w="1780" w:type="dxa"/>
          </w:tcPr>
          <w:p>
            <w:pPr>
              <w:pStyle w:val="21"/>
              <w:jc w:val="center"/>
              <w:rPr>
                <w:rFonts w:hint="default"/>
              </w:rPr>
            </w:pPr>
            <w:r>
              <w:t>总价（现场）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21"/>
              <w:rPr>
                <w:rFonts w:hint="default"/>
              </w:rPr>
            </w:pPr>
            <w:r>
              <w:t>1</w:t>
            </w:r>
          </w:p>
        </w:tc>
        <w:tc>
          <w:tcPr>
            <w:tcW w:w="1187" w:type="dxa"/>
          </w:tcPr>
          <w:p>
            <w:pPr>
              <w:pStyle w:val="21"/>
              <w:rPr>
                <w:rFonts w:hint="default"/>
              </w:rPr>
            </w:pPr>
            <w:r>
              <w:t>1-1</w:t>
            </w:r>
          </w:p>
        </w:tc>
        <w:tc>
          <w:tcPr>
            <w:tcW w:w="1187" w:type="dxa"/>
          </w:tcPr>
          <w:p>
            <w:pPr>
              <w:pStyle w:val="21"/>
              <w:rPr>
                <w:rFonts w:hint="default"/>
              </w:rPr>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21"/>
              <w:rPr>
                <w:rFonts w:hint="default"/>
              </w:rPr>
            </w:pPr>
            <w:r>
              <w:t>1-*</w:t>
            </w:r>
          </w:p>
        </w:tc>
        <w:tc>
          <w:tcPr>
            <w:tcW w:w="1187" w:type="dxa"/>
          </w:tcPr>
          <w:p>
            <w:pPr>
              <w:pStyle w:val="21"/>
              <w:rPr>
                <w:rFonts w:hint="default"/>
              </w:rPr>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21"/>
              <w:rPr>
                <w:rFonts w:hint="default"/>
              </w:rPr>
            </w:pPr>
            <w:r>
              <w:t>...</w:t>
            </w:r>
          </w:p>
        </w:tc>
        <w:tc>
          <w:tcPr>
            <w:tcW w:w="1187" w:type="dxa"/>
          </w:tcPr>
          <w:p>
            <w:pPr>
              <w:pStyle w:val="21"/>
              <w:rPr>
                <w:rFonts w:hint="default"/>
              </w:rPr>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7121" w:type="dxa"/>
            <w:gridSpan w:val="5"/>
          </w:tcPr>
          <w:p>
            <w:pPr>
              <w:pStyle w:val="21"/>
              <w:rPr>
                <w:rFonts w:hint="default"/>
              </w:rPr>
            </w:pPr>
            <w:r>
              <w:t>报价总价（大写金额）：整。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21"/>
              <w:rPr>
                <w:rFonts w:hint="default"/>
              </w:rPr>
            </w:pPr>
            <w:r>
              <w:t>*</w:t>
            </w:r>
          </w:p>
        </w:tc>
        <w:tc>
          <w:tcPr>
            <w:tcW w:w="1187" w:type="dxa"/>
          </w:tcPr>
          <w:p>
            <w:pPr>
              <w:pStyle w:val="21"/>
              <w:rPr>
                <w:rFonts w:hint="default"/>
              </w:rPr>
            </w:pPr>
            <w:r>
              <w:t>*-1</w:t>
            </w:r>
          </w:p>
        </w:tc>
        <w:tc>
          <w:tcPr>
            <w:tcW w:w="1187" w:type="dxa"/>
          </w:tcPr>
          <w:p>
            <w:pPr>
              <w:pStyle w:val="21"/>
              <w:rPr>
                <w:rFonts w:hint="default"/>
              </w:rPr>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21"/>
              <w:rPr>
                <w:rFonts w:hint="default"/>
              </w:rPr>
            </w:pPr>
            <w:r>
              <w:t>*-*</w:t>
            </w:r>
          </w:p>
        </w:tc>
        <w:tc>
          <w:tcPr>
            <w:tcW w:w="1187" w:type="dxa"/>
          </w:tcPr>
          <w:p>
            <w:pPr>
              <w:pStyle w:val="21"/>
              <w:rPr>
                <w:rFonts w:hint="default"/>
              </w:rPr>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21"/>
              <w:rPr>
                <w:rFonts w:hint="default"/>
              </w:rPr>
            </w:pPr>
            <w:r>
              <w:t>...</w:t>
            </w:r>
          </w:p>
        </w:tc>
        <w:tc>
          <w:tcPr>
            <w:tcW w:w="1187" w:type="dxa"/>
          </w:tcPr>
          <w:p>
            <w:pPr>
              <w:pStyle w:val="21"/>
              <w:rPr>
                <w:rFonts w:hint="default"/>
              </w:rPr>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7121" w:type="dxa"/>
            <w:gridSpan w:val="5"/>
          </w:tcPr>
          <w:p>
            <w:pPr>
              <w:pStyle w:val="21"/>
              <w:rPr>
                <w:rFonts w:hint="default"/>
              </w:rPr>
            </w:pPr>
            <w:r>
              <w:t>报价总价（大写金额）：整。</w:t>
            </w:r>
          </w:p>
        </w:tc>
      </w:tr>
    </w:tbl>
    <w:p>
      <w:pPr>
        <w:pStyle w:val="21"/>
        <w:ind w:firstLine="480"/>
        <w:rPr>
          <w:rFonts w:hint="default"/>
        </w:rPr>
      </w:pPr>
      <w:r>
        <w:t>※注意：</w:t>
      </w:r>
    </w:p>
    <w:p>
      <w:pPr>
        <w:pStyle w:val="21"/>
        <w:ind w:firstLine="480"/>
        <w:rPr>
          <w:rFonts w:hint="default"/>
        </w:rPr>
      </w:pPr>
      <w:r>
        <w:t>1、请供应商按照此格式填写，若询价通知书有多个采购包，须按照所报采购包的顺序依次填写，反之则删除相应内容。</w:t>
      </w:r>
    </w:p>
    <w:p>
      <w:pPr>
        <w:pStyle w:val="21"/>
        <w:ind w:firstLine="480"/>
        <w:rPr>
          <w:rFonts w:hint="default"/>
        </w:rPr>
      </w:pPr>
      <w:r>
        <w:t>2、报价一览表列示的采购包必须与分项报价表列示的采购包一致（即若报价一览表列示为采购包1，则分项报价表也必须列示为采购包1，以此类推）。</w:t>
      </w:r>
    </w:p>
    <w:p>
      <w:pPr>
        <w:pStyle w:val="21"/>
        <w:ind w:firstLine="480"/>
        <w:rPr>
          <w:rFonts w:hint="default"/>
        </w:rPr>
      </w:pPr>
      <w:r>
        <w:t>3、“大写金额”指报价总价用“壹、贰、叁、肆、伍、陆、柒、捌、玖、拾、佰、仟、万、亿、元、角、分、零”等字样进行填写。</w:t>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p>
    <w:p>
      <w:pPr>
        <w:pStyle w:val="21"/>
        <w:ind w:firstLine="480"/>
        <w:rPr>
          <w:rFonts w:hint="default"/>
        </w:rPr>
      </w:pPr>
      <w:r>
        <w:t>日期：年月日</w:t>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3、分项报价表</w:t>
      </w:r>
    </w:p>
    <w:p>
      <w:pPr>
        <w:pStyle w:val="21"/>
        <w:ind w:firstLine="480"/>
        <w:rPr>
          <w:rFonts w:hint="default"/>
        </w:rPr>
      </w:pPr>
      <w:r>
        <w:t>项目编号：</w:t>
      </w:r>
      <w:r>
        <w:rPr>
          <w:u w:val="single"/>
        </w:rPr>
        <w:t xml:space="preserve">               </w:t>
      </w:r>
    </w:p>
    <w:p>
      <w:pPr>
        <w:pStyle w:val="21"/>
        <w:ind w:firstLine="480"/>
        <w:jc w:val="right"/>
        <w:rPr>
          <w:rFonts w:hint="default"/>
        </w:rPr>
      </w:pPr>
      <w:r>
        <w:t>货币单位：人民币元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21"/>
              <w:jc w:val="center"/>
              <w:rPr>
                <w:rFonts w:hint="default"/>
              </w:rPr>
            </w:pPr>
            <w:r>
              <w:t>采购包</w:t>
            </w:r>
          </w:p>
        </w:tc>
        <w:tc>
          <w:tcPr>
            <w:tcW w:w="923" w:type="dxa"/>
          </w:tcPr>
          <w:p>
            <w:pPr>
              <w:pStyle w:val="21"/>
              <w:jc w:val="center"/>
              <w:rPr>
                <w:rFonts w:hint="default"/>
              </w:rPr>
            </w:pPr>
            <w:r>
              <w:t>品目号</w:t>
            </w:r>
          </w:p>
        </w:tc>
        <w:tc>
          <w:tcPr>
            <w:tcW w:w="923" w:type="dxa"/>
          </w:tcPr>
          <w:p>
            <w:pPr>
              <w:pStyle w:val="21"/>
              <w:jc w:val="center"/>
              <w:rPr>
                <w:rFonts w:hint="default"/>
              </w:rPr>
            </w:pPr>
            <w:r>
              <w:t>采购标的</w:t>
            </w:r>
          </w:p>
        </w:tc>
        <w:tc>
          <w:tcPr>
            <w:tcW w:w="923" w:type="dxa"/>
          </w:tcPr>
          <w:p>
            <w:pPr>
              <w:pStyle w:val="21"/>
              <w:jc w:val="center"/>
              <w:rPr>
                <w:rFonts w:hint="default"/>
              </w:rPr>
            </w:pPr>
            <w:r>
              <w:t>品牌及具体型号</w:t>
            </w:r>
          </w:p>
        </w:tc>
        <w:tc>
          <w:tcPr>
            <w:tcW w:w="923" w:type="dxa"/>
          </w:tcPr>
          <w:p>
            <w:pPr>
              <w:pStyle w:val="21"/>
              <w:jc w:val="center"/>
              <w:rPr>
                <w:rFonts w:hint="default"/>
              </w:rPr>
            </w:pPr>
            <w:r>
              <w:t>生产产地</w:t>
            </w:r>
          </w:p>
        </w:tc>
        <w:tc>
          <w:tcPr>
            <w:tcW w:w="923" w:type="dxa"/>
          </w:tcPr>
          <w:p>
            <w:pPr>
              <w:pStyle w:val="21"/>
              <w:jc w:val="center"/>
              <w:rPr>
                <w:rFonts w:hint="default"/>
              </w:rPr>
            </w:pPr>
            <w:r>
              <w:t>单价（现场）</w:t>
            </w:r>
          </w:p>
        </w:tc>
        <w:tc>
          <w:tcPr>
            <w:tcW w:w="923" w:type="dxa"/>
          </w:tcPr>
          <w:p>
            <w:pPr>
              <w:pStyle w:val="21"/>
              <w:jc w:val="center"/>
              <w:rPr>
                <w:rFonts w:hint="default"/>
              </w:rPr>
            </w:pPr>
            <w:r>
              <w:t>数量</w:t>
            </w:r>
          </w:p>
        </w:tc>
        <w:tc>
          <w:tcPr>
            <w:tcW w:w="923" w:type="dxa"/>
          </w:tcPr>
          <w:p>
            <w:pPr>
              <w:pStyle w:val="21"/>
              <w:jc w:val="center"/>
              <w:rPr>
                <w:rFonts w:hint="default"/>
              </w:rPr>
            </w:pPr>
            <w:r>
              <w:t>总价（现场）</w:t>
            </w:r>
          </w:p>
        </w:tc>
        <w:tc>
          <w:tcPr>
            <w:tcW w:w="923" w:type="dxa"/>
          </w:tcPr>
          <w:p>
            <w:pPr>
              <w:pStyle w:val="21"/>
              <w:jc w:val="center"/>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21"/>
              <w:jc w:val="center"/>
              <w:rPr>
                <w:rFonts w:hint="default"/>
              </w:rPr>
            </w:pPr>
            <w:r>
              <w:t>*</w:t>
            </w:r>
          </w:p>
        </w:tc>
        <w:tc>
          <w:tcPr>
            <w:tcW w:w="923" w:type="dxa"/>
          </w:tcPr>
          <w:p>
            <w:pPr>
              <w:pStyle w:val="21"/>
              <w:jc w:val="center"/>
              <w:rPr>
                <w:rFonts w:hint="default"/>
              </w:rPr>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21"/>
              <w:jc w:val="center"/>
              <w:rPr>
                <w:rFonts w:hint="default"/>
              </w:rPr>
            </w:pPr>
            <w:r>
              <w:t xml:space="preserve">   </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21"/>
              <w:jc w:val="center"/>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21"/>
        <w:ind w:firstLine="480"/>
        <w:rPr>
          <w:rFonts w:hint="default"/>
        </w:rPr>
      </w:pPr>
      <w:r>
        <w:t>※注意：</w:t>
      </w:r>
    </w:p>
    <w:p>
      <w:pPr>
        <w:pStyle w:val="21"/>
        <w:ind w:firstLine="480"/>
        <w:rPr>
          <w:rFonts w:hint="default"/>
        </w:rPr>
      </w:pPr>
      <w:r>
        <w:t>1、供应商若未按照此格式填写详细分项报价；此外，若货物为节能清单产品，则本表所填品牌应与节能清单所列品牌名称一致。</w:t>
      </w:r>
    </w:p>
    <w:p>
      <w:pPr>
        <w:pStyle w:val="21"/>
        <w:ind w:firstLine="480"/>
        <w:rPr>
          <w:rFonts w:hint="default"/>
        </w:rPr>
      </w:pPr>
      <w:r>
        <w:t>2、若询价通知书要求供应商对“备品备件价格、专用工具价格、技术服务费、安装调试费、检验培训费、运输费、保险费、税收”等进行报价的，请在本表的“备注”栏中填写。</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4、资格证明文件</w:t>
      </w:r>
    </w:p>
    <w:p>
      <w:pPr>
        <w:pStyle w:val="21"/>
        <w:jc w:val="center"/>
        <w:outlineLvl w:val="2"/>
        <w:rPr>
          <w:rFonts w:hint="default"/>
        </w:rPr>
      </w:pPr>
      <w:r>
        <w:rPr>
          <w:b/>
          <w:sz w:val="28"/>
        </w:rPr>
        <w:t>4-1、单位负责人授权书</w:t>
      </w:r>
      <w:r>
        <w:br w:type="textWrapping"/>
      </w:r>
    </w:p>
    <w:p>
      <w:pPr>
        <w:pStyle w:val="21"/>
        <w:ind w:firstLine="480"/>
        <w:rPr>
          <w:rFonts w:hint="default"/>
        </w:rPr>
      </w:pPr>
      <w:r>
        <w:t xml:space="preserve">致： </w:t>
      </w:r>
      <w:r>
        <w:rPr>
          <w:u w:val="single"/>
        </w:rPr>
        <w:t>（采购人或采购代理机构）</w:t>
      </w:r>
    </w:p>
    <w:p>
      <w:pPr>
        <w:pStyle w:val="21"/>
        <w:ind w:firstLine="480"/>
        <w:rPr>
          <w:rFonts w:hint="default"/>
        </w:rPr>
      </w:pPr>
      <w:r>
        <w:t>我方的单位负责人</w:t>
      </w:r>
      <w:r>
        <w:rPr>
          <w:u w:val="single"/>
        </w:rPr>
        <w:t>（填写“单位负责人全名”）</w:t>
      </w:r>
      <w:r>
        <w:t>授权</w:t>
      </w:r>
      <w:r>
        <w:rPr>
          <w:u w:val="single"/>
        </w:rPr>
        <w:t>（填写“供应商代表全名”）</w:t>
      </w:r>
      <w:r>
        <w:t>为供应商代表，代表我方参加</w:t>
      </w:r>
      <w:r>
        <w:rPr>
          <w:u w:val="single"/>
        </w:rPr>
        <w:t>（填写“项目名称”）</w:t>
      </w:r>
      <w:r>
        <w:t>项目（项目编号：</w:t>
      </w:r>
      <w:r>
        <w:rPr>
          <w:u w:val="single"/>
        </w:rPr>
        <w:t xml:space="preserve">          </w:t>
      </w:r>
      <w: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21"/>
        <w:ind w:firstLine="480"/>
        <w:rPr>
          <w:rFonts w:hint="default"/>
        </w:rPr>
      </w:pPr>
      <w:r>
        <w:t>供应商代表无转委权。特此授权。</w:t>
      </w:r>
    </w:p>
    <w:p>
      <w:pPr>
        <w:pStyle w:val="21"/>
        <w:ind w:firstLine="480"/>
        <w:jc w:val="center"/>
        <w:rPr>
          <w:rFonts w:hint="default"/>
        </w:rPr>
      </w:pPr>
      <w:r>
        <w:t>（以下无正文）</w:t>
      </w:r>
    </w:p>
    <w:p>
      <w:pPr>
        <w:pStyle w:val="21"/>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pPr>
        <w:pStyle w:val="21"/>
        <w:ind w:firstLine="480"/>
        <w:rPr>
          <w:rFonts w:hint="default"/>
        </w:rPr>
      </w:pPr>
      <w:r>
        <w:t>供应商代表：</w:t>
      </w:r>
      <w:r>
        <w:rPr>
          <w:u w:val="single"/>
        </w:rPr>
        <w:t xml:space="preserve">         </w:t>
      </w:r>
      <w:r>
        <w:t>身份证号：</w:t>
      </w:r>
      <w:r>
        <w:rPr>
          <w:u w:val="single"/>
        </w:rPr>
        <w:t xml:space="preserve">             </w:t>
      </w:r>
      <w:r>
        <w:t>手机：</w:t>
      </w:r>
      <w:r>
        <w:rPr>
          <w:u w:val="single"/>
        </w:rPr>
        <w:t xml:space="preserve">          </w:t>
      </w:r>
      <w:r>
        <w:br w:type="textWrapping"/>
      </w:r>
      <w:r>
        <w:br w:type="textWrapping"/>
      </w:r>
    </w:p>
    <w:p>
      <w:pPr>
        <w:pStyle w:val="21"/>
        <w:ind w:firstLine="480"/>
        <w:rPr>
          <w:rFonts w:hint="default"/>
        </w:rPr>
      </w:pPr>
      <w:r>
        <w:t>授权方</w:t>
      </w:r>
    </w:p>
    <w:p>
      <w:pPr>
        <w:pStyle w:val="21"/>
        <w:ind w:firstLine="480"/>
        <w:rPr>
          <w:rFonts w:hint="default"/>
        </w:rPr>
      </w:pPr>
      <w:r>
        <w:t>供应商：</w:t>
      </w:r>
      <w:r>
        <w:rPr>
          <w:u w:val="single"/>
        </w:rPr>
        <w:t>（全称并加盖单位公章）</w:t>
      </w:r>
    </w:p>
    <w:p>
      <w:pPr>
        <w:pStyle w:val="21"/>
        <w:ind w:firstLine="480"/>
        <w:rPr>
          <w:rFonts w:hint="default"/>
        </w:rPr>
      </w:pPr>
      <w:r>
        <w:t>单位负责人签字或盖章：</w:t>
      </w:r>
      <w:r>
        <w:rPr>
          <w:u w:val="single"/>
        </w:rPr>
        <w:t xml:space="preserve">            </w:t>
      </w:r>
      <w:r>
        <w:br w:type="textWrapping"/>
      </w:r>
      <w:r>
        <w:br w:type="textWrapping"/>
      </w:r>
    </w:p>
    <w:p>
      <w:pPr>
        <w:pStyle w:val="21"/>
        <w:ind w:firstLine="480"/>
        <w:rPr>
          <w:rFonts w:hint="default"/>
        </w:rPr>
      </w:pPr>
      <w:r>
        <w:t>接受授权方</w:t>
      </w:r>
    </w:p>
    <w:p>
      <w:pPr>
        <w:pStyle w:val="21"/>
        <w:ind w:firstLine="480"/>
        <w:rPr>
          <w:rFonts w:hint="default"/>
        </w:rPr>
      </w:pPr>
      <w:r>
        <w:t>供应商代表签字：</w:t>
      </w:r>
      <w:r>
        <w:rPr>
          <w:u w:val="single"/>
        </w:rPr>
        <w:t xml:space="preserve">         </w:t>
      </w:r>
    </w:p>
    <w:p>
      <w:pPr>
        <w:pStyle w:val="21"/>
        <w:ind w:firstLine="480"/>
        <w:jc w:val="right"/>
        <w:rPr>
          <w:rFonts w:hint="default"/>
        </w:rPr>
      </w:pPr>
      <w:r>
        <w:t>签署日期：</w:t>
      </w:r>
      <w:r>
        <w:rPr>
          <w:u w:val="single"/>
        </w:rPr>
        <w:t xml:space="preserve">         </w:t>
      </w:r>
      <w:r>
        <w:t>年</w:t>
      </w:r>
      <w:r>
        <w:rPr>
          <w:u w:val="single"/>
        </w:rPr>
        <w:t xml:space="preserve">       </w:t>
      </w:r>
      <w:r>
        <w:t>月</w:t>
      </w:r>
      <w:r>
        <w:rPr>
          <w:u w:val="single"/>
        </w:rPr>
        <w:t xml:space="preserve">       </w:t>
      </w:r>
      <w:r>
        <w:t>日</w:t>
      </w:r>
      <w:r>
        <w:br w:type="textWrapping"/>
      </w:r>
    </w:p>
    <w:p>
      <w:pPr>
        <w:pStyle w:val="21"/>
        <w:ind w:firstLine="480"/>
        <w:rPr>
          <w:rFonts w:hint="default"/>
        </w:rPr>
      </w:pPr>
      <w:r>
        <w:t>附：单位负责人、供应商代表的身份证正反面复印件</w:t>
      </w:r>
    </w:p>
    <w:tbl>
      <w:tblPr>
        <w:tblStyle w:val="1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2" w:type="dxa"/>
          </w:tcPr>
          <w:p>
            <w:pPr>
              <w:pStyle w:val="21"/>
              <w:jc w:val="center"/>
              <w:rPr>
                <w:rFonts w:hint="default"/>
              </w:rPr>
            </w:pPr>
            <w:r>
              <w:rPr>
                <w:b/>
              </w:rPr>
              <w:t>要求：真实、有效、清晰</w:t>
            </w:r>
          </w:p>
        </w:tc>
      </w:tr>
    </w:tbl>
    <w:p>
      <w:pPr>
        <w:pStyle w:val="21"/>
        <w:ind w:firstLine="480"/>
        <w:rPr>
          <w:rFonts w:hint="default"/>
        </w:rPr>
      </w:pPr>
      <w:r>
        <w:t>※注意：</w:t>
      </w:r>
    </w:p>
    <w:p>
      <w:pPr>
        <w:pStyle w:val="21"/>
        <w:ind w:firstLine="480"/>
        <w:rPr>
          <w:rFonts w:hint="default"/>
        </w:rPr>
      </w:pPr>
      <w:r>
        <w:t>1、企业（银行、保险、石油石化、电力、电信等行业除外）、机关、事业单位和社会团体法人的“单位负责人”指</w:t>
      </w:r>
      <w:r>
        <w:rPr>
          <w:b/>
        </w:rPr>
        <w:t>法定代表人，即与实际提交的“营业执照等证明文件”载明的一致。</w:t>
      </w:r>
    </w:p>
    <w:p>
      <w:pPr>
        <w:pStyle w:val="21"/>
        <w:ind w:firstLine="480"/>
        <w:rPr>
          <w:rFonts w:hint="default"/>
        </w:rPr>
      </w:pPr>
      <w:r>
        <w:t>2、银行、保险、石油石化、电力、电信等行业：以法人身份参加报价的，“单位负责人”指</w:t>
      </w:r>
      <w:r>
        <w:rPr>
          <w:b/>
        </w:rPr>
        <w:t>法定代表人</w:t>
      </w:r>
      <w:r>
        <w:t>，即</w:t>
      </w:r>
      <w:r>
        <w:rPr>
          <w:b/>
        </w:rPr>
        <w:t>与实际提交的“营业执照等证明文件”载明的一致</w:t>
      </w:r>
      <w:r>
        <w:t>；以非法人身份参加报价的，“单位负责人”指</w:t>
      </w:r>
      <w:r>
        <w:rPr>
          <w:b/>
        </w:rPr>
        <w:t>代表单位行使职权的主要负责人，即与实际提交的“营业执照等证明文件”载明的一致</w:t>
      </w:r>
      <w:r>
        <w:t>。</w:t>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4-2、营业执照等证明文件</w:t>
      </w:r>
      <w:r>
        <w:br w:type="textWrapping"/>
      </w:r>
    </w:p>
    <w:p>
      <w:pPr>
        <w:pStyle w:val="21"/>
        <w:ind w:firstLine="480"/>
        <w:rPr>
          <w:rFonts w:hint="default"/>
        </w:rPr>
      </w:pPr>
      <w:r>
        <w:t xml:space="preserve">致： </w:t>
      </w:r>
      <w:r>
        <w:rPr>
          <w:u w:val="single"/>
        </w:rPr>
        <w:t>（采购人或代理机构）</w:t>
      </w:r>
    </w:p>
    <w:p>
      <w:pPr>
        <w:pStyle w:val="21"/>
        <w:ind w:firstLine="480"/>
        <w:rPr>
          <w:rFonts w:hint="default"/>
        </w:rPr>
      </w:pPr>
      <w:r>
        <w:t>（ ）供应商为法人（包括企业、事业单位和社会团体）的</w:t>
      </w:r>
    </w:p>
    <w:p>
      <w:pPr>
        <w:pStyle w:val="21"/>
        <w:ind w:firstLine="480"/>
        <w:rPr>
          <w:rFonts w:hint="default"/>
        </w:rP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pPr>
        <w:pStyle w:val="21"/>
        <w:ind w:firstLine="480"/>
        <w:rPr>
          <w:rFonts w:hint="default"/>
        </w:rPr>
      </w:pPr>
      <w:r>
        <w:t>（ ）供应商为非法人（包括其他组织、自然人）的</w:t>
      </w:r>
    </w:p>
    <w:p>
      <w:pPr>
        <w:pStyle w:val="21"/>
        <w:ind w:firstLine="480"/>
        <w:rPr>
          <w:rFonts w:hint="default"/>
        </w:rPr>
      </w:pPr>
      <w:r>
        <w:t>□现附上由</w:t>
      </w:r>
      <w:r>
        <w:rPr>
          <w:u w:val="single"/>
        </w:rPr>
        <w:t>（填写“签发机关全称”）</w:t>
      </w:r>
      <w:r>
        <w:t>签发的我方</w:t>
      </w:r>
      <w:r>
        <w:rPr>
          <w:u w:val="single"/>
        </w:rPr>
        <w:t>（请填写非自然人的非法人的具体证照名称）</w:t>
      </w:r>
      <w:r>
        <w:t>复印件，该证明材料真实有效，否则我方负全部责任。</w:t>
      </w:r>
    </w:p>
    <w:p>
      <w:pPr>
        <w:pStyle w:val="21"/>
        <w:ind w:firstLine="480"/>
        <w:rPr>
          <w:rFonts w:hint="default"/>
        </w:rPr>
      </w:pPr>
      <w:r>
        <w:t>□现附上由</w:t>
      </w:r>
      <w:r>
        <w:rPr>
          <w:u w:val="single"/>
        </w:rPr>
        <w:t>（填写“签发机关全称”）</w:t>
      </w:r>
      <w:r>
        <w:t>签发的我方</w:t>
      </w:r>
      <w:r>
        <w:rPr>
          <w:u w:val="single"/>
        </w:rPr>
        <w:t>（请填写自然人的身份证件名称）</w:t>
      </w:r>
      <w:r>
        <w:t>复印件，该证明材料真实有效，否则我方负全部责任。</w:t>
      </w:r>
      <w:r>
        <w:br w:type="textWrapping"/>
      </w:r>
      <w:r>
        <w:br w:type="textWrapping"/>
      </w:r>
    </w:p>
    <w:p>
      <w:pPr>
        <w:pStyle w:val="21"/>
        <w:ind w:firstLine="480"/>
        <w:rPr>
          <w:rFonts w:hint="default"/>
        </w:rPr>
      </w:pPr>
      <w:r>
        <w:t>※注意：</w:t>
      </w:r>
    </w:p>
    <w:p>
      <w:pPr>
        <w:pStyle w:val="21"/>
        <w:ind w:firstLine="480"/>
        <w:rPr>
          <w:rFonts w:hint="default"/>
        </w:rPr>
      </w:pPr>
      <w:r>
        <w:t>1、请供应商按照实际情况编制填写，在相应的（）中打“√”并选择相应的“□”（若有）后，再按照本格式的要求提供相应证明材料的复印件。</w:t>
      </w:r>
    </w:p>
    <w:p>
      <w:pPr>
        <w:pStyle w:val="21"/>
        <w:ind w:firstLine="480"/>
        <w:rPr>
          <w:rFonts w:hint="default"/>
        </w:rPr>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4-3、财务状况报告</w:t>
      </w:r>
      <w:r>
        <w:br w:type="textWrapping"/>
      </w:r>
    </w:p>
    <w:p>
      <w:pPr>
        <w:pStyle w:val="21"/>
        <w:ind w:firstLine="480"/>
        <w:rPr>
          <w:rFonts w:hint="default"/>
        </w:rPr>
      </w:pPr>
      <w:r>
        <w:t xml:space="preserve">致： </w:t>
      </w:r>
      <w:r>
        <w:rPr>
          <w:u w:val="single"/>
        </w:rPr>
        <w:t xml:space="preserve"> （采购人或代理机构）</w:t>
      </w:r>
    </w:p>
    <w:p>
      <w:pPr>
        <w:pStyle w:val="21"/>
        <w:ind w:firstLine="480"/>
        <w:rPr>
          <w:rFonts w:hint="default"/>
        </w:rPr>
      </w:pPr>
      <w:r>
        <w:t>（ ）供应商提供财务报告的</w:t>
      </w:r>
    </w:p>
    <w:p>
      <w:pPr>
        <w:pStyle w:val="21"/>
        <w:ind w:firstLine="480"/>
        <w:rPr>
          <w:rFonts w:hint="default"/>
        </w:rPr>
      </w:pPr>
      <w:r>
        <w:t>□企业适用：现附上我方（填写“具体的年度、或半年度、或季度”）财务报告复印件，包括资产负债表、利润表、现金流量表、所有者权益变动表（若有）及其附注（若有）、会计师事务所营业执照和注册会计师资格证书，上述证明材料真实有效，否则我方负全部责任。</w:t>
      </w:r>
    </w:p>
    <w:p>
      <w:pPr>
        <w:pStyle w:val="21"/>
        <w:ind w:firstLine="480"/>
        <w:rPr>
          <w:rFonts w:hint="default"/>
        </w:rPr>
      </w:pPr>
      <w: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pPr>
        <w:pStyle w:val="21"/>
        <w:ind w:firstLine="480"/>
        <w:rPr>
          <w:rFonts w:hint="default"/>
        </w:rPr>
      </w:pPr>
      <w: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pPr>
        <w:pStyle w:val="21"/>
        <w:ind w:firstLine="480"/>
        <w:rPr>
          <w:rFonts w:hint="default"/>
        </w:rPr>
      </w:pPr>
      <w:r>
        <w:t>（ ）供应商提供资信证明的</w:t>
      </w:r>
    </w:p>
    <w:p>
      <w:pPr>
        <w:pStyle w:val="21"/>
        <w:ind w:firstLine="480"/>
        <w:rPr>
          <w:rFonts w:hint="default"/>
        </w:rPr>
      </w:pPr>
      <w:r>
        <w:t>□非自然人适用（包括企业、事业单位、社会团体和其他组织）：现附上我方银行：（填写“开户银行全称”）出具的资信证明复印件，上述证明材料真实有效，否则我方负全部责任。</w:t>
      </w:r>
    </w:p>
    <w:p>
      <w:pPr>
        <w:pStyle w:val="21"/>
        <w:ind w:firstLine="480"/>
        <w:rPr>
          <w:rFonts w:hint="default"/>
        </w:rPr>
      </w:pPr>
      <w:r>
        <w:t>□自然人适用：现附上我方银行：（填写自然人的“个人账户的开户银行全称”）出具的资信证明复印件，上述证明材料真实有效，否则我方负全部责任。</w:t>
      </w:r>
    </w:p>
    <w:p>
      <w:pPr>
        <w:pStyle w:val="21"/>
        <w:ind w:firstLine="480"/>
        <w:rPr>
          <w:rFonts w:hint="default"/>
        </w:rPr>
      </w:pPr>
      <w:r>
        <w:t>※注意：</w:t>
      </w:r>
    </w:p>
    <w:p>
      <w:pPr>
        <w:pStyle w:val="21"/>
        <w:ind w:firstLine="480"/>
        <w:rPr>
          <w:rFonts w:hint="default"/>
        </w:rPr>
      </w:pPr>
      <w:r>
        <w:t>1、请供应商按照实际情况编制填写，在相应的（）中打“√”并选择相应的“□”（若有）后，再按照本格式的要求提供相应证明材料的复印件。</w:t>
      </w:r>
    </w:p>
    <w:p>
      <w:pPr>
        <w:pStyle w:val="21"/>
        <w:ind w:firstLine="480"/>
        <w:rPr>
          <w:rFonts w:hint="default"/>
        </w:rPr>
      </w:pPr>
      <w:r>
        <w:t>2、供应商提供的财务报告复印件（成立年限按照提交响应文件截止时间推算）应符合下列规定：</w:t>
      </w:r>
    </w:p>
    <w:p>
      <w:pPr>
        <w:pStyle w:val="21"/>
        <w:ind w:firstLine="480"/>
        <w:rPr>
          <w:rFonts w:hint="default"/>
        </w:rPr>
      </w:pPr>
      <w:r>
        <w:t>2.1成立年限满1年及以上的供应商，提供经审计的上一年度的年度财务报告。</w:t>
      </w:r>
    </w:p>
    <w:p>
      <w:pPr>
        <w:pStyle w:val="21"/>
        <w:ind w:firstLine="480"/>
        <w:rPr>
          <w:rFonts w:hint="default"/>
        </w:rPr>
      </w:pPr>
      <w:r>
        <w:t>2.2成立年限满半年但不足1年的供应商，提供该半年度中任一季度的季度财务报告或该半年度的半年度财务报告。</w:t>
      </w:r>
    </w:p>
    <w:p>
      <w:pPr>
        <w:pStyle w:val="21"/>
        <w:ind w:firstLine="480"/>
        <w:rPr>
          <w:rFonts w:hint="default"/>
        </w:rPr>
      </w:pPr>
      <w:r>
        <w:rPr>
          <w:b/>
        </w:rPr>
        <w:t>※无法按照本格式第2.1、2.2条规定提供财务报告复印件的供应商，应按照本格式的要求选择提供资信证明复印件或投标担保函复印件。</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4-4、依法缴纳税收证明材料</w:t>
      </w:r>
      <w:r>
        <w:br w:type="textWrapping"/>
      </w:r>
    </w:p>
    <w:p>
      <w:pPr>
        <w:pStyle w:val="21"/>
        <w:ind w:firstLine="480"/>
        <w:rPr>
          <w:rFonts w:hint="default"/>
        </w:rPr>
      </w:pPr>
      <w:r>
        <w:t xml:space="preserve">致： </w:t>
      </w:r>
      <w:r>
        <w:rPr>
          <w:u w:val="single"/>
        </w:rPr>
        <w:t>（采购人或采购代理机构）</w:t>
      </w:r>
    </w:p>
    <w:p>
      <w:pPr>
        <w:pStyle w:val="21"/>
        <w:ind w:firstLine="480"/>
        <w:rPr>
          <w:rFonts w:hint="default"/>
        </w:rPr>
      </w:pPr>
      <w:r>
        <w:t>1、依法缴纳税收的供应商</w:t>
      </w:r>
    </w:p>
    <w:p>
      <w:pPr>
        <w:pStyle w:val="21"/>
        <w:ind w:firstLine="480"/>
        <w:rPr>
          <w:rFonts w:hint="default"/>
        </w:rPr>
      </w:pPr>
      <w:r>
        <w:t>（ ）法人（包括企业、事业单位和社会团体）的</w:t>
      </w:r>
    </w:p>
    <w:p>
      <w:pPr>
        <w:pStyle w:val="21"/>
        <w:ind w:firstLine="480"/>
        <w:rPr>
          <w:rFonts w:hint="default"/>
        </w:rPr>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日期间我方缴纳的（包括但不限于税务机关出具的专用收据、税收缴纳证明或税收代缴银行的缴款收讫凭证）等税收凭据复印件，上述证明材料真实有效，否则我方负全部责任。</w:t>
      </w:r>
    </w:p>
    <w:p>
      <w:pPr>
        <w:pStyle w:val="21"/>
        <w:ind w:firstLine="480"/>
        <w:rPr>
          <w:rFonts w:hint="default"/>
        </w:rPr>
      </w:pPr>
      <w:r>
        <w:t>（ ）非法人（包括其他组织、自然人）的</w:t>
      </w:r>
    </w:p>
    <w:p>
      <w:pPr>
        <w:pStyle w:val="21"/>
        <w:ind w:firstLine="480"/>
        <w:rPr>
          <w:rFonts w:hint="default"/>
        </w:rPr>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日期间我方缴纳（包括但不限于税务机关出具的专用收据、税收缴纳证明或税收代缴银行的缴款收讫凭证）等税收凭据复印件，上述证明材料真实有效，否则我方负全部责任。</w:t>
      </w:r>
    </w:p>
    <w:p>
      <w:pPr>
        <w:pStyle w:val="21"/>
        <w:ind w:firstLine="480"/>
        <w:rPr>
          <w:rFonts w:hint="default"/>
        </w:rPr>
      </w:pPr>
      <w:r>
        <w:t>2、依法减免税收的供应商</w:t>
      </w:r>
    </w:p>
    <w:p>
      <w:pPr>
        <w:pStyle w:val="21"/>
        <w:ind w:firstLine="480"/>
        <w:rPr>
          <w:rFonts w:hint="default"/>
        </w:rPr>
      </w:pPr>
      <w:r>
        <w:t>（ ）现附上我方依法减免税收的证明材料复印件，上述证明材料真实有效，否则我方负全部责任。</w:t>
      </w:r>
      <w:r>
        <w:br w:type="textWrapping"/>
      </w:r>
      <w:r>
        <w:br w:type="textWrapping"/>
      </w:r>
    </w:p>
    <w:p>
      <w:pPr>
        <w:pStyle w:val="21"/>
        <w:ind w:firstLine="480"/>
        <w:rPr>
          <w:rFonts w:hint="default"/>
        </w:rPr>
      </w:pPr>
      <w:r>
        <w:t>※注意：</w:t>
      </w:r>
    </w:p>
    <w:p>
      <w:pPr>
        <w:pStyle w:val="21"/>
        <w:ind w:firstLine="480"/>
        <w:rPr>
          <w:rFonts w:hint="default"/>
        </w:rPr>
      </w:pPr>
      <w:r>
        <w:t>1、请供应商按照实际情况编制填写，在相应的（）中打“√”，并按照本格式的要求提供相应证明材料的复印件。</w:t>
      </w:r>
    </w:p>
    <w:p>
      <w:pPr>
        <w:pStyle w:val="21"/>
        <w:ind w:firstLine="480"/>
        <w:rPr>
          <w:rFonts w:hint="default"/>
        </w:rPr>
      </w:pPr>
      <w:r>
        <w:t>2、供应商提供的税收凭据复印件应符合下列规定：</w:t>
      </w:r>
    </w:p>
    <w:p>
      <w:pPr>
        <w:pStyle w:val="21"/>
        <w:ind w:firstLine="480"/>
        <w:rPr>
          <w:rFonts w:hint="default"/>
        </w:rPr>
      </w:pPr>
      <w:r>
        <w:t>2.1提交响应文件截止时间前（不含提交响应文件截止时间的当月）已依法缴纳税收的供应商，提供提交响应文件截止时间前六个月（不含提交响应文件截止时间的当月）中任一月份的税收凭据复印件。</w:t>
      </w:r>
    </w:p>
    <w:p>
      <w:pPr>
        <w:pStyle w:val="21"/>
        <w:ind w:firstLine="480"/>
        <w:rPr>
          <w:rFonts w:hint="default"/>
        </w:rPr>
      </w:pPr>
      <w:r>
        <w:t>2.2提交响应文件截止时间的当月成立的供应商,视同满足本项资格条件要求。</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4-5、依法缴纳社会保障资金证明材料</w:t>
      </w:r>
    </w:p>
    <w:p>
      <w:pPr>
        <w:pStyle w:val="21"/>
        <w:ind w:firstLine="480"/>
        <w:rPr>
          <w:rFonts w:hint="default"/>
        </w:rPr>
      </w:pPr>
      <w:r>
        <w:t xml:space="preserve">致： </w:t>
      </w:r>
      <w:r>
        <w:rPr>
          <w:u w:val="single"/>
        </w:rPr>
        <w:t>（采购人或采购代理机构）</w:t>
      </w:r>
    </w:p>
    <w:p>
      <w:pPr>
        <w:pStyle w:val="21"/>
        <w:ind w:firstLine="480"/>
        <w:rPr>
          <w:rFonts w:hint="default"/>
        </w:rPr>
      </w:pPr>
      <w:r>
        <w:t>1、依法缴纳社会保障资金的供应商</w:t>
      </w:r>
    </w:p>
    <w:p>
      <w:pPr>
        <w:pStyle w:val="21"/>
        <w:ind w:firstLine="480"/>
        <w:rPr>
          <w:rFonts w:hint="default"/>
        </w:rPr>
      </w:pPr>
      <w:r>
        <w:t>（ ）法人（包括企业、事业单位和社会团体）的</w:t>
      </w:r>
    </w:p>
    <w:p>
      <w:pPr>
        <w:pStyle w:val="21"/>
        <w:ind w:firstLine="480"/>
        <w:rPr>
          <w:rFonts w:hint="default"/>
        </w:rPr>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日我方缴纳的社会保险凭据（限：税务机关/社会保障资金管理机关的专用收据或社会保险缴纳清单，或社会保险的银行缴款收讫凭证）复印件，上述证明材料真实有效，否则我方负全部责任。</w:t>
      </w:r>
    </w:p>
    <w:p>
      <w:pPr>
        <w:pStyle w:val="21"/>
        <w:ind w:firstLine="480"/>
        <w:rPr>
          <w:rFonts w:hint="default"/>
        </w:rPr>
      </w:pPr>
      <w:r>
        <w:t>（ ）非法人（包括其他组织、自然人）的</w:t>
      </w:r>
    </w:p>
    <w:p>
      <w:pPr>
        <w:pStyle w:val="21"/>
        <w:ind w:firstLine="480"/>
        <w:rPr>
          <w:rFonts w:hint="default"/>
        </w:rPr>
      </w:pPr>
      <w:r>
        <w:t>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日我方缴纳的社会保险凭据（限：税务机关/社会保障资金管理机关的专用收据或社会保险缴纳清单，或社会保险的银行缴款收讫凭证）复印件，上述证明材料真实有效，否则我方负全部责任。</w:t>
      </w:r>
    </w:p>
    <w:p>
      <w:pPr>
        <w:pStyle w:val="21"/>
        <w:ind w:firstLine="480"/>
        <w:rPr>
          <w:rFonts w:hint="default"/>
        </w:rPr>
      </w:pPr>
      <w:r>
        <w:t>2、依法不需要缴纳或暂缓缴纳社会保障资金的投标人</w:t>
      </w:r>
    </w:p>
    <w:p>
      <w:pPr>
        <w:pStyle w:val="21"/>
        <w:ind w:firstLine="480"/>
        <w:rPr>
          <w:rFonts w:hint="default"/>
        </w:rPr>
      </w:pPr>
      <w:r>
        <w:t>（）现附上我方依法不需要缴纳或暂缓缴纳社会保障资金证明材料复印件，上述证明材料真实有效，否则我方负全部责任。</w:t>
      </w:r>
      <w:r>
        <w:br w:type="textWrapping"/>
      </w:r>
      <w:r>
        <w:br w:type="textWrapping"/>
      </w:r>
    </w:p>
    <w:p>
      <w:pPr>
        <w:pStyle w:val="21"/>
        <w:ind w:firstLine="480"/>
        <w:rPr>
          <w:rFonts w:hint="default"/>
        </w:rPr>
      </w:pPr>
      <w:r>
        <w:t>※注意：</w:t>
      </w:r>
    </w:p>
    <w:p>
      <w:pPr>
        <w:pStyle w:val="21"/>
        <w:ind w:firstLine="480"/>
        <w:rPr>
          <w:rFonts w:hint="default"/>
        </w:rPr>
      </w:pPr>
      <w:r>
        <w:t>1、请供应商按照实际情况编制填写，在相应的（）中打“√”，并按照本格式的要求提供相应证明材料的复印件。</w:t>
      </w:r>
    </w:p>
    <w:p>
      <w:pPr>
        <w:pStyle w:val="21"/>
        <w:ind w:firstLine="480"/>
        <w:rPr>
          <w:rFonts w:hint="default"/>
        </w:rPr>
      </w:pPr>
      <w:r>
        <w:t>2、供应商提供的社会保险凭据复印件应符合下列规定：</w:t>
      </w:r>
    </w:p>
    <w:p>
      <w:pPr>
        <w:pStyle w:val="21"/>
        <w:ind w:firstLine="480"/>
        <w:rPr>
          <w:rFonts w:hint="default"/>
        </w:rPr>
      </w:pPr>
      <w: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21"/>
        <w:ind w:firstLine="480"/>
        <w:rPr>
          <w:rFonts w:hint="default"/>
        </w:rPr>
      </w:pPr>
      <w:r>
        <w:t>2.2提交响应文件截止时间的当月成立的供应商，视同满足本项资格条件要求。</w:t>
      </w:r>
    </w:p>
    <w:p>
      <w:pPr>
        <w:pStyle w:val="21"/>
        <w:ind w:firstLine="480"/>
        <w:rPr>
          <w:rFonts w:hint="default"/>
        </w:rPr>
      </w:pPr>
      <w:r>
        <w:t>2.3若为依法不需要缴纳或暂缓缴纳社会保障资金的供应商，提供依法不需要缴纳或暂缓缴纳社会保障资金证明材料的，视同满足本项资格条件要求。</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4-6、具备履行合同所必需设备和专业技术能力证明材料</w:t>
      </w:r>
    </w:p>
    <w:p>
      <w:pPr>
        <w:pStyle w:val="21"/>
        <w:ind w:firstLine="480"/>
        <w:rPr>
          <w:rFonts w:hint="default"/>
        </w:rPr>
      </w:pPr>
      <w:r>
        <w:t xml:space="preserve">致： </w:t>
      </w:r>
      <w:r>
        <w:rPr>
          <w:u w:val="single"/>
        </w:rPr>
        <w:t xml:space="preserve"> （采购人或采购代理机构）</w:t>
      </w:r>
    </w:p>
    <w:p>
      <w:pPr>
        <w:pStyle w:val="21"/>
        <w:ind w:firstLine="480"/>
        <w:rPr>
          <w:rFonts w:hint="default"/>
        </w:rPr>
      </w:pPr>
      <w:r>
        <w:t>我方具备履行合同所必需的设备和专业技术能力，否则产生不利后果由我方承担责任。</w:t>
      </w:r>
    </w:p>
    <w:p>
      <w:pPr>
        <w:pStyle w:val="21"/>
        <w:ind w:firstLine="480"/>
        <w:rPr>
          <w:rFonts w:hint="default"/>
        </w:rPr>
      </w:pPr>
      <w:r>
        <w:t>特此声明。</w:t>
      </w:r>
      <w:r>
        <w:br w:type="textWrapping"/>
      </w:r>
      <w:r>
        <w:br w:type="textWrapping"/>
      </w:r>
    </w:p>
    <w:p>
      <w:pPr>
        <w:pStyle w:val="21"/>
        <w:ind w:firstLine="480"/>
        <w:rPr>
          <w:rFonts w:hint="default"/>
        </w:rPr>
      </w:pPr>
      <w:r>
        <w:t>※注意：</w:t>
      </w:r>
    </w:p>
    <w:p>
      <w:pPr>
        <w:pStyle w:val="21"/>
        <w:ind w:firstLine="480"/>
        <w:rPr>
          <w:rFonts w:hint="default"/>
        </w:rPr>
      </w:pPr>
      <w:r>
        <w:t>1、询价通知书未要求供应商提供</w:t>
      </w:r>
      <w:r>
        <w:rPr>
          <w:b/>
        </w:rPr>
        <w:t>“具备履行合同所必需的设备和专业技术能力的专项证明材料”</w:t>
      </w:r>
      <w:r>
        <w:t>的，供应商应提供本</w:t>
      </w:r>
      <w:r>
        <w:rPr>
          <w:b/>
        </w:rPr>
        <w:t>“具备履行合同所必需的设备和专业技术能力的基本证明材料”</w:t>
      </w:r>
      <w:r>
        <w:t>。</w:t>
      </w:r>
    </w:p>
    <w:p>
      <w:pPr>
        <w:pStyle w:val="21"/>
        <w:ind w:firstLine="480"/>
        <w:rPr>
          <w:rFonts w:hint="default"/>
        </w:rPr>
      </w:pPr>
      <w:r>
        <w:t>2、询价通知书要求供应商提供</w:t>
      </w:r>
      <w:r>
        <w:rPr>
          <w:b/>
        </w:rPr>
        <w:t>“具备履行合同所必需的设备和专业技术能力的专项证明材料”</w:t>
      </w:r>
      <w:r>
        <w:t>的，供应商须另列提供。</w:t>
      </w:r>
    </w:p>
    <w:p>
      <w:pPr>
        <w:pStyle w:val="21"/>
        <w:ind w:firstLine="480"/>
        <w:rPr>
          <w:rFonts w:hint="default"/>
        </w:rPr>
      </w:pPr>
      <w:r>
        <w:t>3、纸质响应文件正本中的本材料（若有）应为原件。</w:t>
      </w:r>
    </w:p>
    <w:p>
      <w:pPr>
        <w:pStyle w:val="21"/>
        <w:ind w:firstLine="480"/>
        <w:rPr>
          <w:rFonts w:hint="default"/>
        </w:rPr>
      </w:pPr>
      <w:r>
        <w:t>4、请供应商根据实际情况如实声明，否则</w:t>
      </w:r>
      <w:r>
        <w:rPr>
          <w:b/>
        </w:rPr>
        <w:t>视为提供虚假材料。</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4-7、参加采购活动前三年内在经营活动中没有重大违法记录书面声明</w:t>
      </w:r>
    </w:p>
    <w:p>
      <w:pPr>
        <w:pStyle w:val="21"/>
        <w:ind w:firstLine="480"/>
        <w:rPr>
          <w:rFonts w:hint="default"/>
        </w:rPr>
      </w:pPr>
      <w:r>
        <w:t xml:space="preserve">致： </w:t>
      </w:r>
      <w:r>
        <w:rPr>
          <w:u w:val="single"/>
        </w:rPr>
        <w:t xml:space="preserve"> （采购人或采购代理机构）</w:t>
      </w:r>
    </w:p>
    <w:p>
      <w:pPr>
        <w:pStyle w:val="21"/>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21"/>
        <w:ind w:firstLine="480"/>
        <w:rPr>
          <w:rFonts w:hint="default"/>
        </w:rPr>
      </w:pPr>
      <w:r>
        <w:t>特此声明。</w:t>
      </w:r>
    </w:p>
    <w:p>
      <w:pPr>
        <w:pStyle w:val="21"/>
        <w:ind w:firstLine="480"/>
        <w:rPr>
          <w:rFonts w:hint="default"/>
        </w:rPr>
      </w:pPr>
      <w:r>
        <w:t>※注意：</w:t>
      </w:r>
    </w:p>
    <w:p>
      <w:pPr>
        <w:pStyle w:val="21"/>
        <w:ind w:firstLine="480"/>
        <w:rPr>
          <w:rFonts w:hint="default"/>
        </w:rPr>
      </w:pPr>
      <w:r>
        <w:t>1、“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21"/>
        <w:ind w:firstLine="480"/>
        <w:rPr>
          <w:rFonts w:hint="default"/>
        </w:rPr>
      </w:pPr>
      <w:r>
        <w:t>2、请供应商根据实际情况如实声明，否则视为提供虚假材料。</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4-8、信用记录查询结果</w:t>
      </w:r>
    </w:p>
    <w:p>
      <w:pPr>
        <w:pStyle w:val="21"/>
        <w:ind w:firstLine="480"/>
        <w:rPr>
          <w:rFonts w:hint="default"/>
        </w:rPr>
      </w:pPr>
      <w:r>
        <w:t>1、由询价小组通过网站查询并打印供应商的信用记录。</w:t>
      </w:r>
    </w:p>
    <w:p>
      <w:pPr>
        <w:pStyle w:val="21"/>
        <w:ind w:firstLine="480"/>
        <w:rPr>
          <w:rFonts w:hint="default"/>
        </w:rPr>
      </w:pPr>
      <w: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1"/>
        <w:ind w:firstLine="480"/>
        <w:rPr>
          <w:rFonts w:hint="default"/>
        </w:rPr>
      </w:pPr>
      <w:r>
        <w:t xml:space="preserve"> 3、供应商应了解投标人自身的信用记录情况。当供应商受到200万以上罚款的行政处罚且该罚款不属较大数额罚款时，供应商应在电子投标文件中提供此项罚款不属于较大数额罚款的依据（如提供：相关法律制度的规定、行政执法机构对该罚款不属于较大数额罚款的认定或者其他有效依据）。</w:t>
      </w:r>
    </w:p>
    <w:p>
      <w:pPr>
        <w:pStyle w:val="21"/>
        <w:rPr>
          <w:rFonts w:hint="default"/>
        </w:rPr>
      </w:pPr>
      <w:r>
        <w:t xml:space="preserve"> </w:t>
      </w:r>
      <w:r>
        <w:br w:type="textWrapping"/>
      </w:r>
      <w:r>
        <w:br w:type="page"/>
      </w:r>
    </w:p>
    <w:p>
      <w:pPr>
        <w:pStyle w:val="21"/>
        <w:jc w:val="center"/>
        <w:outlineLvl w:val="2"/>
        <w:rPr>
          <w:rFonts w:hint="default"/>
        </w:rPr>
      </w:pPr>
      <w:r>
        <w:rPr>
          <w:b/>
          <w:sz w:val="28"/>
        </w:rPr>
        <w:t>5、技术要求响应表</w:t>
      </w:r>
    </w:p>
    <w:p>
      <w:pPr>
        <w:pStyle w:val="21"/>
        <w:ind w:firstLine="480"/>
        <w:rPr>
          <w:rFonts w:hint="default"/>
        </w:rPr>
      </w:pPr>
      <w:r>
        <w:t>项目编号：</w:t>
      </w:r>
      <w:r>
        <w:rPr>
          <w:u w:val="single"/>
        </w:rPr>
        <w:t xml:space="preserve">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jc w:val="center"/>
              <w:rPr>
                <w:rFonts w:hint="default"/>
              </w:rPr>
            </w:pPr>
            <w:r>
              <w:t>采购包</w:t>
            </w:r>
          </w:p>
        </w:tc>
        <w:tc>
          <w:tcPr>
            <w:tcW w:w="1038" w:type="dxa"/>
          </w:tcPr>
          <w:p>
            <w:pPr>
              <w:pStyle w:val="21"/>
              <w:jc w:val="center"/>
              <w:rPr>
                <w:rFonts w:hint="default"/>
              </w:rPr>
            </w:pPr>
            <w:r>
              <w:t>品目号</w:t>
            </w:r>
          </w:p>
        </w:tc>
        <w:tc>
          <w:tcPr>
            <w:tcW w:w="2076" w:type="dxa"/>
          </w:tcPr>
          <w:p>
            <w:pPr>
              <w:pStyle w:val="21"/>
              <w:jc w:val="center"/>
              <w:rPr>
                <w:rFonts w:hint="default"/>
              </w:rPr>
            </w:pPr>
            <w:r>
              <w:t>询价通知书要求</w:t>
            </w:r>
          </w:p>
        </w:tc>
        <w:tc>
          <w:tcPr>
            <w:tcW w:w="2076" w:type="dxa"/>
          </w:tcPr>
          <w:p>
            <w:pPr>
              <w:pStyle w:val="21"/>
              <w:jc w:val="center"/>
              <w:rPr>
                <w:rFonts w:hint="default"/>
              </w:rPr>
            </w:pPr>
            <w:r>
              <w:t>响应文件应答</w:t>
            </w:r>
          </w:p>
        </w:tc>
        <w:tc>
          <w:tcPr>
            <w:tcW w:w="2076" w:type="dxa"/>
          </w:tcPr>
          <w:p>
            <w:pPr>
              <w:pStyle w:val="21"/>
              <w:jc w:val="center"/>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pPr>
              <w:pStyle w:val="21"/>
              <w:rPr>
                <w:rFonts w:hint="default"/>
              </w:rPr>
            </w:pPr>
            <w:r>
              <w:t>*</w:t>
            </w:r>
          </w:p>
        </w:tc>
        <w:tc>
          <w:tcPr>
            <w:tcW w:w="1038" w:type="dxa"/>
          </w:tcPr>
          <w:p>
            <w:pPr>
              <w:pStyle w:val="21"/>
              <w:rPr>
                <w:rFonts w:hint="default"/>
              </w:rPr>
            </w:pPr>
            <w:r>
              <w:t>*-1</w:t>
            </w:r>
          </w:p>
        </w:tc>
        <w:tc>
          <w:tcPr>
            <w:tcW w:w="2076" w:type="dxa"/>
          </w:tcPr>
          <w:p>
            <w:pPr>
              <w:pStyle w:val="21"/>
              <w:rPr>
                <w:rFonts w:hint="default"/>
              </w:rPr>
            </w:p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tc>
        <w:tc>
          <w:tcPr>
            <w:tcW w:w="1038" w:type="dxa"/>
          </w:tcPr>
          <w:p>
            <w:pPr>
              <w:pStyle w:val="21"/>
              <w:rPr>
                <w:rFonts w:hint="default"/>
              </w:rPr>
            </w:pPr>
            <w:r>
              <w:t>...</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rPr>
                <w:rFonts w:hint="default"/>
              </w:rPr>
            </w:pPr>
            <w:r>
              <w:t>...</w:t>
            </w:r>
          </w:p>
        </w:tc>
        <w:tc>
          <w:tcPr>
            <w:tcW w:w="1038" w:type="dxa"/>
          </w:tcPr>
          <w:p/>
        </w:tc>
        <w:tc>
          <w:tcPr>
            <w:tcW w:w="2076" w:type="dxa"/>
          </w:tcPr>
          <w:p/>
        </w:tc>
        <w:tc>
          <w:tcPr>
            <w:tcW w:w="2076" w:type="dxa"/>
          </w:tcPr>
          <w:p/>
        </w:tc>
        <w:tc>
          <w:tcPr>
            <w:tcW w:w="2076" w:type="dxa"/>
          </w:tcPr>
          <w:p/>
        </w:tc>
      </w:tr>
    </w:tbl>
    <w:p>
      <w:pPr>
        <w:pStyle w:val="21"/>
        <w:ind w:firstLine="480"/>
        <w:rPr>
          <w:rFonts w:hint="default"/>
        </w:rPr>
      </w:pPr>
      <w:r>
        <w:t>※注意：</w:t>
      </w:r>
    </w:p>
    <w:p>
      <w:pPr>
        <w:pStyle w:val="21"/>
        <w:ind w:firstLine="480"/>
        <w:rPr>
          <w:rFonts w:hint="default"/>
        </w:rPr>
      </w:pPr>
      <w:r>
        <w:t>1、供应商应在“询价通知书要求” “响应文件应答”中按询价通知书第四章的内容逐项详细对应应答。</w:t>
      </w:r>
    </w:p>
    <w:p>
      <w:pPr>
        <w:pStyle w:val="21"/>
        <w:ind w:firstLine="480"/>
        <w:rPr>
          <w:rFonts w:hint="default"/>
        </w:rPr>
      </w:pPr>
      <w:r>
        <w:t>2、对询价通知书关于“大于（或小于）等于”等某个区间值范围内的内容，报价响应应填写具体的数值，但技术指标只能以范围作响应的除外。</w:t>
      </w:r>
    </w:p>
    <w:p>
      <w:pPr>
        <w:pStyle w:val="21"/>
        <w:ind w:firstLine="480"/>
        <w:rPr>
          <w:rFonts w:hint="default"/>
        </w:rPr>
      </w:pPr>
      <w:r>
        <w:t>3、“是否偏离及说明”项下应按下列规定填写：优于的，填写“正偏离”；符合的，填写“无偏离”；低于的，填写“负偏离”。</w:t>
      </w:r>
    </w:p>
    <w:p>
      <w:pPr>
        <w:pStyle w:val="21"/>
        <w:ind w:firstLine="480"/>
        <w:rPr>
          <w:rFonts w:hint="default"/>
        </w:rPr>
      </w:pPr>
      <w:r>
        <w:t>4、若需要说明的内容因询价通知书中的格式特殊或需特殊表达的，可另页应答。</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6、商务条件响应表</w:t>
      </w:r>
    </w:p>
    <w:p>
      <w:pPr>
        <w:pStyle w:val="21"/>
        <w:ind w:firstLine="480"/>
        <w:rPr>
          <w:rFonts w:hint="default"/>
        </w:rPr>
      </w:pPr>
      <w:r>
        <w:t>项目编号：</w:t>
      </w:r>
      <w:r>
        <w:rPr>
          <w:u w:val="single"/>
        </w:rPr>
        <w:t xml:space="preserve">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jc w:val="center"/>
              <w:rPr>
                <w:rFonts w:hint="default"/>
              </w:rPr>
            </w:pPr>
            <w:r>
              <w:t>采购包</w:t>
            </w:r>
          </w:p>
        </w:tc>
        <w:tc>
          <w:tcPr>
            <w:tcW w:w="1038" w:type="dxa"/>
          </w:tcPr>
          <w:p>
            <w:pPr>
              <w:pStyle w:val="21"/>
              <w:jc w:val="center"/>
              <w:rPr>
                <w:rFonts w:hint="default"/>
              </w:rPr>
            </w:pPr>
            <w:r>
              <w:t>品目号</w:t>
            </w:r>
          </w:p>
        </w:tc>
        <w:tc>
          <w:tcPr>
            <w:tcW w:w="2076" w:type="dxa"/>
          </w:tcPr>
          <w:p>
            <w:pPr>
              <w:pStyle w:val="21"/>
              <w:jc w:val="center"/>
              <w:rPr>
                <w:rFonts w:hint="default"/>
              </w:rPr>
            </w:pPr>
            <w:r>
              <w:t>询价通知书要求</w:t>
            </w:r>
          </w:p>
        </w:tc>
        <w:tc>
          <w:tcPr>
            <w:tcW w:w="2076" w:type="dxa"/>
          </w:tcPr>
          <w:p>
            <w:pPr>
              <w:pStyle w:val="21"/>
              <w:jc w:val="center"/>
              <w:rPr>
                <w:rFonts w:hint="default"/>
              </w:rPr>
            </w:pPr>
            <w:r>
              <w:t>响应文件应答</w:t>
            </w:r>
          </w:p>
        </w:tc>
        <w:tc>
          <w:tcPr>
            <w:tcW w:w="2076" w:type="dxa"/>
          </w:tcPr>
          <w:p>
            <w:pPr>
              <w:pStyle w:val="21"/>
              <w:jc w:val="center"/>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pPr>
              <w:pStyle w:val="21"/>
              <w:rPr>
                <w:rFonts w:hint="default"/>
              </w:rPr>
            </w:pPr>
            <w:r>
              <w:t>*</w:t>
            </w:r>
          </w:p>
        </w:tc>
        <w:tc>
          <w:tcPr>
            <w:tcW w:w="1038" w:type="dxa"/>
          </w:tcPr>
          <w:p>
            <w:pPr>
              <w:pStyle w:val="21"/>
              <w:rPr>
                <w:rFonts w:hint="default"/>
              </w:rPr>
            </w:pPr>
            <w:r>
              <w:t>*-1</w:t>
            </w:r>
          </w:p>
        </w:tc>
        <w:tc>
          <w:tcPr>
            <w:tcW w:w="2076" w:type="dxa"/>
          </w:tcPr>
          <w:p>
            <w:pPr>
              <w:pStyle w:val="21"/>
              <w:rPr>
                <w:rFonts w:hint="default"/>
              </w:rPr>
            </w:p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tc>
        <w:tc>
          <w:tcPr>
            <w:tcW w:w="1038" w:type="dxa"/>
          </w:tcPr>
          <w:p>
            <w:pPr>
              <w:pStyle w:val="21"/>
              <w:rPr>
                <w:rFonts w:hint="default"/>
              </w:rPr>
            </w:pPr>
            <w:r>
              <w:t>...</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21"/>
              <w:rPr>
                <w:rFonts w:hint="default"/>
              </w:rPr>
            </w:pPr>
            <w:r>
              <w:t>...</w:t>
            </w:r>
          </w:p>
        </w:tc>
        <w:tc>
          <w:tcPr>
            <w:tcW w:w="1038" w:type="dxa"/>
          </w:tcPr>
          <w:p/>
        </w:tc>
        <w:tc>
          <w:tcPr>
            <w:tcW w:w="2076" w:type="dxa"/>
          </w:tcPr>
          <w:p/>
        </w:tc>
        <w:tc>
          <w:tcPr>
            <w:tcW w:w="2076" w:type="dxa"/>
          </w:tcPr>
          <w:p/>
        </w:tc>
        <w:tc>
          <w:tcPr>
            <w:tcW w:w="2076" w:type="dxa"/>
          </w:tcPr>
          <w:p/>
        </w:tc>
      </w:tr>
    </w:tbl>
    <w:p>
      <w:pPr>
        <w:pStyle w:val="21"/>
        <w:ind w:firstLine="480"/>
        <w:rPr>
          <w:rFonts w:hint="default"/>
        </w:rPr>
      </w:pPr>
      <w:r>
        <w:t>※注意：</w:t>
      </w:r>
    </w:p>
    <w:p>
      <w:pPr>
        <w:pStyle w:val="21"/>
        <w:ind w:firstLine="480"/>
        <w:rPr>
          <w:rFonts w:hint="default"/>
        </w:rPr>
      </w:pPr>
      <w:r>
        <w:t>1、供应商应在“询价通知书要求” “响应文件应答”中按询价通知书第四章的内容逐项详细对应应答。</w:t>
      </w:r>
    </w:p>
    <w:p>
      <w:pPr>
        <w:pStyle w:val="21"/>
        <w:ind w:firstLine="480"/>
        <w:rPr>
          <w:rFonts w:hint="default"/>
        </w:rPr>
      </w:pPr>
      <w:r>
        <w:t>2、对询价通知书关于“大于（或小于）等于”等某个区间值范围内的内容，报价响应应填写具体的数值。</w:t>
      </w:r>
    </w:p>
    <w:p>
      <w:pPr>
        <w:pStyle w:val="21"/>
        <w:ind w:firstLine="480"/>
        <w:rPr>
          <w:rFonts w:hint="default"/>
        </w:rPr>
      </w:pPr>
      <w:r>
        <w:t>3“是否偏离及说明”项下应按下列规定填写：优于的，填写“正偏离”；符合的，填写“无偏离”；低于的，填写“负偏离”。</w:t>
      </w:r>
    </w:p>
    <w:p>
      <w:pPr>
        <w:pStyle w:val="21"/>
        <w:ind w:firstLine="480"/>
        <w:rPr>
          <w:rFonts w:hint="default"/>
        </w:rPr>
      </w:pPr>
      <w:r>
        <w:t>4、若需要说明的内容因询价通知书中的格式特殊或需特殊表达的，可另页应答。</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7、提供政府采购政策产品等证明材料</w:t>
      </w:r>
    </w:p>
    <w:p>
      <w:pPr>
        <w:pStyle w:val="21"/>
        <w:jc w:val="center"/>
        <w:outlineLvl w:val="2"/>
        <w:rPr>
          <w:rFonts w:hint="default"/>
        </w:rPr>
      </w:pPr>
      <w:r>
        <w:rPr>
          <w:b/>
          <w:sz w:val="28"/>
        </w:rPr>
        <w:t>7-1、优先类节能产品、环境标志产品统计表</w:t>
      </w:r>
      <w:r>
        <w:br w:type="textWrapping"/>
      </w:r>
      <w:r>
        <w:br w:type="textWrapping"/>
      </w:r>
    </w:p>
    <w:p>
      <w:pPr>
        <w:pStyle w:val="21"/>
        <w:ind w:firstLine="480"/>
        <w:rPr>
          <w:rFonts w:hint="default"/>
        </w:rPr>
      </w:pPr>
      <w:r>
        <w:t>项目编号：</w:t>
      </w:r>
      <w:r>
        <w:rPr>
          <w:u w:val="single"/>
        </w:rPr>
        <w:t xml:space="preserve">               </w:t>
      </w:r>
    </w:p>
    <w:p>
      <w:pPr>
        <w:pStyle w:val="21"/>
        <w:ind w:firstLine="480"/>
        <w:jc w:val="right"/>
        <w:rPr>
          <w:rFonts w:hint="default"/>
        </w:rPr>
      </w:pPr>
      <w:r>
        <w:t>货币及单位：人民币元</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1"/>
              <w:jc w:val="center"/>
              <w:rPr>
                <w:rFonts w:hint="default"/>
              </w:rPr>
            </w:pPr>
            <w:r>
              <w:t xml:space="preserve">   </w:t>
            </w:r>
          </w:p>
        </w:tc>
        <w:tc>
          <w:tcPr>
            <w:tcW w:w="7122" w:type="dxa"/>
            <w:gridSpan w:val="6"/>
          </w:tcPr>
          <w:p>
            <w:pPr>
              <w:pStyle w:val="21"/>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1"/>
              <w:jc w:val="center"/>
              <w:rPr>
                <w:rFonts w:hint="default"/>
              </w:rPr>
            </w:pPr>
            <w:r>
              <w:t>采购包</w:t>
            </w:r>
          </w:p>
        </w:tc>
        <w:tc>
          <w:tcPr>
            <w:tcW w:w="1187" w:type="dxa"/>
          </w:tcPr>
          <w:p>
            <w:pPr>
              <w:pStyle w:val="21"/>
              <w:jc w:val="center"/>
              <w:rPr>
                <w:rFonts w:hint="default"/>
              </w:rPr>
            </w:pPr>
            <w:r>
              <w:t>品目号</w:t>
            </w:r>
          </w:p>
        </w:tc>
        <w:tc>
          <w:tcPr>
            <w:tcW w:w="1187" w:type="dxa"/>
          </w:tcPr>
          <w:p>
            <w:pPr>
              <w:pStyle w:val="21"/>
              <w:jc w:val="center"/>
              <w:rPr>
                <w:rFonts w:hint="default"/>
              </w:rPr>
            </w:pPr>
            <w:r>
              <w:t>货物名称</w:t>
            </w:r>
          </w:p>
        </w:tc>
        <w:tc>
          <w:tcPr>
            <w:tcW w:w="1187" w:type="dxa"/>
          </w:tcPr>
          <w:p>
            <w:pPr>
              <w:pStyle w:val="21"/>
              <w:jc w:val="center"/>
              <w:rPr>
                <w:rFonts w:hint="default"/>
              </w:rPr>
            </w:pPr>
            <w:r>
              <w:t>单价</w:t>
            </w:r>
          </w:p>
        </w:tc>
        <w:tc>
          <w:tcPr>
            <w:tcW w:w="1187" w:type="dxa"/>
          </w:tcPr>
          <w:p>
            <w:pPr>
              <w:pStyle w:val="21"/>
              <w:jc w:val="center"/>
              <w:rPr>
                <w:rFonts w:hint="default"/>
              </w:rPr>
            </w:pPr>
            <w:r>
              <w:t>数量</w:t>
            </w:r>
          </w:p>
        </w:tc>
        <w:tc>
          <w:tcPr>
            <w:tcW w:w="1187" w:type="dxa"/>
          </w:tcPr>
          <w:p>
            <w:pPr>
              <w:pStyle w:val="21"/>
              <w:jc w:val="center"/>
              <w:rPr>
                <w:rFonts w:hint="default"/>
              </w:rPr>
            </w:pPr>
            <w:r>
              <w:t>总价</w:t>
            </w:r>
          </w:p>
        </w:tc>
        <w:tc>
          <w:tcPr>
            <w:tcW w:w="1187" w:type="dxa"/>
          </w:tcPr>
          <w:p>
            <w:pPr>
              <w:pStyle w:val="21"/>
              <w:jc w:val="center"/>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21"/>
              <w:jc w:val="center"/>
              <w:rPr>
                <w:rFonts w:hint="default"/>
              </w:rPr>
            </w:pPr>
            <w:r>
              <w:t>*</w:t>
            </w:r>
          </w:p>
        </w:tc>
        <w:tc>
          <w:tcPr>
            <w:tcW w:w="1187" w:type="dxa"/>
          </w:tcPr>
          <w:p>
            <w:pPr>
              <w:pStyle w:val="21"/>
              <w:jc w:val="center"/>
              <w:rPr>
                <w:rFonts w:hint="default"/>
              </w:rPr>
            </w:pPr>
            <w:r>
              <w:t>*-1</w:t>
            </w:r>
          </w:p>
        </w:tc>
        <w:tc>
          <w:tcPr>
            <w:tcW w:w="1187" w:type="dxa"/>
          </w:tcPr>
          <w:p>
            <w:pPr>
              <w:pStyle w:val="21"/>
              <w:rPr>
                <w:rFonts w:hint="default"/>
              </w:rPr>
            </w:pPr>
            <w:r>
              <w:t xml:space="preserve">   </w:t>
            </w:r>
          </w:p>
        </w:tc>
        <w:tc>
          <w:tcPr>
            <w:tcW w:w="1187" w:type="dxa"/>
          </w:tcPr>
          <w:p>
            <w:pPr>
              <w:pStyle w:val="21"/>
              <w:rPr>
                <w:rFonts w:hint="default"/>
              </w:rPr>
            </w:pPr>
            <w:r>
              <w:t xml:space="preserve">   </w:t>
            </w:r>
          </w:p>
        </w:tc>
        <w:tc>
          <w:tcPr>
            <w:tcW w:w="1187" w:type="dxa"/>
          </w:tcPr>
          <w:p>
            <w:pPr>
              <w:pStyle w:val="21"/>
              <w:rPr>
                <w:rFonts w:hint="default"/>
              </w:rPr>
            </w:pPr>
            <w:r>
              <w:t xml:space="preserve">   </w:t>
            </w:r>
          </w:p>
        </w:tc>
        <w:tc>
          <w:tcPr>
            <w:tcW w:w="1187" w:type="dxa"/>
          </w:tcPr>
          <w:p>
            <w:pPr>
              <w:pStyle w:val="21"/>
              <w:rPr>
                <w:rFonts w:hint="default"/>
              </w:rPr>
            </w:pPr>
            <w:r>
              <w:t xml:space="preserve">   </w:t>
            </w:r>
          </w:p>
        </w:tc>
        <w:tc>
          <w:tcPr>
            <w:tcW w:w="1187" w:type="dxa"/>
          </w:tcPr>
          <w:p>
            <w:pPr>
              <w:pStyle w:val="21"/>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21"/>
              <w:jc w:val="center"/>
              <w:rPr>
                <w:rFonts w:hint="default"/>
              </w:rPr>
            </w:pPr>
            <w:r>
              <w:t>...</w:t>
            </w:r>
          </w:p>
        </w:tc>
        <w:tc>
          <w:tcPr>
            <w:tcW w:w="1187" w:type="dxa"/>
          </w:tcPr>
          <w:p>
            <w:pPr>
              <w:pStyle w:val="21"/>
              <w:rPr>
                <w:rFonts w:hint="default"/>
              </w:rPr>
            </w:pPr>
            <w:r>
              <w:t xml:space="preserve">   </w:t>
            </w:r>
          </w:p>
        </w:tc>
        <w:tc>
          <w:tcPr>
            <w:tcW w:w="1187" w:type="dxa"/>
          </w:tcPr>
          <w:p>
            <w:pPr>
              <w:pStyle w:val="21"/>
              <w:rPr>
                <w:rFonts w:hint="default"/>
              </w:rPr>
            </w:pPr>
            <w:r>
              <w:t xml:space="preserve">   </w:t>
            </w:r>
          </w:p>
        </w:tc>
        <w:tc>
          <w:tcPr>
            <w:tcW w:w="1187" w:type="dxa"/>
          </w:tcPr>
          <w:p>
            <w:pPr>
              <w:pStyle w:val="21"/>
              <w:rPr>
                <w:rFonts w:hint="default"/>
              </w:rPr>
            </w:pPr>
            <w:r>
              <w:t xml:space="preserve">   </w:t>
            </w:r>
          </w:p>
        </w:tc>
        <w:tc>
          <w:tcPr>
            <w:tcW w:w="1187" w:type="dxa"/>
          </w:tcPr>
          <w:p>
            <w:pPr>
              <w:pStyle w:val="21"/>
              <w:rPr>
                <w:rFonts w:hint="default"/>
              </w:rPr>
            </w:pPr>
            <w:r>
              <w:t xml:space="preserve">   </w:t>
            </w:r>
          </w:p>
        </w:tc>
        <w:tc>
          <w:tcPr>
            <w:tcW w:w="1187" w:type="dxa"/>
          </w:tcPr>
          <w:p>
            <w:pPr>
              <w:pStyle w:val="21"/>
              <w:rPr>
                <w:rFonts w:hint="default"/>
              </w:rP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21"/>
              <w:jc w:val="center"/>
              <w:rPr>
                <w:rFonts w:hint="default"/>
              </w:rPr>
            </w:pPr>
            <w:r>
              <w:t>备注</w:t>
            </w:r>
          </w:p>
        </w:tc>
        <w:tc>
          <w:tcPr>
            <w:tcW w:w="7122" w:type="dxa"/>
            <w:gridSpan w:val="6"/>
          </w:tcPr>
          <w:p>
            <w:pPr>
              <w:pStyle w:val="21"/>
              <w:rPr>
                <w:rFonts w:hint="default"/>
              </w:rPr>
            </w:pPr>
            <w:r>
              <w:t>a.本采购包内属于节能、环境标志产品的报价总金额：</w:t>
            </w:r>
            <w:r>
              <w:rPr>
                <w:u w:val="single"/>
              </w:rPr>
              <w:t xml:space="preserve">           </w:t>
            </w:r>
            <w:r>
              <w:t>；</w:t>
            </w:r>
          </w:p>
          <w:p>
            <w:pPr>
              <w:pStyle w:val="21"/>
              <w:rPr>
                <w:rFonts w:hint="default"/>
              </w:rPr>
            </w:pPr>
            <w:r>
              <w:t>b.本采购包报价总金额（现场）：</w:t>
            </w:r>
            <w:r>
              <w:rPr>
                <w:u w:val="single"/>
              </w:rPr>
              <w:t xml:space="preserve">           </w:t>
            </w:r>
            <w:r>
              <w:t>；</w:t>
            </w:r>
          </w:p>
          <w:p>
            <w:pPr>
              <w:pStyle w:val="21"/>
              <w:rPr>
                <w:rFonts w:hint="default"/>
              </w:rPr>
            </w:pPr>
            <w:r>
              <w:t>c.本采购包内属于节能、环境标志产品的报价总金额占本采购包报价总金额的比例（以%列示）：</w:t>
            </w:r>
            <w:r>
              <w:rPr>
                <w:u w:val="single"/>
              </w:rPr>
              <w:t xml:space="preserve">           </w:t>
            </w:r>
            <w:r>
              <w:t>；</w:t>
            </w:r>
          </w:p>
        </w:tc>
      </w:tr>
    </w:tbl>
    <w:p>
      <w:pPr>
        <w:pStyle w:val="21"/>
        <w:ind w:firstLine="480"/>
        <w:rPr>
          <w:rFonts w:hint="default"/>
        </w:rPr>
      </w:pPr>
      <w:r>
        <w:t>※注意：</w:t>
      </w:r>
    </w:p>
    <w:p>
      <w:pPr>
        <w:pStyle w:val="21"/>
        <w:ind w:firstLine="480"/>
        <w:rPr>
          <w:rFonts w:hint="default"/>
        </w:rPr>
      </w:pPr>
      <w:r>
        <w:t>1、对“节能、环境标志产品”计算价格扣除时，只依据响应文件提交的材料。</w:t>
      </w:r>
    </w:p>
    <w:p>
      <w:pPr>
        <w:pStyle w:val="21"/>
        <w:ind w:firstLine="480"/>
        <w:rPr>
          <w:rFonts w:hint="default"/>
        </w:rPr>
      </w:pPr>
      <w:r>
        <w:t>2、本表以采购包为单位，不同采购包请分别填写；单个采购包请按照其品目号顺序分别填写。</w:t>
      </w:r>
    </w:p>
    <w:p>
      <w:pPr>
        <w:pStyle w:val="21"/>
        <w:ind w:firstLine="480"/>
        <w:rPr>
          <w:rFonts w:hint="default"/>
        </w:rPr>
      </w:pPr>
      <w:r>
        <w:t>3、具体统计、计算：</w:t>
      </w:r>
    </w:p>
    <w:p>
      <w:pPr>
        <w:pStyle w:val="21"/>
        <w:ind w:firstLine="480"/>
        <w:rPr>
          <w:rFonts w:hint="default"/>
        </w:rPr>
      </w:pPr>
      <w:r>
        <w:t>3.1若单个采购包内的单个或多个货物取得或同时取得节能、环境标志产品等二项或多项认证的，均按照单个货物对应一项认证的原则统计、计算1次。</w:t>
      </w:r>
    </w:p>
    <w:p>
      <w:pPr>
        <w:pStyle w:val="21"/>
        <w:ind w:firstLine="480"/>
        <w:rPr>
          <w:rFonts w:hint="default"/>
        </w:rPr>
      </w:pPr>
      <w:r>
        <w:t>3.2价格扣除的计算结果若除不尽，可四舍五入保留到小数点后两位。</w:t>
      </w:r>
    </w:p>
    <w:p>
      <w:pPr>
        <w:pStyle w:val="21"/>
        <w:ind w:firstLine="480"/>
        <w:rPr>
          <w:rFonts w:hint="default"/>
        </w:rPr>
      </w:pPr>
      <w:r>
        <w:t>3.3价格扣除应按照询价通知书要求认真统计、计算，否则询价小组可不予认定。</w:t>
      </w:r>
    </w:p>
    <w:p>
      <w:pPr>
        <w:pStyle w:val="21"/>
        <w:ind w:firstLine="480"/>
        <w:rPr>
          <w:rFonts w:hint="default"/>
        </w:rPr>
      </w:pPr>
      <w:r>
        <w:t>3.4若无货物属于节能、环境标志产品的，不填写本表，否则，视为提供虚假材料。</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outlineLvl w:val="2"/>
        <w:rPr>
          <w:rFonts w:hint="default"/>
        </w:rPr>
      </w:pPr>
      <w:r>
        <w:rPr>
          <w:b/>
          <w:sz w:val="28"/>
        </w:rPr>
        <w:t>7-2、中小企业声明函</w:t>
      </w:r>
    </w:p>
    <w:p>
      <w:pPr>
        <w:pStyle w:val="21"/>
        <w:ind w:firstLine="480"/>
        <w:jc w:val="center"/>
        <w:rPr>
          <w:rFonts w:hint="default"/>
        </w:rPr>
      </w:pPr>
      <w:r>
        <w:t>中小企业声明函（货物）</w:t>
      </w:r>
    </w:p>
    <w:p>
      <w:pPr>
        <w:pStyle w:val="21"/>
        <w:ind w:firstLine="480"/>
        <w:rPr>
          <w:rFonts w:hint="default"/>
        </w:rPr>
      </w:pPr>
      <w: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21"/>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w:t>
      </w:r>
      <w:r>
        <w:rPr>
          <w:rFonts w:ascii="宋体" w:hAnsi="宋体" w:cs="宋体"/>
          <w:sz w:val="21"/>
        </w:rPr>
        <w:t>1</w:t>
      </w:r>
      <w:r>
        <w:t>，属于</w:t>
      </w:r>
      <w:r>
        <w:rPr>
          <w:u w:val="single"/>
        </w:rPr>
        <w:t>（中型企业、小型企业、微型企业）；</w:t>
      </w:r>
    </w:p>
    <w:p>
      <w:pPr>
        <w:pStyle w:val="21"/>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，从业人员人，营业收入为万元，资产总额为万元，属于</w:t>
      </w:r>
      <w:r>
        <w:rPr>
          <w:u w:val="single"/>
        </w:rPr>
        <w:t>（中型企业、小型企业、微型企业）；</w:t>
      </w:r>
    </w:p>
    <w:p>
      <w:pPr>
        <w:pStyle w:val="21"/>
        <w:ind w:firstLine="480"/>
        <w:rPr>
          <w:rFonts w:hint="default"/>
        </w:rPr>
      </w:pPr>
      <w:r>
        <w:t>……</w:t>
      </w:r>
    </w:p>
    <w:p>
      <w:pPr>
        <w:pStyle w:val="21"/>
        <w:ind w:firstLine="480"/>
        <w:rPr>
          <w:rFonts w:hint="default"/>
        </w:rPr>
      </w:pPr>
      <w:r>
        <w:t>以上企业，不属于大企业的分支机构，不存在控股股东为大企业的情形，也不存在与大企业的负责人为同一人的情形。</w:t>
      </w:r>
    </w:p>
    <w:p>
      <w:pPr>
        <w:pStyle w:val="21"/>
        <w:ind w:firstLine="480"/>
        <w:rPr>
          <w:rFonts w:hint="default"/>
        </w:rPr>
      </w:pPr>
      <w:r>
        <w:t>本企业对上述声明内容的真实性负责。如有虚假，将依法承担相应责任。</w:t>
      </w:r>
    </w:p>
    <w:p>
      <w:pPr>
        <w:pStyle w:val="21"/>
        <w:ind w:firstLine="1440"/>
        <w:rPr>
          <w:rFonts w:hint="default"/>
        </w:rPr>
      </w:pPr>
      <w:r>
        <w:t>企业名称（盖章）：</w:t>
      </w:r>
    </w:p>
    <w:p>
      <w:pPr>
        <w:pStyle w:val="21"/>
        <w:ind w:firstLine="1440"/>
        <w:rPr>
          <w:rFonts w:hint="default"/>
        </w:rPr>
      </w:pPr>
      <w:r>
        <w:t>日期：</w:t>
      </w:r>
    </w:p>
    <w:p>
      <w:pPr>
        <w:pStyle w:val="21"/>
        <w:ind w:firstLine="1440"/>
        <w:rPr>
          <w:rFonts w:hint="default"/>
        </w:rPr>
      </w:pPr>
      <w:r>
        <w:t>※注意：</w:t>
      </w:r>
    </w:p>
    <w:p>
      <w:pPr>
        <w:pStyle w:val="21"/>
        <w:ind w:firstLine="480"/>
        <w:rPr>
          <w:rFonts w:hint="default"/>
        </w:rPr>
      </w:pPr>
      <w:r>
        <w:t>1、从业人员、营业收入、资产总额填报上一年度数据，无上一年度数据的新成立企业可不填报。</w:t>
      </w:r>
    </w:p>
    <w:p>
      <w:pPr>
        <w:pStyle w:val="21"/>
        <w:ind w:firstLine="480"/>
        <w:rPr>
          <w:rFonts w:hint="default"/>
        </w:rPr>
      </w:pPr>
      <w: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1"/>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1"/>
        <w:rPr>
          <w:rFonts w:hint="default"/>
        </w:rPr>
      </w:pPr>
      <w:r>
        <w:t xml:space="preserve"> </w:t>
      </w:r>
      <w:r>
        <w:br w:type="textWrapping"/>
      </w:r>
      <w:r>
        <w:br w:type="page"/>
      </w:r>
    </w:p>
    <w:p>
      <w:pPr>
        <w:pStyle w:val="21"/>
        <w:jc w:val="center"/>
        <w:outlineLvl w:val="2"/>
        <w:rPr>
          <w:rFonts w:hint="default"/>
        </w:rPr>
      </w:pPr>
      <w:r>
        <w:rPr>
          <w:b/>
          <w:sz w:val="28"/>
        </w:rPr>
        <w:t>中小企业声明函（工程、服务）</w:t>
      </w:r>
    </w:p>
    <w:p>
      <w:pPr>
        <w:pStyle w:val="21"/>
        <w:ind w:firstLine="480"/>
        <w:rPr>
          <w:rFonts w:hint="default"/>
        </w:rPr>
      </w:pPr>
      <w:r>
        <w:t xml:space="preserve"> 本公司（联合体）郑重声明，根据《政府采购促进中小企业发展管理办法》（财库﹝2020﹞46号）的规定，本公司（联合体）参加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21"/>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p>
    <w:p>
      <w:pPr>
        <w:pStyle w:val="21"/>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br w:type="textWrapping"/>
      </w:r>
      <w:r>
        <w:br w:type="textWrapping"/>
      </w:r>
    </w:p>
    <w:p>
      <w:pPr>
        <w:pStyle w:val="21"/>
        <w:ind w:firstLine="480"/>
        <w:rPr>
          <w:rFonts w:hint="default"/>
        </w:rPr>
      </w:pPr>
      <w:r>
        <w:t>……</w:t>
      </w:r>
      <w:r>
        <w:br w:type="textWrapping"/>
      </w:r>
      <w:r>
        <w:br w:type="textWrapping"/>
      </w:r>
    </w:p>
    <w:p>
      <w:pPr>
        <w:pStyle w:val="21"/>
        <w:ind w:firstLine="480"/>
        <w:rPr>
          <w:rFonts w:hint="default"/>
        </w:rPr>
      </w:pPr>
      <w:r>
        <w:t>以上企业，不属于大企业的分支机构，不存在控股股东为大企业的情形，也不存在与大企业的负责人为同一人的情形。</w:t>
      </w:r>
    </w:p>
    <w:p>
      <w:pPr>
        <w:pStyle w:val="21"/>
        <w:ind w:firstLine="480"/>
        <w:rPr>
          <w:rFonts w:hint="default"/>
        </w:rPr>
      </w:pPr>
      <w:r>
        <w:t>本企业对上述声明内容的真实性负责。如有虚假，将依法承担相应责任。</w:t>
      </w:r>
      <w:r>
        <w:br w:type="textWrapping"/>
      </w:r>
      <w:r>
        <w:br w:type="textWrapping"/>
      </w:r>
    </w:p>
    <w:p>
      <w:pPr>
        <w:pStyle w:val="21"/>
        <w:ind w:firstLine="1440"/>
        <w:rPr>
          <w:rFonts w:hint="default"/>
        </w:rPr>
      </w:pPr>
      <w:r>
        <w:t>企业名称（盖章）：</w:t>
      </w:r>
    </w:p>
    <w:p>
      <w:pPr>
        <w:pStyle w:val="21"/>
        <w:ind w:firstLine="144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p>
    <w:p>
      <w:pPr>
        <w:pStyle w:val="21"/>
        <w:ind w:firstLine="480"/>
        <w:rPr>
          <w:rFonts w:hint="default"/>
        </w:rPr>
      </w:pPr>
      <w:r>
        <w:t>※注意：</w:t>
      </w:r>
    </w:p>
    <w:p>
      <w:pPr>
        <w:pStyle w:val="21"/>
        <w:ind w:firstLine="480"/>
        <w:rPr>
          <w:rFonts w:hint="default"/>
        </w:rPr>
      </w:pPr>
      <w:r>
        <w:t>1、从业人员、营业收入、资产总额填报上一年度数据，无上一年度数据的新成立企业可不填报。</w:t>
      </w:r>
    </w:p>
    <w:p>
      <w:pPr>
        <w:pStyle w:val="21"/>
        <w:ind w:firstLine="480"/>
        <w:rPr>
          <w:rFonts w:hint="default"/>
        </w:rPr>
      </w:pPr>
      <w: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21"/>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21"/>
        <w:rPr>
          <w:rFonts w:hint="default"/>
        </w:rPr>
      </w:pPr>
      <w:r>
        <w:t xml:space="preserve"> </w:t>
      </w:r>
      <w:r>
        <w:br w:type="textWrapping"/>
      </w:r>
      <w:r>
        <w:br w:type="page"/>
      </w:r>
    </w:p>
    <w:p>
      <w:pPr>
        <w:pStyle w:val="21"/>
        <w:jc w:val="center"/>
        <w:rPr>
          <w:rFonts w:hint="default"/>
        </w:rPr>
      </w:pPr>
      <w:r>
        <w:rPr>
          <w:b/>
        </w:rPr>
        <w:t>7-3、残疾人福利性单位声明函</w:t>
      </w:r>
      <w:r>
        <w:br w:type="textWrapping"/>
      </w:r>
      <w:r>
        <w:br w:type="textWrapping"/>
      </w:r>
    </w:p>
    <w:p>
      <w:pPr>
        <w:pStyle w:val="21"/>
        <w:ind w:firstLine="480"/>
        <w:rPr>
          <w:rFonts w:hint="default"/>
        </w:rPr>
      </w:pPr>
      <w: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pPr>
        <w:pStyle w:val="21"/>
        <w:ind w:firstLine="480"/>
        <w:rPr>
          <w:rFonts w:hint="default"/>
        </w:rPr>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pPr>
        <w:pStyle w:val="21"/>
        <w:ind w:firstLine="480"/>
        <w:rPr>
          <w:rFonts w:hint="default"/>
        </w:rPr>
      </w:pPr>
      <w:r>
        <w:t>（ ）由本供应商承建的</w:t>
      </w:r>
      <w:r>
        <w:rPr>
          <w:u w:val="single"/>
        </w:rPr>
        <w:t>（填写“所投采购包、品目号”）</w:t>
      </w:r>
      <w:r>
        <w:t>工程</w:t>
      </w:r>
    </w:p>
    <w:p>
      <w:pPr>
        <w:pStyle w:val="21"/>
        <w:ind w:firstLine="480"/>
        <w:rPr>
          <w:rFonts w:hint="default"/>
        </w:rPr>
      </w:pPr>
      <w:r>
        <w:t>（ ）由本供应商承接的</w:t>
      </w:r>
      <w:r>
        <w:rPr>
          <w:u w:val="single"/>
        </w:rPr>
        <w:t>（填写“所投采购包、品目号”）</w:t>
      </w:r>
      <w:r>
        <w:t>服务；</w:t>
      </w:r>
    </w:p>
    <w:p>
      <w:pPr>
        <w:pStyle w:val="21"/>
        <w:ind w:firstLine="480"/>
        <w:rPr>
          <w:rFonts w:hint="default"/>
        </w:rPr>
      </w:pPr>
      <w:r>
        <w:t>本供应商对上述声明的真实性负责。如有虚假，将依法承担相应责任。</w:t>
      </w:r>
      <w:r>
        <w:br w:type="textWrapping"/>
      </w:r>
    </w:p>
    <w:p>
      <w:pPr>
        <w:pStyle w:val="21"/>
        <w:ind w:firstLine="480"/>
        <w:rPr>
          <w:rFonts w:hint="default"/>
        </w:rPr>
      </w:pPr>
      <w:r>
        <w:t>备注：</w:t>
      </w:r>
    </w:p>
    <w:p>
      <w:pPr>
        <w:pStyle w:val="21"/>
        <w:ind w:firstLine="480"/>
        <w:rPr>
          <w:rFonts w:hint="default"/>
        </w:rPr>
      </w:pPr>
      <w:r>
        <w:t>1、请供应商按照实际情况编制填写本声明函，并在相应的（）中打“√”。</w:t>
      </w:r>
    </w:p>
    <w:p>
      <w:pPr>
        <w:pStyle w:val="21"/>
        <w:ind w:firstLine="480"/>
        <w:rPr>
          <w:rFonts w:hint="default"/>
        </w:rPr>
      </w:pPr>
      <w:r>
        <w:t>2、纸质响应文件正本中的本声明函（若有）应为原件。</w:t>
      </w:r>
    </w:p>
    <w:p>
      <w:pPr>
        <w:pStyle w:val="21"/>
        <w:ind w:firstLine="480"/>
        <w:rPr>
          <w:rFonts w:hint="default"/>
        </w:rPr>
      </w:pPr>
      <w:r>
        <w:t>3、若《残疾人福利性单位声明函》内容不真实，</w:t>
      </w:r>
      <w:r>
        <w:rPr>
          <w:b/>
        </w:rPr>
        <w:t>视为提供虚假材料。</w:t>
      </w:r>
      <w:r>
        <w:br w:type="textWrapping"/>
      </w:r>
      <w:r>
        <w:br w:type="textWrapping"/>
      </w:r>
    </w:p>
    <w:p>
      <w:pPr>
        <w:pStyle w:val="21"/>
        <w:ind w:firstLine="480"/>
        <w:rPr>
          <w:rFonts w:hint="default"/>
        </w:rPr>
      </w:pPr>
      <w:r>
        <w:t>供应商：</w:t>
      </w:r>
      <w:r>
        <w:rPr>
          <w:u w:val="single"/>
        </w:rPr>
        <w:t>（全称并加盖单位公章）</w:t>
      </w:r>
    </w:p>
    <w:p>
      <w:pPr>
        <w:pStyle w:val="21"/>
        <w:ind w:firstLine="480"/>
        <w:rPr>
          <w:rFonts w:hint="default"/>
        </w:rPr>
      </w:pPr>
      <w:r>
        <w:t>供应商代表签字：</w:t>
      </w:r>
      <w:r>
        <w:rPr>
          <w:u w:val="single"/>
        </w:rPr>
        <w:t xml:space="preserve">          </w:t>
      </w:r>
    </w:p>
    <w:p>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21"/>
        <w:rPr>
          <w:rFonts w:hint="default"/>
        </w:rPr>
      </w:pPr>
      <w:r>
        <w:t xml:space="preserve"> </w:t>
      </w:r>
      <w:r>
        <w:br w:type="textWrapping"/>
      </w:r>
      <w:r>
        <w:br w:type="page"/>
      </w:r>
    </w:p>
    <w:p>
      <w:pPr>
        <w:pStyle w:val="21"/>
        <w:jc w:val="center"/>
        <w:rPr>
          <w:rFonts w:hint="default"/>
        </w:rPr>
      </w:pPr>
      <w:r>
        <w:rPr>
          <w:b/>
        </w:rPr>
        <w:t>7.4、监狱企业证明材料</w:t>
      </w:r>
      <w:r>
        <w:br w:type="textWrapping"/>
      </w:r>
      <w:r>
        <w:br w:type="textWrapping"/>
      </w:r>
    </w:p>
    <w:p>
      <w:pPr>
        <w:pStyle w:val="21"/>
        <w:ind w:firstLine="480"/>
        <w:rPr>
          <w:rFonts w:hint="default"/>
        </w:rPr>
      </w:pPr>
      <w:r>
        <w:t>供应商为监狱企业，提供本单位制造的货物（承接的服务），并在响应文件中提供省级以上监狱管理局、戒毒管理局（含新疆生产建设兵团）出具的属于监狱企业的证明文件。</w:t>
      </w:r>
    </w:p>
    <w:p>
      <w:pPr>
        <w:pStyle w:val="21"/>
        <w:rPr>
          <w:rFonts w:hint="default"/>
        </w:rPr>
      </w:pPr>
      <w:r>
        <w:t xml:space="preserve"> </w:t>
      </w:r>
      <w:r>
        <w:br w:type="textWrapping"/>
      </w:r>
      <w:r>
        <w:br w:type="page"/>
      </w:r>
    </w:p>
    <w:p>
      <w:pPr>
        <w:pStyle w:val="21"/>
        <w:jc w:val="center"/>
        <w:outlineLvl w:val="2"/>
        <w:rPr>
          <w:rFonts w:hint="default"/>
        </w:rPr>
      </w:pPr>
      <w:r>
        <w:rPr>
          <w:b/>
          <w:sz w:val="28"/>
        </w:rPr>
        <w:t>8、联合体协议（若有）</w:t>
      </w:r>
    </w:p>
    <w:p>
      <w:pPr>
        <w:pStyle w:val="21"/>
        <w:ind w:firstLine="480"/>
        <w:rPr>
          <w:rFonts w:hint="default"/>
        </w:rPr>
      </w:pPr>
      <w:r>
        <w:t xml:space="preserve">致： </w:t>
      </w:r>
      <w:r>
        <w:rPr>
          <w:u w:val="single"/>
        </w:rPr>
        <w:t xml:space="preserve"> （采购人或采购代理机构）</w:t>
      </w:r>
    </w:p>
    <w:p>
      <w:pPr>
        <w:pStyle w:val="21"/>
        <w:ind w:firstLine="960"/>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xml:space="preserve">          </w:t>
      </w:r>
      <w:r>
        <w:t>）的报价。现就联合体参加本项目报价的有关事宜达成下列协议：</w:t>
      </w:r>
    </w:p>
    <w:p>
      <w:pPr>
        <w:pStyle w:val="21"/>
        <w:ind w:firstLine="480"/>
        <w:rPr>
          <w:rFonts w:hint="default"/>
        </w:rPr>
      </w:pPr>
      <w:r>
        <w:t>一、联合体各方应承担的工作和义务具体如下：</w:t>
      </w:r>
    </w:p>
    <w:p>
      <w:pPr>
        <w:pStyle w:val="21"/>
        <w:ind w:firstLine="480"/>
        <w:rPr>
          <w:rFonts w:hint="default"/>
        </w:rPr>
      </w:pPr>
      <w:r>
        <w:t>1、牵头方</w:t>
      </w:r>
      <w:r>
        <w:rPr>
          <w:u w:val="single"/>
        </w:rPr>
        <w:t>（全称）</w:t>
      </w:r>
      <w:r>
        <w:t>：</w:t>
      </w:r>
      <w:r>
        <w:rPr>
          <w:u w:val="single"/>
        </w:rPr>
        <w:t>（填写“工作及义务的具体内容”）</w:t>
      </w:r>
      <w:r>
        <w:t>；</w:t>
      </w:r>
    </w:p>
    <w:p>
      <w:pPr>
        <w:pStyle w:val="21"/>
        <w:ind w:firstLine="480"/>
        <w:rPr>
          <w:rFonts w:hint="default"/>
        </w:rPr>
      </w:pPr>
      <w:r>
        <w:t>2、成员方：</w:t>
      </w:r>
    </w:p>
    <w:p>
      <w:pPr>
        <w:pStyle w:val="21"/>
        <w:ind w:firstLine="480"/>
        <w:rPr>
          <w:rFonts w:hint="default"/>
        </w:rPr>
      </w:pPr>
      <w:r>
        <w:t>2.1</w:t>
      </w:r>
      <w:r>
        <w:rPr>
          <w:u w:val="single"/>
        </w:rPr>
        <w:t>（成员一的全称）</w:t>
      </w:r>
      <w:r>
        <w:t>：</w:t>
      </w:r>
      <w:r>
        <w:rPr>
          <w:u w:val="single"/>
        </w:rPr>
        <w:t>（填写“工作及义务的具体内容”）</w:t>
      </w:r>
      <w:r>
        <w:t>；</w:t>
      </w:r>
    </w:p>
    <w:p>
      <w:pPr>
        <w:pStyle w:val="21"/>
        <w:ind w:firstLine="480"/>
        <w:rPr>
          <w:rFonts w:hint="default"/>
        </w:rPr>
      </w:pPr>
      <w:r>
        <w:t>……。</w:t>
      </w:r>
    </w:p>
    <w:p>
      <w:pPr>
        <w:pStyle w:val="21"/>
        <w:ind w:firstLine="480"/>
        <w:rPr>
          <w:rFonts w:hint="default"/>
        </w:rPr>
      </w:pPr>
      <w:r>
        <w:t>二、联合体各方的合同金额占比，具体如下：</w:t>
      </w:r>
    </w:p>
    <w:p>
      <w:pPr>
        <w:pStyle w:val="21"/>
        <w:ind w:firstLine="480"/>
        <w:rPr>
          <w:rFonts w:hint="default"/>
        </w:rPr>
      </w:pPr>
      <w:r>
        <w:t>1.牵头方（全称）的合同金额占合同总额的＿%；</w:t>
      </w:r>
    </w:p>
    <w:p>
      <w:pPr>
        <w:pStyle w:val="21"/>
        <w:ind w:firstLine="480"/>
        <w:rPr>
          <w:rFonts w:hint="default"/>
        </w:rPr>
      </w:pPr>
      <w:r>
        <w:t>2.成员方：</w:t>
      </w:r>
    </w:p>
    <w:p>
      <w:pPr>
        <w:pStyle w:val="21"/>
        <w:ind w:firstLine="480"/>
        <w:rPr>
          <w:rFonts w:hint="default"/>
        </w:rPr>
      </w:pPr>
      <w:r>
        <w:t>2.1（成员1的全称）的合同金额占合同总额的＿%；</w:t>
      </w:r>
    </w:p>
    <w:p>
      <w:pPr>
        <w:pStyle w:val="21"/>
        <w:ind w:firstLine="480"/>
        <w:rPr>
          <w:rFonts w:hint="default"/>
        </w:rPr>
      </w:pPr>
      <w:r>
        <w:t>......</w:t>
      </w:r>
    </w:p>
    <w:p>
      <w:pPr>
        <w:pStyle w:val="21"/>
        <w:ind w:firstLine="480"/>
        <w:rPr>
          <w:rFonts w:hint="default"/>
        </w:rPr>
      </w:pPr>
      <w:r>
        <w:t>三、联合体各方约定由:</w:t>
      </w:r>
    </w:p>
    <w:p>
      <w:pPr>
        <w:pStyle w:val="21"/>
        <w:ind w:firstLine="480"/>
        <w:rPr>
          <w:rFonts w:hint="default"/>
        </w:rPr>
      </w:pPr>
      <w:r>
        <w:t>1、由（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21"/>
        <w:ind w:firstLine="480"/>
        <w:rPr>
          <w:rFonts w:hint="default"/>
        </w:rPr>
      </w:pPr>
      <w:r>
        <w:t>2、联合体各方约定由（填写“牵头方的全称”）代表联合体办理投标保证金事宜。</w:t>
      </w:r>
    </w:p>
    <w:p>
      <w:pPr>
        <w:pStyle w:val="21"/>
        <w:ind w:firstLine="480"/>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1"/>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21"/>
        <w:ind w:firstLine="480"/>
        <w:rPr>
          <w:rFonts w:hint="default"/>
        </w:rPr>
      </w:pPr>
      <w:r>
        <w:t>五、本协议自签署之日起生效，政府采购合同履行完毕后自动失效。</w:t>
      </w:r>
    </w:p>
    <w:p>
      <w:pPr>
        <w:pStyle w:val="21"/>
        <w:ind w:firstLine="480"/>
        <w:rPr>
          <w:rFonts w:hint="default"/>
        </w:rPr>
      </w:pPr>
      <w:r>
        <w:t>本协议一式（填写具体份数）份，联合体各方各执（填写具体份数）份，电子投标文件中提交（填写具体份数）份。。</w:t>
      </w:r>
    </w:p>
    <w:p>
      <w:pPr>
        <w:pStyle w:val="21"/>
        <w:ind w:firstLine="480"/>
        <w:jc w:val="center"/>
        <w:rPr>
          <w:rFonts w:hint="default"/>
        </w:rPr>
      </w:pPr>
      <w:r>
        <w:t>（以下无正文）</w:t>
      </w:r>
      <w:r>
        <w:br w:type="textWrapping"/>
      </w:r>
      <w:r>
        <w:br w:type="textWrapping"/>
      </w:r>
    </w:p>
    <w:p>
      <w:pPr>
        <w:pStyle w:val="21"/>
        <w:ind w:firstLine="480"/>
        <w:rPr>
          <w:rFonts w:hint="default"/>
        </w:rPr>
      </w:pPr>
      <w:r>
        <w:t>牵头方：</w:t>
      </w:r>
      <w:r>
        <w:rPr>
          <w:u w:val="single"/>
        </w:rPr>
        <w:t>（全称并加盖单位公章）</w:t>
      </w:r>
    </w:p>
    <w:p>
      <w:pPr>
        <w:pStyle w:val="21"/>
        <w:ind w:firstLine="480"/>
        <w:rPr>
          <w:rFonts w:hint="default"/>
        </w:rPr>
      </w:pPr>
      <w:r>
        <w:t>法定代表人或其委托代理人：</w:t>
      </w:r>
      <w:r>
        <w:rPr>
          <w:u w:val="single"/>
        </w:rPr>
        <w:t>（签字或盖章）</w:t>
      </w:r>
      <w:r>
        <w:br w:type="textWrapping"/>
      </w:r>
      <w:r>
        <w:br w:type="textWrapping"/>
      </w:r>
    </w:p>
    <w:p>
      <w:pPr>
        <w:pStyle w:val="21"/>
        <w:ind w:firstLine="480"/>
        <w:rPr>
          <w:rFonts w:hint="default"/>
        </w:rPr>
      </w:pPr>
      <w:r>
        <w:t>成员一：</w:t>
      </w:r>
      <w:r>
        <w:rPr>
          <w:u w:val="single"/>
        </w:rPr>
        <w:t>（全称并加盖成员一的单位公章）</w:t>
      </w:r>
    </w:p>
    <w:p>
      <w:pPr>
        <w:pStyle w:val="21"/>
        <w:ind w:firstLine="480"/>
        <w:rPr>
          <w:rFonts w:hint="default"/>
        </w:rPr>
      </w:pPr>
      <w:r>
        <w:t>法定代表人或其委托代理人：</w:t>
      </w:r>
      <w:r>
        <w:rPr>
          <w:u w:val="single"/>
        </w:rPr>
        <w:t>（签字或盖章）</w:t>
      </w:r>
    </w:p>
    <w:p>
      <w:pPr>
        <w:pStyle w:val="21"/>
        <w:ind w:firstLine="480"/>
        <w:rPr>
          <w:rFonts w:hint="default"/>
        </w:rPr>
      </w:pPr>
      <w:r>
        <w:t>……</w:t>
      </w:r>
      <w:r>
        <w:br w:type="textWrapping"/>
      </w:r>
      <w:r>
        <w:br w:type="textWrapping"/>
      </w:r>
    </w:p>
    <w:p>
      <w:pPr>
        <w:pStyle w:val="21"/>
        <w:ind w:firstLine="480"/>
        <w:rPr>
          <w:rFonts w:hint="default"/>
        </w:rPr>
      </w:pPr>
      <w:r>
        <w:t>成员**：</w:t>
      </w:r>
      <w:r>
        <w:rPr>
          <w:u w:val="single"/>
        </w:rPr>
        <w:t>（全称并加盖成员**的单位公章）</w:t>
      </w:r>
    </w:p>
    <w:p>
      <w:pPr>
        <w:pStyle w:val="21"/>
        <w:ind w:firstLine="480"/>
        <w:rPr>
          <w:rFonts w:hint="default"/>
        </w:rPr>
      </w:pPr>
      <w:r>
        <w:t>法定代表人或其委托代理人：</w:t>
      </w:r>
      <w:r>
        <w:rPr>
          <w:u w:val="single"/>
        </w:rPr>
        <w:t>（签字或盖章）</w:t>
      </w:r>
      <w:r>
        <w:br w:type="textWrapping"/>
      </w:r>
      <w:r>
        <w:br w:type="textWrapping"/>
      </w:r>
    </w:p>
    <w:p>
      <w:pPr>
        <w:pStyle w:val="21"/>
        <w:ind w:firstLine="480"/>
        <w:jc w:val="right"/>
        <w:rPr>
          <w:rFonts w:hint="default"/>
        </w:rPr>
      </w:pPr>
      <w:r>
        <w:t>签署日期：</w:t>
      </w:r>
      <w:r>
        <w:rPr>
          <w:u w:val="single"/>
        </w:rPr>
        <w:t xml:space="preserve">         </w:t>
      </w:r>
      <w:r>
        <w:t>年</w:t>
      </w:r>
      <w:r>
        <w:rPr>
          <w:u w:val="single"/>
        </w:rPr>
        <w:t xml:space="preserve">       </w:t>
      </w:r>
      <w:r>
        <w:t>月</w:t>
      </w:r>
      <w:r>
        <w:rPr>
          <w:u w:val="single"/>
        </w:rPr>
        <w:t xml:space="preserve">       </w:t>
      </w:r>
      <w:r>
        <w:t>日</w:t>
      </w:r>
      <w:r>
        <w:br w:type="textWrapping"/>
      </w:r>
      <w:r>
        <w:br w:type="textWrapping"/>
      </w:r>
    </w:p>
    <w:p>
      <w:pPr>
        <w:pStyle w:val="21"/>
        <w:ind w:firstLine="480"/>
        <w:rPr>
          <w:rFonts w:hint="default"/>
        </w:rPr>
      </w:pPr>
      <w:r>
        <w:t>※注意：</w:t>
      </w:r>
    </w:p>
    <w:p>
      <w:pPr>
        <w:pStyle w:val="21"/>
        <w:ind w:firstLine="480"/>
        <w:rPr>
          <w:rFonts w:hint="default"/>
        </w:rPr>
      </w:pPr>
      <w:r>
        <w:t>1、招标文件接受联合体投标且投标人为联合体的，投标人应提供本协议；否则无须提供。</w:t>
      </w:r>
    </w:p>
    <w:p>
      <w:pPr>
        <w:pStyle w:val="21"/>
        <w:ind w:firstLine="480"/>
        <w:rPr>
          <w:rFonts w:hint="default"/>
        </w:rPr>
      </w:pPr>
      <w:r>
        <w:t>2、本协议由委托代理人签字或盖章的，应按照本章载明的格式提供“单位负责人授权书”。</w:t>
      </w:r>
    </w:p>
    <w:p>
      <w:pPr>
        <w:pStyle w:val="21"/>
        <w:ind w:firstLine="480"/>
        <w:rPr>
          <w:rFonts w:hint="default"/>
        </w:rPr>
      </w:pPr>
      <w:r>
        <w:t>3、在以联合体形式落实中小企业预留份额项目中，投标人除了要提供《中小企业声明函》，还需提供本协议。</w:t>
      </w:r>
    </w:p>
    <w:p>
      <w:pPr>
        <w:pStyle w:val="21"/>
        <w:rPr>
          <w:rFonts w:hint="default"/>
        </w:rPr>
      </w:pPr>
      <w:r>
        <w:t xml:space="preserve"> </w:t>
      </w:r>
      <w:r>
        <w:br w:type="textWrapping"/>
      </w:r>
      <w:r>
        <w:br w:type="page"/>
      </w:r>
    </w:p>
    <w:p>
      <w:pPr>
        <w:pStyle w:val="21"/>
        <w:jc w:val="center"/>
        <w:outlineLvl w:val="2"/>
        <w:rPr>
          <w:rFonts w:hint="default"/>
        </w:rPr>
      </w:pPr>
      <w:r>
        <w:rPr>
          <w:b/>
          <w:sz w:val="28"/>
        </w:rPr>
        <w:t>9、分包意向协议（若有）</w:t>
      </w:r>
    </w:p>
    <w:p>
      <w:pPr>
        <w:pStyle w:val="21"/>
        <w:ind w:firstLine="480"/>
        <w:rPr>
          <w:rFonts w:hint="default"/>
        </w:rPr>
      </w:pPr>
      <w:r>
        <w:t>甲方（总包方）：</w:t>
      </w:r>
      <w:r>
        <w:rPr>
          <w:u w:val="single"/>
        </w:rPr>
        <w:t>　　　　　　　</w:t>
      </w:r>
      <w:r>
        <w:t>（即本项目的供应商）</w:t>
      </w:r>
    </w:p>
    <w:p>
      <w:pPr>
        <w:pStyle w:val="21"/>
        <w:ind w:firstLine="480"/>
        <w:rPr>
          <w:rFonts w:hint="default"/>
        </w:rPr>
      </w:pPr>
      <w:r>
        <w:t>乙方（分包方）：</w:t>
      </w:r>
      <w:r>
        <w:rPr>
          <w:u w:val="single"/>
        </w:rPr>
        <w:t>　　　　　　　</w:t>
      </w:r>
    </w:p>
    <w:p>
      <w:pPr>
        <w:pStyle w:val="21"/>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21"/>
        <w:ind w:firstLine="480"/>
        <w:rPr>
          <w:rFonts w:hint="default"/>
        </w:rPr>
      </w:pPr>
      <w:r>
        <w:t>一、分包标的</w:t>
      </w:r>
    </w:p>
    <w:p>
      <w:pPr>
        <w:pStyle w:val="21"/>
        <w:ind w:firstLine="480"/>
        <w:rPr>
          <w:rFonts w:hint="default"/>
        </w:rPr>
      </w:pPr>
      <w:r>
        <w:rPr>
          <w:u w:val="single"/>
        </w:rPr>
        <w:t>（根据双方的意向填写，可以是表格或文字描述）。</w:t>
      </w:r>
    </w:p>
    <w:p>
      <w:pPr>
        <w:pStyle w:val="21"/>
        <w:ind w:firstLine="480"/>
        <w:rPr>
          <w:rFonts w:hint="default"/>
        </w:rPr>
      </w:pPr>
      <w:r>
        <w:t>二、分包合同金额占比</w:t>
      </w:r>
    </w:p>
    <w:p>
      <w:pPr>
        <w:pStyle w:val="21"/>
        <w:ind w:firstLine="480"/>
        <w:rPr>
          <w:rFonts w:hint="default"/>
        </w:rPr>
      </w:pPr>
      <w:r>
        <w:t>分包合同价占投标总价的比例：</w:t>
      </w:r>
      <w:r>
        <w:rPr>
          <w:u w:val="single"/>
        </w:rPr>
        <w:t>　　　　　</w:t>
      </w:r>
      <w:r>
        <w:t>%</w:t>
      </w:r>
    </w:p>
    <w:p>
      <w:pPr>
        <w:pStyle w:val="21"/>
        <w:ind w:firstLine="480"/>
        <w:rPr>
          <w:rFonts w:hint="default"/>
        </w:rPr>
      </w:pPr>
      <w:r>
        <w:t>三、其他条款</w:t>
      </w:r>
    </w:p>
    <w:p>
      <w:pPr>
        <w:pStyle w:val="21"/>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1"/>
              <w:rPr>
                <w:rFonts w:hint="default"/>
              </w:rPr>
            </w:pPr>
            <w:r>
              <w:t>甲方：</w:t>
            </w:r>
          </w:p>
        </w:tc>
        <w:tc>
          <w:tcPr>
            <w:tcW w:w="4153" w:type="dxa"/>
          </w:tcPr>
          <w:p>
            <w:pPr>
              <w:pStyle w:val="21"/>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1"/>
              <w:rPr>
                <w:rFonts w:hint="default"/>
              </w:rPr>
            </w:pPr>
            <w:r>
              <w:t>住所：</w:t>
            </w:r>
          </w:p>
        </w:tc>
        <w:tc>
          <w:tcPr>
            <w:tcW w:w="4153" w:type="dxa"/>
          </w:tcPr>
          <w:p>
            <w:pPr>
              <w:pStyle w:val="21"/>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1"/>
              <w:rPr>
                <w:rFonts w:hint="default"/>
              </w:rPr>
            </w:pPr>
            <w:r>
              <w:t>单位负责人或委托代理人：</w:t>
            </w:r>
          </w:p>
        </w:tc>
        <w:tc>
          <w:tcPr>
            <w:tcW w:w="4153" w:type="dxa"/>
          </w:tcPr>
          <w:p>
            <w:pPr>
              <w:pStyle w:val="21"/>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1"/>
              <w:rPr>
                <w:rFonts w:hint="default"/>
              </w:rPr>
            </w:pPr>
            <w:r>
              <w:t>联系方法：</w:t>
            </w:r>
          </w:p>
        </w:tc>
        <w:tc>
          <w:tcPr>
            <w:tcW w:w="4153" w:type="dxa"/>
          </w:tcPr>
          <w:p>
            <w:pPr>
              <w:pStyle w:val="21"/>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1"/>
              <w:rPr>
                <w:rFonts w:hint="default"/>
              </w:rPr>
            </w:pPr>
            <w:r>
              <w:t>开户银行：</w:t>
            </w:r>
          </w:p>
        </w:tc>
        <w:tc>
          <w:tcPr>
            <w:tcW w:w="4153" w:type="dxa"/>
          </w:tcPr>
          <w:p>
            <w:pPr>
              <w:pStyle w:val="21"/>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21"/>
              <w:rPr>
                <w:rFonts w:hint="default"/>
              </w:rPr>
            </w:pPr>
            <w:r>
              <w:t>账号：</w:t>
            </w:r>
          </w:p>
        </w:tc>
        <w:tc>
          <w:tcPr>
            <w:tcW w:w="4153" w:type="dxa"/>
          </w:tcPr>
          <w:p>
            <w:pPr>
              <w:pStyle w:val="21"/>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21"/>
              <w:jc w:val="right"/>
              <w:rPr>
                <w:rFonts w:hint="default"/>
              </w:rPr>
            </w:pPr>
            <w:r>
              <w:t>签订地点：</w:t>
            </w:r>
            <w:r>
              <w:rPr>
                <w:u w:val="single"/>
              </w:rPr>
              <w:t>　　　　　　　　　　</w:t>
            </w:r>
          </w:p>
          <w:p>
            <w:pPr>
              <w:pStyle w:val="21"/>
              <w:jc w:val="right"/>
              <w:rPr>
                <w:rFonts w:hint="default"/>
              </w:rPr>
            </w:pPr>
            <w:r>
              <w:t>签约日期：</w:t>
            </w:r>
            <w:r>
              <w:rPr>
                <w:u w:val="single"/>
              </w:rPr>
              <w:t>　　年　　月　　日</w:t>
            </w:r>
          </w:p>
        </w:tc>
      </w:tr>
    </w:tbl>
    <w:p>
      <w:pPr>
        <w:pStyle w:val="21"/>
        <w:ind w:firstLine="480"/>
        <w:rPr>
          <w:rFonts w:hint="default"/>
        </w:rPr>
      </w:pPr>
      <w:r>
        <w:t>※注意：</w:t>
      </w:r>
    </w:p>
    <w:p>
      <w:pPr>
        <w:pStyle w:val="21"/>
        <w:ind w:firstLine="480"/>
        <w:rPr>
          <w:rFonts w:hint="default"/>
        </w:rPr>
      </w:pPr>
      <w:r>
        <w:t>1.响应文件接受合同分包且供应商拟将合同分包的，应提供本协议；否则无须提供。</w:t>
      </w:r>
    </w:p>
    <w:p>
      <w:pPr>
        <w:pStyle w:val="21"/>
        <w:ind w:firstLine="480"/>
        <w:rPr>
          <w:rFonts w:hint="default"/>
        </w:rPr>
      </w:pPr>
      <w:r>
        <w:t>2.本协议由委托代理人签字或盖章的，应按照本章载明的格式提供“单位负责人授权书”。</w:t>
      </w:r>
    </w:p>
    <w:p>
      <w:pPr>
        <w:pStyle w:val="21"/>
        <w:ind w:firstLine="480"/>
        <w:rPr>
          <w:rFonts w:hint="default"/>
        </w:rPr>
      </w:pPr>
      <w:r>
        <w:t>3.在以合同分包形式落实中小企业预留份额项目中，供应商除了要提供《中小企业声明函》，还需提供本协议。</w:t>
      </w:r>
    </w:p>
    <w:p>
      <w:pPr>
        <w:pStyle w:val="21"/>
        <w:rPr>
          <w:rFonts w:hint="default"/>
        </w:rPr>
      </w:pPr>
      <w:r>
        <w:t xml:space="preserve"> </w:t>
      </w:r>
      <w:r>
        <w:br w:type="textWrapping"/>
      </w:r>
      <w:r>
        <w:br w:type="page"/>
      </w:r>
    </w:p>
    <w:p>
      <w:pPr>
        <w:pStyle w:val="21"/>
        <w:jc w:val="center"/>
        <w:outlineLvl w:val="2"/>
        <w:rPr>
          <w:rFonts w:hint="default"/>
        </w:rPr>
      </w:pPr>
      <w:r>
        <w:rPr>
          <w:b/>
          <w:sz w:val="28"/>
        </w:rPr>
        <w:t>10、询价保证金凭证</w:t>
      </w:r>
    </w:p>
    <w:p>
      <w:pPr>
        <w:pStyle w:val="21"/>
        <w:ind w:firstLine="480"/>
        <w:rPr>
          <w:rFonts w:hint="default"/>
        </w:rPr>
      </w:pPr>
      <w:r>
        <w:t>注：</w:t>
      </w:r>
    </w:p>
    <w:p>
      <w:pPr>
        <w:pStyle w:val="21"/>
        <w:ind w:firstLine="480"/>
        <w:rPr>
          <w:rFonts w:hint="default"/>
        </w:rPr>
      </w:pPr>
      <w:r>
        <w:t>1、在此项下提交的“询价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21"/>
        <w:ind w:firstLine="480"/>
        <w:rPr>
          <w:rFonts w:hint="default"/>
        </w:rPr>
      </w:pPr>
      <w:r>
        <w:t>2、询价保证金是否已提交的认定按照询价通知书的规定执行。</w:t>
      </w:r>
    </w:p>
    <w:p>
      <w:pPr>
        <w:pStyle w:val="21"/>
        <w:ind w:firstLine="480"/>
        <w:jc w:val="right"/>
        <w:rPr>
          <w:rFonts w:hint="default"/>
        </w:rPr>
      </w:pPr>
      <w:r>
        <w:t>供应商代表签名或签章：</w:t>
      </w:r>
      <w:r>
        <w:rPr>
          <w:u w:val="single"/>
        </w:rPr>
        <w:t>　　　　　　　</w:t>
      </w:r>
    </w:p>
    <w:p>
      <w:pPr>
        <w:pStyle w:val="21"/>
        <w:ind w:firstLine="480"/>
        <w:jc w:val="right"/>
        <w:rPr>
          <w:rFonts w:hint="default"/>
        </w:rPr>
      </w:pPr>
      <w:r>
        <w:t>供应商（全称并加盖公章）：</w:t>
      </w:r>
      <w:r>
        <w:rPr>
          <w:u w:val="single"/>
        </w:rPr>
        <w:t>　　　　　　　</w:t>
      </w:r>
    </w:p>
    <w:p>
      <w:pPr>
        <w:pStyle w:val="21"/>
        <w:ind w:firstLine="480"/>
        <w:jc w:val="right"/>
        <w:rPr>
          <w:rFonts w:hint="default"/>
        </w:rPr>
      </w:pPr>
      <w:r>
        <w:t>日期：　　年　　月　　日</w:t>
      </w:r>
    </w:p>
    <w:p>
      <w:pPr>
        <w:pStyle w:val="21"/>
        <w:rPr>
          <w:rFonts w:hint="default"/>
        </w:rPr>
      </w:pPr>
      <w:r>
        <w:t xml:space="preserve"> </w:t>
      </w:r>
      <w:r>
        <w:br w:type="textWrapping"/>
      </w:r>
      <w:r>
        <w:br w:type="page"/>
      </w:r>
    </w:p>
    <w:p>
      <w:pPr>
        <w:pStyle w:val="21"/>
        <w:jc w:val="center"/>
        <w:outlineLvl w:val="2"/>
        <w:rPr>
          <w:rFonts w:hint="default"/>
        </w:rPr>
      </w:pPr>
      <w:r>
        <w:rPr>
          <w:b/>
          <w:sz w:val="28"/>
        </w:rPr>
        <w:t>11、要求作为响应文件组成部分的其他内容（若有）</w:t>
      </w:r>
    </w:p>
    <w:p>
      <w:pPr>
        <w:pStyle w:val="21"/>
        <w:ind w:firstLine="480"/>
        <w:rPr>
          <w:rFonts w:hint="default"/>
        </w:rPr>
      </w:pPr>
      <w:r>
        <w:t>说明：</w:t>
      </w:r>
    </w:p>
    <w:p>
      <w:pPr>
        <w:pStyle w:val="21"/>
        <w:ind w:firstLine="480"/>
        <w:rPr>
          <w:rFonts w:hint="default"/>
        </w:rPr>
      </w:pPr>
      <w: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r>
        <w:br w:type="textWrapping"/>
      </w:r>
      <w:r>
        <w:br w:type="textWrapping"/>
      </w:r>
    </w:p>
    <w:p>
      <w:pPr>
        <w:pStyle w:val="21"/>
        <w:ind w:firstLine="480"/>
        <w:rPr>
          <w:rFonts w:hint="default"/>
        </w:rPr>
      </w:pPr>
      <w:r>
        <w:t>供应商代表：</w:t>
      </w:r>
      <w:r>
        <w:rPr>
          <w:u w:val="single"/>
        </w:rPr>
        <w:t xml:space="preserve">         （签字）</w:t>
      </w:r>
    </w:p>
    <w:p>
      <w:pPr>
        <w:pStyle w:val="21"/>
        <w:ind w:firstLine="480"/>
        <w:rPr>
          <w:rFonts w:hint="default"/>
        </w:rPr>
      </w:pPr>
      <w:r>
        <w:t>供应商名称：</w:t>
      </w:r>
      <w:r>
        <w:rPr>
          <w:u w:val="single"/>
        </w:rPr>
        <w:t xml:space="preserve">       （全称并加盖公章）</w:t>
      </w:r>
    </w:p>
    <w:p>
      <w:pPr>
        <w:spacing w:line="440" w:lineRule="exact"/>
        <w:rPr>
          <w:rFonts w:ascii="宋体" w:hAnsi="宋体" w:eastAsia="宋体" w:cs="宋体"/>
          <w:sz w:val="24"/>
        </w:rPr>
      </w:pPr>
      <w:r>
        <w:t>日期：</w:t>
      </w:r>
      <w:r>
        <w:rPr>
          <w:u w:val="single"/>
        </w:rPr>
        <w:t xml:space="preserve">         </w:t>
      </w:r>
      <w:r>
        <w:t>年</w:t>
      </w:r>
      <w:r>
        <w:rPr>
          <w:u w:val="single"/>
        </w:rPr>
        <w:t xml:space="preserve">       </w:t>
      </w:r>
      <w:r>
        <w:t>月</w:t>
      </w:r>
      <w:r>
        <w:rPr>
          <w:u w:val="single"/>
        </w:rPr>
        <w:t xml:space="preserve">       </w:t>
      </w:r>
      <w:r>
        <w:t>日</w:t>
      </w:r>
      <w: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D2FC2"/>
    <w:multiLevelType w:val="singleLevel"/>
    <w:tmpl w:val="0E4D2F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YWZhNTAzNTM0Y2E1ZmJiZDc5ZDYyOGQ5YjY2NjQifQ=="/>
  </w:docVars>
  <w:rsids>
    <w:rsidRoot w:val="009700DB"/>
    <w:rsid w:val="00270D42"/>
    <w:rsid w:val="0049726B"/>
    <w:rsid w:val="004E0F20"/>
    <w:rsid w:val="00566682"/>
    <w:rsid w:val="006E255B"/>
    <w:rsid w:val="007C6EE3"/>
    <w:rsid w:val="0091103C"/>
    <w:rsid w:val="009700DB"/>
    <w:rsid w:val="00A07A40"/>
    <w:rsid w:val="00AC71D9"/>
    <w:rsid w:val="00B21163"/>
    <w:rsid w:val="00C64A2F"/>
    <w:rsid w:val="00C94E87"/>
    <w:rsid w:val="00CB6232"/>
    <w:rsid w:val="00CD5206"/>
    <w:rsid w:val="00CE66FB"/>
    <w:rsid w:val="00DD5419"/>
    <w:rsid w:val="00E93606"/>
    <w:rsid w:val="01EF40B1"/>
    <w:rsid w:val="03712F67"/>
    <w:rsid w:val="03BB3E99"/>
    <w:rsid w:val="04434B43"/>
    <w:rsid w:val="04562B37"/>
    <w:rsid w:val="046F5418"/>
    <w:rsid w:val="049D39E0"/>
    <w:rsid w:val="0693247E"/>
    <w:rsid w:val="07EB0795"/>
    <w:rsid w:val="08A37A24"/>
    <w:rsid w:val="08DD6DF7"/>
    <w:rsid w:val="0A393F1D"/>
    <w:rsid w:val="0B760BFB"/>
    <w:rsid w:val="0D5B5916"/>
    <w:rsid w:val="0D7151D5"/>
    <w:rsid w:val="0EE85F55"/>
    <w:rsid w:val="0F9E5838"/>
    <w:rsid w:val="125F00A7"/>
    <w:rsid w:val="18BA3E61"/>
    <w:rsid w:val="19A24FD6"/>
    <w:rsid w:val="1BA57BA9"/>
    <w:rsid w:val="1BE614F8"/>
    <w:rsid w:val="1CB201D7"/>
    <w:rsid w:val="1D41732E"/>
    <w:rsid w:val="1D435A99"/>
    <w:rsid w:val="1ECE5E42"/>
    <w:rsid w:val="1FD370F0"/>
    <w:rsid w:val="201D1934"/>
    <w:rsid w:val="20604226"/>
    <w:rsid w:val="20F43D87"/>
    <w:rsid w:val="21514DBA"/>
    <w:rsid w:val="22184D1E"/>
    <w:rsid w:val="231F65C5"/>
    <w:rsid w:val="24FB161D"/>
    <w:rsid w:val="25D52EE6"/>
    <w:rsid w:val="26933748"/>
    <w:rsid w:val="272D1846"/>
    <w:rsid w:val="27615DC3"/>
    <w:rsid w:val="27C0055E"/>
    <w:rsid w:val="281B2CC7"/>
    <w:rsid w:val="28993C82"/>
    <w:rsid w:val="28BF05E2"/>
    <w:rsid w:val="28EF120A"/>
    <w:rsid w:val="29445036"/>
    <w:rsid w:val="294F3DB8"/>
    <w:rsid w:val="2A130095"/>
    <w:rsid w:val="2B3C378E"/>
    <w:rsid w:val="2C774BA5"/>
    <w:rsid w:val="2C8E2FCD"/>
    <w:rsid w:val="2D856DC3"/>
    <w:rsid w:val="2FE56868"/>
    <w:rsid w:val="3025717F"/>
    <w:rsid w:val="30555CC7"/>
    <w:rsid w:val="305B0B3B"/>
    <w:rsid w:val="36336683"/>
    <w:rsid w:val="371F76E2"/>
    <w:rsid w:val="38301223"/>
    <w:rsid w:val="389F7F00"/>
    <w:rsid w:val="3B226A8F"/>
    <w:rsid w:val="3C192667"/>
    <w:rsid w:val="3D606F05"/>
    <w:rsid w:val="3E546A69"/>
    <w:rsid w:val="3F511C0B"/>
    <w:rsid w:val="407302BB"/>
    <w:rsid w:val="40C8729B"/>
    <w:rsid w:val="4160131D"/>
    <w:rsid w:val="43342CE9"/>
    <w:rsid w:val="43DD4E0B"/>
    <w:rsid w:val="43E11D6A"/>
    <w:rsid w:val="440F762D"/>
    <w:rsid w:val="445248F5"/>
    <w:rsid w:val="46C04CD7"/>
    <w:rsid w:val="49267254"/>
    <w:rsid w:val="49CC43D5"/>
    <w:rsid w:val="4B3F0B92"/>
    <w:rsid w:val="4C3B66B1"/>
    <w:rsid w:val="4CF50401"/>
    <w:rsid w:val="4D1F0612"/>
    <w:rsid w:val="4DDC773B"/>
    <w:rsid w:val="4EBB5D59"/>
    <w:rsid w:val="4EE10BC4"/>
    <w:rsid w:val="4FD53D6E"/>
    <w:rsid w:val="5254335D"/>
    <w:rsid w:val="52794512"/>
    <w:rsid w:val="5354258A"/>
    <w:rsid w:val="53C9715A"/>
    <w:rsid w:val="53E2646E"/>
    <w:rsid w:val="54245694"/>
    <w:rsid w:val="54C3581A"/>
    <w:rsid w:val="561C2704"/>
    <w:rsid w:val="56AD1FFC"/>
    <w:rsid w:val="56CE3EC8"/>
    <w:rsid w:val="58BC389F"/>
    <w:rsid w:val="5CD34BA6"/>
    <w:rsid w:val="5CF85257"/>
    <w:rsid w:val="5D0E64C2"/>
    <w:rsid w:val="60677735"/>
    <w:rsid w:val="63422809"/>
    <w:rsid w:val="63A70B3A"/>
    <w:rsid w:val="63F84BCD"/>
    <w:rsid w:val="64EB26D7"/>
    <w:rsid w:val="657B1F8A"/>
    <w:rsid w:val="686468A7"/>
    <w:rsid w:val="688036BF"/>
    <w:rsid w:val="6924586E"/>
    <w:rsid w:val="6BA11009"/>
    <w:rsid w:val="6E602C0D"/>
    <w:rsid w:val="6E787588"/>
    <w:rsid w:val="6EA40CF7"/>
    <w:rsid w:val="6FB53374"/>
    <w:rsid w:val="715236AF"/>
    <w:rsid w:val="728F7D4D"/>
    <w:rsid w:val="73FD2AF6"/>
    <w:rsid w:val="74A569D0"/>
    <w:rsid w:val="760B130A"/>
    <w:rsid w:val="76AB24A5"/>
    <w:rsid w:val="7746628E"/>
    <w:rsid w:val="78190871"/>
    <w:rsid w:val="781F4433"/>
    <w:rsid w:val="79DB66D8"/>
    <w:rsid w:val="7A6C4906"/>
    <w:rsid w:val="7B115716"/>
    <w:rsid w:val="7EE6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34"/>
    <w:autoRedefine/>
    <w:qFormat/>
    <w:uiPriority w:val="0"/>
    <w:pPr>
      <w:jc w:val="left"/>
    </w:pPr>
  </w:style>
  <w:style w:type="paragraph" w:styleId="4">
    <w:name w:val="Body Text"/>
    <w:basedOn w:val="1"/>
    <w:next w:val="5"/>
    <w:autoRedefine/>
    <w:unhideWhenUsed/>
    <w:qFormat/>
    <w:uiPriority w:val="1"/>
    <w:rPr>
      <w:rFonts w:hint="eastAsia"/>
    </w:rPr>
  </w:style>
  <w:style w:type="paragraph" w:customStyle="1" w:styleId="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Plain Text"/>
    <w:basedOn w:val="1"/>
    <w:autoRedefine/>
    <w:unhideWhenUsed/>
    <w:qFormat/>
    <w:uiPriority w:val="99"/>
    <w:rPr>
      <w:rFonts w:ascii="Arial Narrow" w:hAnsi="Arial Narrow"/>
      <w:szCs w:val="20"/>
    </w:rPr>
  </w:style>
  <w:style w:type="paragraph" w:styleId="7">
    <w:name w:val="Balloon Text"/>
    <w:basedOn w:val="1"/>
    <w:next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3"/>
    <w:next w:val="3"/>
    <w:link w:val="35"/>
    <w:autoRedefine/>
    <w:qFormat/>
    <w:uiPriority w:val="0"/>
    <w:rPr>
      <w:b/>
      <w:bCs/>
    </w:rPr>
  </w:style>
  <w:style w:type="paragraph" w:styleId="13">
    <w:name w:val="Body Text First Indent"/>
    <w:basedOn w:val="4"/>
    <w:next w:val="1"/>
    <w:autoRedefine/>
    <w:qFormat/>
    <w:uiPriority w:val="0"/>
    <w:pPr>
      <w:tabs>
        <w:tab w:val="left" w:pos="0"/>
        <w:tab w:val="left" w:pos="993"/>
        <w:tab w:val="left" w:pos="1134"/>
      </w:tabs>
      <w:ind w:firstLine="420" w:firstLineChars="100"/>
    </w:pPr>
    <w:rPr>
      <w:rFonts w:ascii="宋体" w:hAnsi="宋体" w:cs="Times New Roman"/>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Emphasis"/>
    <w:basedOn w:val="16"/>
    <w:autoRedefine/>
    <w:qFormat/>
    <w:uiPriority w:val="0"/>
    <w:rPr>
      <w:i/>
    </w:rPr>
  </w:style>
  <w:style w:type="character" w:styleId="19">
    <w:name w:val="Hyperlink"/>
    <w:basedOn w:val="16"/>
    <w:autoRedefine/>
    <w:qFormat/>
    <w:uiPriority w:val="0"/>
    <w:rPr>
      <w:color w:val="0000FF"/>
      <w:u w:val="single"/>
    </w:rPr>
  </w:style>
  <w:style w:type="character" w:styleId="20">
    <w:name w:val="annotation reference"/>
    <w:basedOn w:val="16"/>
    <w:autoRedefine/>
    <w:qFormat/>
    <w:uiPriority w:val="0"/>
    <w:rPr>
      <w:sz w:val="21"/>
      <w:szCs w:val="21"/>
    </w:rPr>
  </w:style>
  <w:style w:type="paragraph" w:customStyle="1" w:styleId="21">
    <w:name w:val="null3"/>
    <w:basedOn w:val="1"/>
    <w:autoRedefine/>
    <w:qFormat/>
    <w:uiPriority w:val="0"/>
    <w:pPr>
      <w:jc w:val="left"/>
    </w:pPr>
    <w:rPr>
      <w:rFonts w:hint="eastAsia" w:ascii="Calibri" w:hAnsi="Calibri" w:eastAsia="宋体" w:cs="Times New Roman"/>
      <w:kern w:val="0"/>
      <w:sz w:val="24"/>
    </w:rPr>
  </w:style>
  <w:style w:type="paragraph" w:customStyle="1" w:styleId="2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4">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25">
    <w:name w:val="font71"/>
    <w:basedOn w:val="16"/>
    <w:autoRedefine/>
    <w:qFormat/>
    <w:uiPriority w:val="0"/>
    <w:rPr>
      <w:rFonts w:hint="eastAsia" w:ascii="楷体" w:hAnsi="楷体" w:eastAsia="楷体" w:cs="楷体"/>
      <w:color w:val="000000"/>
      <w:sz w:val="20"/>
      <w:szCs w:val="20"/>
      <w:u w:val="none"/>
    </w:rPr>
  </w:style>
  <w:style w:type="character" w:customStyle="1" w:styleId="26">
    <w:name w:val="font312"/>
    <w:basedOn w:val="16"/>
    <w:autoRedefine/>
    <w:qFormat/>
    <w:uiPriority w:val="0"/>
    <w:rPr>
      <w:rFonts w:hint="eastAsia" w:ascii="楷体" w:hAnsi="楷体" w:eastAsia="楷体" w:cs="楷体"/>
      <w:color w:val="FF0000"/>
      <w:sz w:val="20"/>
      <w:szCs w:val="20"/>
      <w:u w:val="none"/>
    </w:rPr>
  </w:style>
  <w:style w:type="character" w:customStyle="1" w:styleId="27">
    <w:name w:val="font91"/>
    <w:basedOn w:val="16"/>
    <w:autoRedefine/>
    <w:qFormat/>
    <w:uiPriority w:val="0"/>
    <w:rPr>
      <w:rFonts w:hint="eastAsia" w:ascii="楷体" w:hAnsi="楷体" w:eastAsia="楷体" w:cs="楷体"/>
      <w:color w:val="000000"/>
      <w:sz w:val="20"/>
      <w:szCs w:val="20"/>
      <w:u w:val="none"/>
    </w:rPr>
  </w:style>
  <w:style w:type="character" w:customStyle="1" w:styleId="28">
    <w:name w:val="font201"/>
    <w:basedOn w:val="16"/>
    <w:autoRedefine/>
    <w:qFormat/>
    <w:uiPriority w:val="0"/>
    <w:rPr>
      <w:rFonts w:hint="eastAsia" w:ascii="宋体" w:hAnsi="宋体" w:eastAsia="宋体" w:cs="宋体"/>
      <w:color w:val="000000"/>
      <w:sz w:val="20"/>
      <w:szCs w:val="20"/>
      <w:u w:val="none"/>
    </w:rPr>
  </w:style>
  <w:style w:type="character" w:customStyle="1" w:styleId="29">
    <w:name w:val="font171"/>
    <w:basedOn w:val="16"/>
    <w:autoRedefine/>
    <w:qFormat/>
    <w:uiPriority w:val="0"/>
    <w:rPr>
      <w:rFonts w:hint="eastAsia" w:ascii="楷体" w:hAnsi="楷体" w:eastAsia="楷体" w:cs="楷体"/>
      <w:color w:val="000000"/>
      <w:sz w:val="20"/>
      <w:szCs w:val="20"/>
      <w:u w:val="none"/>
    </w:rPr>
  </w:style>
  <w:style w:type="character" w:customStyle="1" w:styleId="30">
    <w:name w:val="font321"/>
    <w:basedOn w:val="16"/>
    <w:autoRedefine/>
    <w:qFormat/>
    <w:uiPriority w:val="0"/>
    <w:rPr>
      <w:rFonts w:hint="eastAsia" w:ascii="楷体" w:hAnsi="楷体" w:eastAsia="楷体" w:cs="楷体"/>
      <w:color w:val="FF0000"/>
      <w:sz w:val="20"/>
      <w:szCs w:val="20"/>
      <w:u w:val="none"/>
    </w:rPr>
  </w:style>
  <w:style w:type="character" w:customStyle="1" w:styleId="31">
    <w:name w:val="font251"/>
    <w:basedOn w:val="16"/>
    <w:autoRedefine/>
    <w:qFormat/>
    <w:uiPriority w:val="0"/>
    <w:rPr>
      <w:rFonts w:hint="eastAsia" w:ascii="楷体" w:hAnsi="楷体" w:eastAsia="楷体" w:cs="楷体"/>
      <w:b/>
      <w:bCs/>
      <w:color w:val="000000"/>
      <w:sz w:val="20"/>
      <w:szCs w:val="20"/>
      <w:u w:val="none"/>
    </w:rPr>
  </w:style>
  <w:style w:type="character" w:customStyle="1" w:styleId="32">
    <w:name w:val="font331"/>
    <w:basedOn w:val="16"/>
    <w:autoRedefine/>
    <w:qFormat/>
    <w:uiPriority w:val="0"/>
    <w:rPr>
      <w:rFonts w:hint="eastAsia" w:ascii="宋体" w:hAnsi="宋体" w:eastAsia="宋体" w:cs="宋体"/>
      <w:color w:val="FF0000"/>
      <w:sz w:val="20"/>
      <w:szCs w:val="20"/>
      <w:u w:val="none"/>
    </w:rPr>
  </w:style>
  <w:style w:type="paragraph" w:customStyle="1" w:styleId="33">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4">
    <w:name w:val="批注文字 字符"/>
    <w:basedOn w:val="16"/>
    <w:link w:val="3"/>
    <w:autoRedefine/>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2"/>
    <w:autoRedefine/>
    <w:qFormat/>
    <w:uiPriority w:val="0"/>
    <w:rPr>
      <w:rFonts w:asciiTheme="minorHAnsi" w:hAnsiTheme="minorHAnsi" w:eastAsiaTheme="minorEastAsia" w:cstheme="minorBidi"/>
      <w:b/>
      <w:bCs/>
      <w:kern w:val="2"/>
      <w:sz w:val="21"/>
      <w:szCs w:val="24"/>
    </w:rPr>
  </w:style>
  <w:style w:type="paragraph" w:customStyle="1" w:styleId="36">
    <w:name w:val="修订3"/>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7189</Words>
  <Characters>40983</Characters>
  <Lines>341</Lines>
  <Paragraphs>96</Paragraphs>
  <TotalTime>2</TotalTime>
  <ScaleCrop>false</ScaleCrop>
  <LinksUpToDate>false</LinksUpToDate>
  <CharactersWithSpaces>48076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2023-06-14T07:21:00Z</dcterms:created>
  <dc:creator>HJ</dc:creator>
  <cp:lastModifiedBy>LENOVO</cp:lastModifiedBy>
  <cp:lastPrinted>2024-04-07T10:03:00Z</cp:lastPrinted>
  <dcterms:modified xsi:type="dcterms:W3CDTF">2024-04-24T04:42:59Z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4800CF27C8B84B72993F4416B968DB2E_13</vt:lpwstr>
  </property>
</Properties>
</file>