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lang w:val="en-US" w:eastAsia="zh-Hans"/>
        </w:rPr>
      </w:pPr>
      <w:r>
        <w:br w:type="textWrapping"/>
      </w:r>
    </w:p>
    <w:p>
      <w:pPr>
        <w:pStyle w:val="15"/>
        <w:jc w:val="center"/>
        <w:outlineLvl w:val="0"/>
      </w:pPr>
      <w:r>
        <w:rPr>
          <w:b/>
          <w:sz w:val="48"/>
        </w:rPr>
        <w:t>福建省政府采购</w:t>
      </w:r>
    </w:p>
    <w:p>
      <w:pPr>
        <w:pStyle w:val="15"/>
        <w:jc w:val="center"/>
        <w:outlineLvl w:val="0"/>
      </w:pPr>
      <w:r>
        <w:rPr>
          <w:b/>
          <w:sz w:val="48"/>
        </w:rPr>
        <w:t>货物和服务项目</w:t>
      </w:r>
    </w:p>
    <w:p>
      <w:pPr>
        <w:pStyle w:val="15"/>
        <w:jc w:val="center"/>
        <w:outlineLvl w:val="0"/>
      </w:pPr>
      <w:r>
        <w:rPr>
          <w:b/>
          <w:sz w:val="48"/>
        </w:rPr>
        <w:t>询价通知书</w:t>
      </w:r>
    </w:p>
    <w:p>
      <w:pPr>
        <w:pStyle w:val="15"/>
        <w:jc w:val="center"/>
        <w:outlineLvl w:val="2"/>
        <w:rPr>
          <w:b/>
          <w:sz w:val="28"/>
        </w:rPr>
      </w:pPr>
    </w:p>
    <w:p>
      <w:pPr>
        <w:pStyle w:val="15"/>
        <w:jc w:val="center"/>
        <w:outlineLvl w:val="2"/>
        <w:rPr>
          <w:rFonts w:hint="eastAsia"/>
          <w:b/>
          <w:sz w:val="28"/>
          <w:lang w:eastAsia="zh-CN"/>
        </w:rPr>
      </w:pPr>
      <w:r>
        <w:rPr>
          <w:b/>
          <w:sz w:val="28"/>
        </w:rPr>
        <w:t>项目名称：</w:t>
      </w:r>
      <w:r>
        <w:rPr>
          <w:rFonts w:hint="eastAsia"/>
          <w:b/>
          <w:sz w:val="28"/>
          <w:lang w:eastAsia="zh-CN"/>
        </w:rPr>
        <w:t>湄洲湾职业技术学院工艺2023-2024学年第二学期实训耗材采购项目（第三次招标）</w:t>
      </w:r>
    </w:p>
    <w:p>
      <w:pPr>
        <w:pStyle w:val="15"/>
        <w:jc w:val="center"/>
        <w:outlineLvl w:val="2"/>
        <w:rPr>
          <w:rFonts w:hint="default" w:eastAsiaTheme="minorEastAsia"/>
          <w:lang w:val="en-US" w:eastAsia="zh-CN"/>
        </w:rPr>
      </w:pPr>
      <w:r>
        <w:rPr>
          <w:b/>
          <w:sz w:val="28"/>
        </w:rPr>
        <w:t>项目编号：</w:t>
      </w:r>
      <w:r>
        <w:rPr>
          <w:rFonts w:hint="eastAsia"/>
          <w:b/>
          <w:sz w:val="28"/>
          <w:lang w:eastAsia="zh-CN"/>
        </w:rPr>
        <w:t>ZXJY[XJ]20240415-2</w:t>
      </w: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b/>
          <w:sz w:val="28"/>
        </w:rPr>
      </w:pPr>
    </w:p>
    <w:p>
      <w:pPr>
        <w:pStyle w:val="15"/>
        <w:jc w:val="center"/>
        <w:outlineLvl w:val="2"/>
        <w:rPr>
          <w:rFonts w:hint="eastAsia" w:eastAsiaTheme="minorEastAsia"/>
          <w:lang w:eastAsia="zh-CN"/>
        </w:rPr>
      </w:pPr>
      <w:r>
        <w:rPr>
          <w:b/>
          <w:sz w:val="28"/>
        </w:rPr>
        <w:t>采购人：</w:t>
      </w:r>
      <w:r>
        <w:rPr>
          <w:rFonts w:hint="eastAsia"/>
          <w:b/>
          <w:sz w:val="28"/>
          <w:lang w:eastAsia="zh-CN"/>
        </w:rPr>
        <w:t>湄洲湾职业技术学院</w:t>
      </w:r>
    </w:p>
    <w:p>
      <w:pPr>
        <w:pStyle w:val="15"/>
        <w:jc w:val="center"/>
        <w:outlineLvl w:val="2"/>
        <w:rPr>
          <w:rFonts w:hint="eastAsia" w:eastAsiaTheme="minorEastAsia"/>
          <w:lang w:eastAsia="zh-CN"/>
        </w:rPr>
      </w:pPr>
      <w:r>
        <w:rPr>
          <w:b/>
          <w:sz w:val="28"/>
        </w:rPr>
        <w:t>代理机构：</w:t>
      </w:r>
      <w:r>
        <w:rPr>
          <w:rFonts w:hint="eastAsia"/>
          <w:b/>
          <w:sz w:val="28"/>
          <w:lang w:eastAsia="zh-CN"/>
        </w:rPr>
        <w:t>正信交阳（福建）项目管理有限公司</w:t>
      </w:r>
    </w:p>
    <w:p>
      <w:pPr>
        <w:pStyle w:val="15"/>
        <w:jc w:val="center"/>
        <w:outlineLvl w:val="2"/>
      </w:pPr>
      <w:r>
        <w:rPr>
          <w:b/>
          <w:sz w:val="28"/>
        </w:rPr>
        <w:t>编制时间：2024年0</w:t>
      </w:r>
      <w:r>
        <w:rPr>
          <w:rFonts w:hint="eastAsia"/>
          <w:b/>
          <w:sz w:val="28"/>
          <w:lang w:val="en-US" w:eastAsia="zh-CN"/>
        </w:rPr>
        <w:t>5</w:t>
      </w:r>
      <w:r>
        <w:rPr>
          <w:b/>
          <w:sz w:val="28"/>
        </w:rPr>
        <w:t>月</w:t>
      </w:r>
    </w:p>
    <w:p>
      <w:pPr>
        <w:pStyle w:val="15"/>
        <w:jc w:val="center"/>
        <w:outlineLvl w:val="1"/>
      </w:pPr>
      <w:r>
        <w:rPr>
          <w:b/>
          <w:sz w:val="36"/>
        </w:rPr>
        <w:t>第一章 询价邀请/询价邀请书</w:t>
      </w:r>
    </w:p>
    <w:p>
      <w:pPr>
        <w:pStyle w:val="15"/>
        <w:jc w:val="center"/>
      </w:pPr>
      <w:r>
        <w:t>询价邀请</w:t>
      </w:r>
    </w:p>
    <w:p>
      <w:pPr>
        <w:pStyle w:val="15"/>
        <w:jc w:val="center"/>
      </w:pPr>
      <w:r>
        <w:t>（适用于发布公告方式邀请供应商）</w:t>
      </w:r>
    </w:p>
    <w:p>
      <w:pPr>
        <w:pStyle w:val="15"/>
        <w:ind w:firstLine="480"/>
        <w:jc w:val="both"/>
      </w:pPr>
      <w:r>
        <w:rPr>
          <w:rFonts w:hint="eastAsia"/>
          <w:lang w:eastAsia="zh-CN"/>
        </w:rPr>
        <w:t>正信交阳（福建）项目管理有限公司</w:t>
      </w:r>
      <w:r>
        <w:t xml:space="preserve"> 采用询价采购方式组织</w:t>
      </w:r>
      <w:r>
        <w:rPr>
          <w:rFonts w:hint="eastAsia"/>
          <w:lang w:eastAsia="zh-CN"/>
        </w:rPr>
        <w:t>湄洲湾职业技术学院工艺2023-2024学年第二学期实训耗材采购项目（第三次招标）</w:t>
      </w:r>
      <w:r>
        <w:t>（以下简称：“本项目”）的政府采购活动，现采用发布公告方式，邀请供应商参加报价。</w:t>
      </w:r>
    </w:p>
    <w:p>
      <w:pPr>
        <w:pStyle w:val="15"/>
        <w:ind w:firstLine="480"/>
        <w:jc w:val="left"/>
        <w:outlineLvl w:val="2"/>
        <w:rPr>
          <w:rFonts w:hint="eastAsia" w:eastAsiaTheme="minorEastAsia"/>
          <w:lang w:eastAsia="zh-CN"/>
        </w:rPr>
      </w:pPr>
      <w:r>
        <w:rPr>
          <w:b/>
          <w:sz w:val="28"/>
        </w:rPr>
        <w:t>1、项目编号：</w:t>
      </w:r>
      <w:r>
        <w:rPr>
          <w:rFonts w:hint="eastAsia"/>
          <w:b/>
          <w:sz w:val="28"/>
          <w:lang w:eastAsia="zh-CN"/>
        </w:rPr>
        <w:t>ZXJY[XJ]20240415-2</w:t>
      </w:r>
    </w:p>
    <w:p>
      <w:pPr>
        <w:pStyle w:val="15"/>
        <w:ind w:firstLine="480"/>
        <w:jc w:val="left"/>
        <w:outlineLvl w:val="2"/>
      </w:pPr>
      <w:r>
        <w:rPr>
          <w:rFonts w:hint="eastAsia"/>
          <w:b/>
          <w:sz w:val="28"/>
          <w:lang w:val="en-US" w:eastAsia="zh-CN"/>
        </w:rPr>
        <w:t>2</w:t>
      </w:r>
      <w:r>
        <w:rPr>
          <w:b/>
          <w:sz w:val="28"/>
        </w:rPr>
        <w:t>、询价内容及要求：</w:t>
      </w:r>
      <w:bookmarkStart w:id="0" w:name="_GoBack"/>
      <w:bookmarkEnd w:id="0"/>
    </w:p>
    <w:p>
      <w:pPr>
        <w:pStyle w:val="15"/>
        <w:ind w:firstLine="480"/>
        <w:jc w:val="left"/>
      </w:pPr>
      <w:r>
        <w:t>详见附2：《采购标的一览表及询价通知书第四章》。</w:t>
      </w:r>
    </w:p>
    <w:p>
      <w:pPr>
        <w:pStyle w:val="15"/>
        <w:ind w:firstLine="480"/>
        <w:jc w:val="left"/>
        <w:outlineLvl w:val="2"/>
      </w:pPr>
      <w:r>
        <w:rPr>
          <w:rFonts w:hint="eastAsia"/>
          <w:b/>
          <w:sz w:val="28"/>
          <w:lang w:val="en-US" w:eastAsia="zh-CN"/>
        </w:rPr>
        <w:t>3</w:t>
      </w:r>
      <w:r>
        <w:rPr>
          <w:b/>
          <w:sz w:val="28"/>
        </w:rPr>
        <w:t>、需要落实的政府采购政策：</w:t>
      </w:r>
    </w:p>
    <w:p>
      <w:pPr>
        <w:pStyle w:val="15"/>
        <w:ind w:firstLine="480"/>
        <w:jc w:val="left"/>
      </w:pPr>
      <w:r>
        <w:t>进口产品： 无</w:t>
      </w:r>
    </w:p>
    <w:p>
      <w:pPr>
        <w:pStyle w:val="15"/>
        <w:ind w:firstLine="480"/>
        <w:jc w:val="left"/>
      </w:pPr>
      <w:r>
        <w:t>节能产品： 节能产品，适用于所有采购包，按照财政部发展改革委生态环境部市场监管总局印发《关于调整优化节能产品、环境标志产品政府采购执行机制的通知》(财库〔2019〕9号)以及《关于印发节能产品政府采购品目清单的通知》(财库〔2019〕19号)执行</w:t>
      </w:r>
    </w:p>
    <w:p>
      <w:pPr>
        <w:pStyle w:val="15"/>
        <w:ind w:firstLine="480"/>
        <w:jc w:val="left"/>
      </w:pPr>
      <w:r>
        <w:t>环境标识产品： 环境标志产品，适用于所有采购包，按照财政部发展改革委生态环境部市场监管总局印发《关于调整优化节能产品、环境标志产品政府采购执行机制的通知》(财库〔2019〕9号)以及《关于印发环境标志产品政府采购品目清单的通知》(财库〔2019〕18号)执行。小型、微型企业，适用于所有采购包。监狱企业，适用于所有采购包。促进残疾人就业，适用于所有采购包。信用记录，适用于所有采购包。</w:t>
      </w:r>
    </w:p>
    <w:p>
      <w:pPr>
        <w:pStyle w:val="15"/>
        <w:ind w:firstLine="480"/>
        <w:jc w:val="left"/>
      </w:pPr>
      <w:r>
        <w:t>促进中小企业的相关政策：</w:t>
      </w:r>
    </w:p>
    <w:p>
      <w:pPr>
        <w:pStyle w:val="15"/>
        <w:ind w:firstLine="480"/>
        <w:jc w:val="left"/>
      </w:pPr>
      <w:r>
        <w:t>采购包1：【预留】专门面向中小企业</w:t>
      </w:r>
    </w:p>
    <w:p>
      <w:pPr>
        <w:pStyle w:val="15"/>
        <w:jc w:val="left"/>
      </w:pPr>
      <w:r>
        <w:t>面向的企业规模：中小企业</w:t>
      </w:r>
    </w:p>
    <w:p>
      <w:pPr>
        <w:pStyle w:val="15"/>
        <w:jc w:val="left"/>
      </w:pPr>
      <w:r>
        <w:t>预留形式：【预留】专门面向中小企业</w:t>
      </w:r>
    </w:p>
    <w:p>
      <w:pPr>
        <w:pStyle w:val="15"/>
        <w:jc w:val="left"/>
      </w:pPr>
      <w:r>
        <w:t>预留比例：100%</w:t>
      </w:r>
    </w:p>
    <w:p>
      <w:pPr>
        <w:pStyle w:val="15"/>
        <w:ind w:firstLine="480"/>
        <w:jc w:val="left"/>
        <w:outlineLvl w:val="2"/>
      </w:pPr>
      <w:r>
        <w:rPr>
          <w:b/>
          <w:sz w:val="28"/>
        </w:rPr>
        <w:t>5、供应商的资格要求</w:t>
      </w:r>
    </w:p>
    <w:p>
      <w:pPr>
        <w:pStyle w:val="15"/>
        <w:ind w:firstLine="480"/>
        <w:jc w:val="left"/>
      </w:pPr>
      <w:r>
        <w:t>5.1法定条件：符合政府采购法第二十二条第一款规定的条件。</w:t>
      </w:r>
    </w:p>
    <w:p>
      <w:pPr>
        <w:pStyle w:val="15"/>
        <w:ind w:firstLine="480"/>
        <w:jc w:val="left"/>
      </w:pPr>
      <w:r>
        <w:t>5.2特定条件：</w:t>
      </w:r>
    </w:p>
    <w:p>
      <w:pPr>
        <w:pStyle w:val="15"/>
        <w:ind w:firstLine="480"/>
        <w:jc w:val="left"/>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9"/>
        <w:gridCol w:w="64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5"/>
              <w:jc w:val="left"/>
            </w:pPr>
            <w:r>
              <w:t xml:space="preserve"> 资格审查要求概况</w:t>
            </w:r>
          </w:p>
        </w:tc>
        <w:tc>
          <w:tcPr>
            <w:tcW w:w="6427" w:type="dxa"/>
          </w:tcPr>
          <w:p>
            <w:pPr>
              <w:pStyle w:val="1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9" w:type="dxa"/>
          </w:tcPr>
          <w:p>
            <w:pPr>
              <w:pStyle w:val="15"/>
              <w:jc w:val="left"/>
            </w:pPr>
            <w:r>
              <w:t>本采购包属于专门面向中小企业采购。</w:t>
            </w:r>
          </w:p>
        </w:tc>
        <w:tc>
          <w:tcPr>
            <w:tcW w:w="6427" w:type="dxa"/>
          </w:tcPr>
          <w:p>
            <w:pPr>
              <w:pStyle w:val="15"/>
              <w:jc w:val="left"/>
            </w:pPr>
            <w:r>
              <w:t>本采购包为专门面向中小企业采购，供应商须提供中小企业声明函。监狱企业、残疾人福利性单位视同小型、微型企业。</w:t>
            </w:r>
          </w:p>
        </w:tc>
      </w:tr>
    </w:tbl>
    <w:p>
      <w:pPr>
        <w:pStyle w:val="15"/>
        <w:ind w:firstLine="480"/>
        <w:jc w:val="left"/>
      </w:pPr>
      <w:r>
        <w:t>5.3是否接受联合体报价：</w:t>
      </w:r>
    </w:p>
    <w:p>
      <w:pPr>
        <w:pStyle w:val="15"/>
        <w:ind w:firstLine="480"/>
        <w:jc w:val="left"/>
      </w:pPr>
      <w:r>
        <w:t>采购包1：不接受</w:t>
      </w:r>
    </w:p>
    <w:p>
      <w:pPr>
        <w:pStyle w:val="15"/>
        <w:ind w:firstLine="480"/>
        <w:jc w:val="left"/>
      </w:pPr>
      <w:r>
        <w:t>※根据上述资格要求，响应文件中应提交的“供应商的资格及资信证明文件”详见询价通知书第六章。</w:t>
      </w:r>
    </w:p>
    <w:p>
      <w:pPr>
        <w:pStyle w:val="15"/>
        <w:ind w:firstLine="480"/>
        <w:jc w:val="left"/>
        <w:outlineLvl w:val="2"/>
      </w:pPr>
      <w:r>
        <w:rPr>
          <w:b/>
          <w:sz w:val="28"/>
        </w:rPr>
        <w:t>6、询价通知书的获取</w:t>
      </w:r>
    </w:p>
    <w:p>
      <w:pPr>
        <w:pStyle w:val="15"/>
        <w:ind w:firstLine="480"/>
        <w:jc w:val="left"/>
      </w:pPr>
      <w:r>
        <w:t>6.1询价通知书获取期限：详见询价公告或更正公告（若有），若不一致，以更正公告（若有）为准。</w:t>
      </w:r>
    </w:p>
    <w:p>
      <w:pPr>
        <w:pStyle w:val="15"/>
        <w:ind w:firstLine="480"/>
        <w:jc w:val="left"/>
      </w:pPr>
      <w:r>
        <w:t>6.2询价通知书获取期限内，</w:t>
      </w:r>
      <w:r>
        <w:rPr>
          <w:rFonts w:hint="eastAsia"/>
        </w:rPr>
        <w:t>供应商可到（</w:t>
      </w:r>
      <w:r>
        <w:rPr>
          <w:rFonts w:hint="eastAsia"/>
          <w:lang w:eastAsia="zh-CN"/>
        </w:rPr>
        <w:t>莆田市城厢区龙桥街道西山小区A区一号楼第二梯位二楼</w:t>
      </w:r>
      <w:r>
        <w:rPr>
          <w:rFonts w:hint="eastAsia"/>
        </w:rPr>
        <w:t>）</w:t>
      </w:r>
      <w:r>
        <w:rPr>
          <w:rFonts w:hint="eastAsia"/>
          <w:lang w:eastAsia="zh-CN"/>
        </w:rPr>
        <w:t>正信交阳（福建）项目管理有限公司</w:t>
      </w:r>
      <w:r>
        <w:rPr>
          <w:rFonts w:hint="eastAsia"/>
        </w:rPr>
        <w:t>办公区报名；未报名响应文件将被拒收</w:t>
      </w:r>
      <w:r>
        <w:t>。</w:t>
      </w:r>
    </w:p>
    <w:p>
      <w:pPr>
        <w:pStyle w:val="15"/>
        <w:ind w:firstLine="480"/>
        <w:jc w:val="left"/>
      </w:pPr>
      <w:r>
        <w:t>6.3获取地点及方式：</w:t>
      </w:r>
      <w:r>
        <w:rPr>
          <w:rFonts w:hint="eastAsia"/>
          <w:lang w:val="en-US" w:eastAsia="zh-CN"/>
        </w:rPr>
        <w:t>购买</w:t>
      </w:r>
      <w:r>
        <w:t>。</w:t>
      </w:r>
    </w:p>
    <w:p>
      <w:pPr>
        <w:pStyle w:val="15"/>
        <w:ind w:firstLine="480"/>
        <w:jc w:val="left"/>
      </w:pPr>
      <w:r>
        <w:t>6.4询价通知书售价：</w:t>
      </w:r>
      <w:r>
        <w:rPr>
          <w:rFonts w:hint="eastAsia"/>
          <w:lang w:val="en-US" w:eastAsia="zh-CN"/>
        </w:rPr>
        <w:t>100</w:t>
      </w:r>
      <w:r>
        <w:t>元。</w:t>
      </w:r>
    </w:p>
    <w:p>
      <w:pPr>
        <w:pStyle w:val="15"/>
        <w:ind w:firstLine="480"/>
        <w:jc w:val="left"/>
        <w:outlineLvl w:val="2"/>
      </w:pPr>
      <w:r>
        <w:rPr>
          <w:b/>
          <w:sz w:val="28"/>
        </w:rPr>
        <w:t>7、提交响应文件截止时间：</w:t>
      </w:r>
    </w:p>
    <w:p>
      <w:pPr>
        <w:pStyle w:val="15"/>
        <w:ind w:firstLine="480"/>
        <w:jc w:val="left"/>
      </w:pPr>
      <w:r>
        <w:t>详见询价公告或更正公告（若有），若不一致，以更正公告（若有）为准。</w:t>
      </w:r>
    </w:p>
    <w:p>
      <w:pPr>
        <w:pStyle w:val="15"/>
        <w:ind w:firstLine="480"/>
        <w:jc w:val="left"/>
        <w:outlineLvl w:val="2"/>
      </w:pPr>
      <w:r>
        <w:rPr>
          <w:b/>
          <w:sz w:val="28"/>
        </w:rPr>
        <w:t>8、获取采购文件时间、地点、方式：</w:t>
      </w:r>
    </w:p>
    <w:p>
      <w:pPr>
        <w:pStyle w:val="15"/>
        <w:ind w:firstLine="400" w:firstLineChars="200"/>
        <w:jc w:val="both"/>
      </w:pPr>
      <w:r>
        <w:t>8.1采购文件的提供期限：详见谈判公告或更正公告（若有），若不一致，以更正公告（若有）为准。</w:t>
      </w:r>
    </w:p>
    <w:p>
      <w:pPr>
        <w:pStyle w:val="15"/>
        <w:ind w:firstLine="400" w:firstLineChars="200"/>
        <w:jc w:val="both"/>
      </w:pPr>
      <w:r>
        <w:t>8.2获取地点及方式：从</w:t>
      </w:r>
      <w:r>
        <w:rPr>
          <w:rFonts w:hint="eastAsia"/>
          <w:lang w:eastAsia="zh-CN"/>
        </w:rPr>
        <w:t>正信交阳（福建）项目管理有限公司</w:t>
      </w:r>
      <w:r>
        <w:t>获取。（地址：</w:t>
      </w:r>
      <w:r>
        <w:rPr>
          <w:rFonts w:hint="eastAsia"/>
          <w:lang w:eastAsia="zh-CN"/>
        </w:rPr>
        <w:t>莆田市城厢区龙桥街道西山小区A区一号楼第二梯位二楼</w:t>
      </w:r>
      <w:r>
        <w:t>。</w:t>
      </w:r>
    </w:p>
    <w:p>
      <w:pPr>
        <w:pStyle w:val="15"/>
        <w:ind w:firstLine="480"/>
        <w:jc w:val="left"/>
        <w:outlineLvl w:val="2"/>
      </w:pPr>
      <w:r>
        <w:rPr>
          <w:b/>
          <w:sz w:val="28"/>
        </w:rPr>
        <w:t>9.采购文件售价：</w:t>
      </w:r>
      <w:r>
        <w:rPr>
          <w:rFonts w:hint="eastAsia"/>
          <w:b/>
          <w:sz w:val="28"/>
          <w:lang w:val="en-US" w:eastAsia="zh-CN"/>
        </w:rPr>
        <w:t>100</w:t>
      </w:r>
      <w:r>
        <w:rPr>
          <w:b/>
          <w:sz w:val="28"/>
        </w:rPr>
        <w:t>元。</w:t>
      </w:r>
    </w:p>
    <w:p>
      <w:pPr>
        <w:pStyle w:val="15"/>
        <w:ind w:firstLine="480"/>
        <w:jc w:val="left"/>
      </w:pPr>
    </w:p>
    <w:p>
      <w:pPr>
        <w:pStyle w:val="15"/>
        <w:ind w:firstLine="480"/>
        <w:jc w:val="left"/>
        <w:outlineLvl w:val="2"/>
      </w:pPr>
      <w:r>
        <w:rPr>
          <w:rFonts w:hint="eastAsia"/>
          <w:b/>
          <w:sz w:val="28"/>
          <w:lang w:val="en-US" w:eastAsia="zh-CN"/>
        </w:rPr>
        <w:t>10</w:t>
      </w:r>
      <w:r>
        <w:rPr>
          <w:b/>
          <w:sz w:val="28"/>
        </w:rPr>
        <w:t>、公告期限</w:t>
      </w:r>
    </w:p>
    <w:p>
      <w:pPr>
        <w:pStyle w:val="15"/>
        <w:ind w:firstLine="480"/>
        <w:jc w:val="left"/>
      </w:pPr>
      <w:r>
        <w:t>9.1询价公告的公告期限：自发布公告之日起3个工作日。</w:t>
      </w:r>
    </w:p>
    <w:p>
      <w:pPr>
        <w:pStyle w:val="15"/>
        <w:ind w:firstLine="480"/>
        <w:jc w:val="left"/>
      </w:pPr>
      <w:r>
        <w:t>9.2询价通知书随同询价公告一并发布，其公告期限与询价公告的期限保持一致。</w:t>
      </w:r>
    </w:p>
    <w:p>
      <w:pPr>
        <w:pStyle w:val="15"/>
        <w:ind w:firstLine="480"/>
        <w:jc w:val="left"/>
        <w:outlineLvl w:val="2"/>
      </w:pPr>
      <w:r>
        <w:rPr>
          <w:b/>
          <w:sz w:val="28"/>
        </w:rPr>
        <w:t>1</w:t>
      </w:r>
      <w:r>
        <w:rPr>
          <w:rFonts w:hint="eastAsia"/>
          <w:b/>
          <w:sz w:val="28"/>
          <w:lang w:val="en-US" w:eastAsia="zh-CN"/>
        </w:rPr>
        <w:t>1</w:t>
      </w:r>
      <w:r>
        <w:rPr>
          <w:b/>
          <w:sz w:val="28"/>
        </w:rPr>
        <w:t>、联系方式：</w:t>
      </w:r>
    </w:p>
    <w:p>
      <w:pPr>
        <w:pStyle w:val="15"/>
        <w:jc w:val="left"/>
      </w:pPr>
    </w:p>
    <w:p>
      <w:pPr>
        <w:pStyle w:val="15"/>
        <w:ind w:firstLine="480"/>
        <w:jc w:val="left"/>
        <w:rPr>
          <w:rFonts w:hint="eastAsia" w:eastAsiaTheme="minorEastAsia"/>
          <w:lang w:eastAsia="zh-CN"/>
        </w:rPr>
      </w:pPr>
      <w:r>
        <w:t xml:space="preserve">采购人： </w:t>
      </w:r>
      <w:r>
        <w:rPr>
          <w:rFonts w:hint="eastAsia"/>
          <w:lang w:eastAsia="zh-CN"/>
        </w:rPr>
        <w:t>湄洲湾职业技术学院</w:t>
      </w:r>
    </w:p>
    <w:p>
      <w:pPr>
        <w:pStyle w:val="15"/>
        <w:ind w:firstLine="480"/>
        <w:jc w:val="left"/>
        <w:rPr>
          <w:rFonts w:hint="eastAsia" w:eastAsiaTheme="minorEastAsia"/>
          <w:lang w:eastAsia="zh-CN"/>
        </w:rPr>
      </w:pPr>
      <w:r>
        <w:t xml:space="preserve">地址： </w:t>
      </w:r>
      <w:r>
        <w:rPr>
          <w:rFonts w:hint="eastAsia"/>
          <w:lang w:eastAsia="zh-CN"/>
        </w:rPr>
        <w:t>莆田涵江区梧塘镇荔涵东大道1001号</w:t>
      </w:r>
    </w:p>
    <w:p>
      <w:pPr>
        <w:pStyle w:val="15"/>
        <w:ind w:firstLine="480"/>
        <w:jc w:val="left"/>
      </w:pPr>
      <w:r>
        <w:t>邮编： 351200</w:t>
      </w:r>
    </w:p>
    <w:p>
      <w:pPr>
        <w:pStyle w:val="15"/>
        <w:ind w:firstLine="480"/>
        <w:jc w:val="left"/>
        <w:rPr>
          <w:rFonts w:hint="default" w:eastAsiaTheme="minorEastAsia"/>
          <w:lang w:val="en-US" w:eastAsia="zh-CN"/>
        </w:rPr>
      </w:pPr>
      <w:r>
        <w:t xml:space="preserve">联系人： </w:t>
      </w:r>
      <w:r>
        <w:rPr>
          <w:rFonts w:hint="eastAsia"/>
          <w:lang w:val="en-US" w:eastAsia="zh-CN"/>
        </w:rPr>
        <w:t>陈老师</w:t>
      </w:r>
    </w:p>
    <w:p>
      <w:pPr>
        <w:pStyle w:val="15"/>
        <w:ind w:firstLine="480"/>
        <w:jc w:val="left"/>
      </w:pPr>
      <w:r>
        <w:t xml:space="preserve">联系电话： </w:t>
      </w:r>
      <w:r>
        <w:rPr>
          <w:rFonts w:hint="eastAsia"/>
        </w:rPr>
        <w:t>180 5950 3789</w:t>
      </w:r>
    </w:p>
    <w:p>
      <w:pPr>
        <w:pStyle w:val="15"/>
        <w:ind w:firstLine="480"/>
        <w:jc w:val="left"/>
        <w:rPr>
          <w:rFonts w:hint="eastAsia" w:eastAsiaTheme="minorEastAsia"/>
          <w:lang w:eastAsia="zh-CN"/>
        </w:rPr>
      </w:pPr>
      <w:r>
        <w:t xml:space="preserve">代理机构： </w:t>
      </w:r>
      <w:r>
        <w:rPr>
          <w:rFonts w:hint="eastAsia"/>
          <w:lang w:eastAsia="zh-CN"/>
        </w:rPr>
        <w:t>正信交阳（福建）项目管理有限公司</w:t>
      </w:r>
    </w:p>
    <w:p>
      <w:pPr>
        <w:pStyle w:val="15"/>
        <w:ind w:firstLine="480"/>
        <w:jc w:val="left"/>
        <w:rPr>
          <w:rFonts w:hint="eastAsia" w:eastAsiaTheme="minorEastAsia"/>
          <w:lang w:eastAsia="zh-CN"/>
        </w:rPr>
      </w:pPr>
      <w:r>
        <w:t xml:space="preserve"> 地址： </w:t>
      </w:r>
      <w:r>
        <w:rPr>
          <w:rFonts w:hint="eastAsia"/>
          <w:lang w:eastAsia="zh-CN"/>
        </w:rPr>
        <w:t>莆田市城厢区龙桥街道西山小区A区一号楼第二梯位二楼</w:t>
      </w:r>
    </w:p>
    <w:p>
      <w:pPr>
        <w:pStyle w:val="15"/>
        <w:jc w:val="left"/>
      </w:pPr>
      <w:r>
        <w:t xml:space="preserve"> 邮编： 351100</w:t>
      </w:r>
    </w:p>
    <w:p>
      <w:pPr>
        <w:pStyle w:val="15"/>
        <w:jc w:val="left"/>
        <w:rPr>
          <w:rFonts w:hint="eastAsia" w:eastAsiaTheme="minorEastAsia"/>
          <w:lang w:eastAsia="zh-CN"/>
        </w:rPr>
      </w:pPr>
      <w:r>
        <w:t xml:space="preserve"> 联系人： </w:t>
      </w:r>
      <w:r>
        <w:rPr>
          <w:rFonts w:hint="eastAsia"/>
          <w:lang w:val="en-US" w:eastAsia="zh-CN"/>
        </w:rPr>
        <w:t>谢女士</w:t>
      </w:r>
    </w:p>
    <w:p>
      <w:pPr>
        <w:pStyle w:val="15"/>
        <w:jc w:val="left"/>
      </w:pPr>
      <w:r>
        <w:t xml:space="preserve"> 联系电话： </w:t>
      </w:r>
      <w:r>
        <w:rPr>
          <w:rFonts w:hint="eastAsia"/>
          <w:lang w:val="en-US" w:eastAsia="zh-CN"/>
        </w:rPr>
        <w:t>18030355055</w:t>
      </w:r>
    </w:p>
    <w:p>
      <w:pPr>
        <w:pStyle w:val="15"/>
        <w:jc w:val="left"/>
        <w:outlineLvl w:val="2"/>
      </w:pPr>
      <w:r>
        <w:rPr>
          <w:b/>
          <w:sz w:val="28"/>
        </w:rPr>
        <w:t>附1：账户信息</w:t>
      </w:r>
    </w:p>
    <w:tbl>
      <w:tblPr>
        <w:tblStyle w:val="1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5"/>
              <w:spacing w:line="360" w:lineRule="auto"/>
              <w:jc w:val="center"/>
              <w:rPr>
                <w:rFonts w:hint="default"/>
                <w:sz w:val="24"/>
                <w:szCs w:val="24"/>
              </w:rPr>
            </w:pPr>
            <w:r>
              <w:rPr>
                <w:b/>
                <w:sz w:val="24"/>
                <w:szCs w:val="24"/>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pPr>
              <w:pStyle w:val="15"/>
              <w:spacing w:line="360" w:lineRule="auto"/>
              <w:jc w:val="center"/>
              <w:rPr>
                <w:rFonts w:hint="eastAsia" w:eastAsiaTheme="minorEastAsia"/>
                <w:sz w:val="24"/>
                <w:szCs w:val="24"/>
                <w:lang w:eastAsia="zh-CN"/>
              </w:rPr>
            </w:pPr>
            <w:r>
              <w:rPr>
                <w:b/>
                <w:sz w:val="24"/>
                <w:szCs w:val="24"/>
              </w:rPr>
              <w:t>开户名称：</w:t>
            </w:r>
            <w:r>
              <w:rPr>
                <w:rFonts w:hint="eastAsia"/>
                <w:b/>
                <w:sz w:val="24"/>
                <w:szCs w:val="24"/>
                <w:lang w:eastAsia="zh-CN"/>
              </w:rPr>
              <w:t>正信交阳（福建）项目管理有限公司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pPr>
              <w:pStyle w:val="15"/>
              <w:spacing w:line="360" w:lineRule="auto"/>
              <w:jc w:val="center"/>
              <w:rPr>
                <w:rFonts w:hint="eastAsia" w:eastAsiaTheme="minorEastAsia"/>
                <w:b/>
                <w:sz w:val="24"/>
                <w:szCs w:val="24"/>
                <w:lang w:eastAsia="zh-CN"/>
              </w:rPr>
            </w:pPr>
            <w:r>
              <w:rPr>
                <w:b/>
                <w:sz w:val="24"/>
                <w:szCs w:val="24"/>
              </w:rPr>
              <w:t>开户银行：</w:t>
            </w:r>
            <w:r>
              <w:rPr>
                <w:rFonts w:hint="eastAsia"/>
                <w:b/>
                <w:sz w:val="24"/>
                <w:szCs w:val="24"/>
                <w:lang w:eastAsia="zh-CN"/>
              </w:rPr>
              <w:t>中国建设银行股份有限公司莆田市汉庭支行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962" w:type="dxa"/>
          </w:tcPr>
          <w:p>
            <w:pPr>
              <w:pStyle w:val="15"/>
              <w:spacing w:line="360" w:lineRule="auto"/>
              <w:ind w:firstLine="2891" w:firstLineChars="1200"/>
              <w:jc w:val="both"/>
              <w:rPr>
                <w:rFonts w:hint="eastAsia" w:eastAsiaTheme="minorEastAsia"/>
                <w:b/>
                <w:sz w:val="24"/>
                <w:szCs w:val="24"/>
                <w:lang w:eastAsia="zh-CN"/>
              </w:rPr>
            </w:pPr>
            <w:r>
              <w:rPr>
                <w:b/>
                <w:sz w:val="24"/>
                <w:szCs w:val="24"/>
              </w:rPr>
              <w:t>银行账号：</w:t>
            </w:r>
            <w:r>
              <w:rPr>
                <w:rFonts w:hint="eastAsia"/>
                <w:b/>
                <w:sz w:val="24"/>
                <w:szCs w:val="24"/>
                <w:lang w:eastAsia="zh-CN"/>
              </w:rPr>
              <w:t>35050163710109008888</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5"/>
              <w:spacing w:line="360" w:lineRule="auto"/>
              <w:jc w:val="center"/>
              <w:rPr>
                <w:rFonts w:hint="default"/>
                <w:sz w:val="24"/>
                <w:szCs w:val="24"/>
              </w:rPr>
            </w:pPr>
            <w:r>
              <w:rPr>
                <w:b/>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tcPr>
          <w:p>
            <w:pPr>
              <w:pStyle w:val="15"/>
              <w:spacing w:line="360" w:lineRule="auto"/>
              <w:jc w:val="center"/>
              <w:rPr>
                <w:rFonts w:hint="default"/>
                <w:sz w:val="24"/>
                <w:szCs w:val="24"/>
              </w:rPr>
            </w:pPr>
            <w:r>
              <w:rPr>
                <w:b/>
                <w:sz w:val="24"/>
                <w:szCs w:val="24"/>
              </w:rPr>
              <w:t>1、请供应商务必认真核对账户信息，将</w:t>
            </w:r>
            <w:r>
              <w:rPr>
                <w:rFonts w:hint="eastAsia"/>
                <w:b/>
                <w:sz w:val="24"/>
                <w:szCs w:val="24"/>
                <w:lang w:val="en-US" w:eastAsia="zh-CN"/>
              </w:rPr>
              <w:t>谈判</w:t>
            </w:r>
            <w:r>
              <w:rPr>
                <w:b/>
                <w:sz w:val="24"/>
                <w:szCs w:val="24"/>
              </w:rPr>
              <w:t>保证金款项汇入对应账户，并自行承担因款项汇错而产生的一切后果。</w:t>
            </w:r>
          </w:p>
          <w:p>
            <w:pPr>
              <w:pStyle w:val="15"/>
              <w:spacing w:line="360" w:lineRule="auto"/>
              <w:jc w:val="center"/>
              <w:rPr>
                <w:rFonts w:hint="default"/>
                <w:sz w:val="24"/>
                <w:szCs w:val="24"/>
              </w:rPr>
            </w:pPr>
            <w:r>
              <w:rPr>
                <w:b/>
                <w:sz w:val="24"/>
                <w:szCs w:val="24"/>
              </w:rPr>
              <w:t>2、请供应商在转账或电汇的凭证上务必按照以下格式注明，以便核对：“（项目编号：***、采购包：***）的</w:t>
            </w:r>
            <w:r>
              <w:rPr>
                <w:rFonts w:hint="eastAsia"/>
                <w:b/>
                <w:sz w:val="24"/>
                <w:szCs w:val="24"/>
                <w:lang w:val="en-US" w:eastAsia="zh-CN"/>
              </w:rPr>
              <w:t>谈判</w:t>
            </w:r>
            <w:r>
              <w:rPr>
                <w:b/>
                <w:sz w:val="24"/>
                <w:szCs w:val="24"/>
              </w:rPr>
              <w:t>保证金”。</w:t>
            </w:r>
          </w:p>
        </w:tc>
      </w:tr>
    </w:tbl>
    <w:p>
      <w:pPr>
        <w:pStyle w:val="15"/>
        <w:jc w:val="left"/>
        <w:outlineLvl w:val="2"/>
      </w:pPr>
      <w:r>
        <w:rPr>
          <w:b/>
          <w:sz w:val="28"/>
        </w:rPr>
        <w:t>附2：采购标的一览表</w:t>
      </w:r>
    </w:p>
    <w:p>
      <w:pPr>
        <w:pStyle w:val="15"/>
        <w:jc w:val="left"/>
      </w:pPr>
      <w:r>
        <w:t>采购包1：</w:t>
      </w:r>
    </w:p>
    <w:p>
      <w:pPr>
        <w:pStyle w:val="15"/>
        <w:jc w:val="left"/>
        <w:rPr>
          <w:rFonts w:hint="eastAsia" w:eastAsiaTheme="minorEastAsia"/>
          <w:lang w:eastAsia="zh-CN"/>
        </w:rPr>
      </w:pPr>
      <w:r>
        <w:t xml:space="preserve">采购包预算金额（元）: </w:t>
      </w:r>
      <w:r>
        <w:rPr>
          <w:rFonts w:hint="eastAsia"/>
          <w:lang w:eastAsia="zh-CN"/>
        </w:rPr>
        <w:t>129070</w:t>
      </w:r>
    </w:p>
    <w:p>
      <w:pPr>
        <w:pStyle w:val="15"/>
        <w:jc w:val="left"/>
        <w:rPr>
          <w:rFonts w:hint="eastAsia" w:eastAsiaTheme="minorEastAsia"/>
          <w:lang w:eastAsia="zh-CN"/>
        </w:rPr>
      </w:pPr>
      <w:r>
        <w:t xml:space="preserve">采购包最高限价（元）: </w:t>
      </w:r>
      <w:r>
        <w:rPr>
          <w:rFonts w:hint="eastAsia"/>
          <w:lang w:eastAsia="zh-CN"/>
        </w:rPr>
        <w:t>129070</w:t>
      </w:r>
    </w:p>
    <w:p>
      <w:pPr>
        <w:pStyle w:val="15"/>
        <w:jc w:val="left"/>
        <w:rPr>
          <w:rFonts w:hint="default" w:eastAsiaTheme="minorEastAsia"/>
          <w:lang w:val="en-US" w:eastAsia="zh-CN"/>
        </w:rPr>
      </w:pPr>
      <w:r>
        <w:t xml:space="preserve">采购包保证金金额（元）: </w:t>
      </w:r>
      <w:r>
        <w:rPr>
          <w:rFonts w:hint="eastAsia"/>
          <w:lang w:val="en-US" w:eastAsia="zh-CN"/>
        </w:rPr>
        <w:t>1290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4"/>
        <w:gridCol w:w="2250"/>
        <w:gridCol w:w="707"/>
        <w:gridCol w:w="1468"/>
        <w:gridCol w:w="906"/>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4" w:type="dxa"/>
            <w:vAlign w:val="center"/>
          </w:tcPr>
          <w:p>
            <w:pPr>
              <w:pStyle w:val="15"/>
              <w:jc w:val="center"/>
            </w:pPr>
            <w:r>
              <w:t>序号</w:t>
            </w:r>
          </w:p>
        </w:tc>
        <w:tc>
          <w:tcPr>
            <w:tcW w:w="2250" w:type="dxa"/>
            <w:vAlign w:val="center"/>
          </w:tcPr>
          <w:p>
            <w:pPr>
              <w:pStyle w:val="15"/>
              <w:jc w:val="center"/>
            </w:pPr>
            <w:r>
              <w:t>标的名称</w:t>
            </w:r>
          </w:p>
        </w:tc>
        <w:tc>
          <w:tcPr>
            <w:tcW w:w="707" w:type="dxa"/>
            <w:vAlign w:val="center"/>
          </w:tcPr>
          <w:p>
            <w:pPr>
              <w:pStyle w:val="15"/>
              <w:jc w:val="center"/>
            </w:pPr>
            <w:r>
              <w:t>数量</w:t>
            </w:r>
          </w:p>
        </w:tc>
        <w:tc>
          <w:tcPr>
            <w:tcW w:w="1468" w:type="dxa"/>
            <w:vAlign w:val="center"/>
          </w:tcPr>
          <w:p>
            <w:pPr>
              <w:pStyle w:val="15"/>
              <w:jc w:val="center"/>
            </w:pPr>
            <w:r>
              <w:t>标的金额 （元）</w:t>
            </w:r>
          </w:p>
        </w:tc>
        <w:tc>
          <w:tcPr>
            <w:tcW w:w="906" w:type="dxa"/>
            <w:vAlign w:val="center"/>
          </w:tcPr>
          <w:p>
            <w:pPr>
              <w:pStyle w:val="15"/>
              <w:jc w:val="center"/>
            </w:pPr>
            <w:r>
              <w:t>计量单位</w:t>
            </w:r>
          </w:p>
        </w:tc>
        <w:tc>
          <w:tcPr>
            <w:tcW w:w="1187" w:type="dxa"/>
            <w:vAlign w:val="center"/>
          </w:tcPr>
          <w:p>
            <w:pPr>
              <w:pStyle w:val="15"/>
              <w:jc w:val="center"/>
            </w:pPr>
            <w:r>
              <w:t>所属行业</w:t>
            </w:r>
          </w:p>
        </w:tc>
        <w:tc>
          <w:tcPr>
            <w:tcW w:w="1187" w:type="dxa"/>
            <w:vAlign w:val="center"/>
          </w:tcPr>
          <w:p>
            <w:pPr>
              <w:pStyle w:val="15"/>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4" w:type="dxa"/>
            <w:vAlign w:val="center"/>
          </w:tcPr>
          <w:p>
            <w:pPr>
              <w:pStyle w:val="15"/>
              <w:jc w:val="center"/>
            </w:pPr>
            <w:r>
              <w:t>1</w:t>
            </w:r>
          </w:p>
        </w:tc>
        <w:tc>
          <w:tcPr>
            <w:tcW w:w="2250" w:type="dxa"/>
            <w:vAlign w:val="center"/>
          </w:tcPr>
          <w:p>
            <w:pPr>
              <w:pStyle w:val="15"/>
              <w:jc w:val="center"/>
            </w:pPr>
            <w:r>
              <w:rPr>
                <w:rFonts w:hint="eastAsia"/>
              </w:rPr>
              <w:t>工艺2023-2024学年第二学期实训耗材</w:t>
            </w:r>
          </w:p>
        </w:tc>
        <w:tc>
          <w:tcPr>
            <w:tcW w:w="707" w:type="dxa"/>
            <w:vAlign w:val="center"/>
          </w:tcPr>
          <w:p>
            <w:pPr>
              <w:pStyle w:val="15"/>
              <w:jc w:val="center"/>
              <w:rPr>
                <w:rFonts w:hint="default" w:eastAsiaTheme="minorEastAsia"/>
                <w:lang w:val="en-US" w:eastAsia="zh-CN"/>
              </w:rPr>
            </w:pPr>
            <w:r>
              <w:rPr>
                <w:rFonts w:hint="eastAsia"/>
                <w:lang w:val="en-US" w:eastAsia="zh-CN"/>
              </w:rPr>
              <w:t>1</w:t>
            </w:r>
          </w:p>
        </w:tc>
        <w:tc>
          <w:tcPr>
            <w:tcW w:w="1468" w:type="dxa"/>
            <w:vAlign w:val="center"/>
          </w:tcPr>
          <w:p>
            <w:pPr>
              <w:pStyle w:val="15"/>
              <w:jc w:val="center"/>
              <w:rPr>
                <w:rFonts w:hint="eastAsia" w:eastAsiaTheme="minorEastAsia"/>
                <w:lang w:eastAsia="zh-CN"/>
              </w:rPr>
            </w:pPr>
            <w:r>
              <w:rPr>
                <w:rFonts w:hint="eastAsia"/>
                <w:lang w:eastAsia="zh-CN"/>
              </w:rPr>
              <w:t>129070</w:t>
            </w:r>
          </w:p>
        </w:tc>
        <w:tc>
          <w:tcPr>
            <w:tcW w:w="906" w:type="dxa"/>
            <w:vAlign w:val="center"/>
          </w:tcPr>
          <w:p>
            <w:pPr>
              <w:pStyle w:val="15"/>
              <w:jc w:val="center"/>
              <w:rPr>
                <w:rFonts w:hint="eastAsia" w:eastAsiaTheme="minorEastAsia"/>
                <w:lang w:eastAsia="zh-CN"/>
              </w:rPr>
            </w:pPr>
            <w:r>
              <w:rPr>
                <w:rFonts w:hint="eastAsia"/>
                <w:lang w:val="en-US" w:eastAsia="zh-CN"/>
              </w:rPr>
              <w:t>批</w:t>
            </w:r>
          </w:p>
        </w:tc>
        <w:tc>
          <w:tcPr>
            <w:tcW w:w="1187" w:type="dxa"/>
            <w:vAlign w:val="center"/>
          </w:tcPr>
          <w:p>
            <w:pPr>
              <w:pStyle w:val="15"/>
              <w:jc w:val="center"/>
              <w:rPr>
                <w:rFonts w:hint="default" w:eastAsiaTheme="minorEastAsia"/>
                <w:lang w:val="en-US" w:eastAsia="zh-CN"/>
              </w:rPr>
            </w:pPr>
            <w:r>
              <w:rPr>
                <w:rFonts w:hint="eastAsia"/>
                <w:lang w:val="en-US" w:eastAsia="zh-CN"/>
              </w:rPr>
              <w:t>其他未列明行业</w:t>
            </w:r>
          </w:p>
        </w:tc>
        <w:tc>
          <w:tcPr>
            <w:tcW w:w="1187" w:type="dxa"/>
            <w:vAlign w:val="center"/>
          </w:tcPr>
          <w:p>
            <w:pPr>
              <w:pStyle w:val="15"/>
              <w:jc w:val="center"/>
            </w:pPr>
            <w:r>
              <w:t>否</w:t>
            </w:r>
          </w:p>
        </w:tc>
      </w:tr>
    </w:tbl>
    <w:p>
      <w:pPr>
        <w:pStyle w:val="15"/>
      </w:pPr>
      <w:r>
        <w:t xml:space="preserve"> </w:t>
      </w:r>
      <w:r>
        <w:br w:type="textWrapping"/>
      </w:r>
      <w:r>
        <w:br w:type="page"/>
      </w:r>
    </w:p>
    <w:p>
      <w:pPr>
        <w:pStyle w:val="15"/>
        <w:jc w:val="center"/>
        <w:outlineLvl w:val="1"/>
      </w:pPr>
      <w:r>
        <w:rPr>
          <w:b/>
          <w:sz w:val="36"/>
        </w:rPr>
        <w:t>第二章 询价须知</w:t>
      </w:r>
    </w:p>
    <w:p>
      <w:pPr>
        <w:pStyle w:val="15"/>
        <w:jc w:val="center"/>
        <w:outlineLvl w:val="2"/>
      </w:pPr>
      <w:r>
        <w:rPr>
          <w:b/>
          <w:sz w:val="28"/>
        </w:rPr>
        <w:t>第1节 询价须知前附表</w:t>
      </w:r>
    </w:p>
    <w:p>
      <w:pPr>
        <w:pStyle w:val="15"/>
        <w:jc w:val="center"/>
        <w:outlineLvl w:val="2"/>
      </w:pPr>
      <w:r>
        <w:rPr>
          <w:b/>
          <w:sz w:val="28"/>
        </w:rPr>
        <w:t>一、询价须知前附表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3"/>
        <w:gridCol w:w="1110"/>
        <w:gridCol w:w="67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2" w:type="dxa"/>
            <w:gridSpan w:val="3"/>
          </w:tcPr>
          <w:p>
            <w:pPr>
              <w:pStyle w:val="15"/>
              <w:jc w:val="left"/>
            </w:pPr>
            <w:r>
              <w:t>特别提示：本表与询价通知书对应章节的内容若不一致，以本表为准。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序号</w:t>
            </w:r>
          </w:p>
        </w:tc>
        <w:tc>
          <w:tcPr>
            <w:tcW w:w="1110" w:type="dxa"/>
          </w:tcPr>
          <w:p>
            <w:pPr>
              <w:pStyle w:val="15"/>
              <w:jc w:val="left"/>
            </w:pPr>
            <w:r>
              <w:t>条款号</w:t>
            </w:r>
          </w:p>
        </w:tc>
        <w:tc>
          <w:tcPr>
            <w:tcW w:w="6799" w:type="dxa"/>
          </w:tcPr>
          <w:p>
            <w:pPr>
              <w:pStyle w:val="15"/>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1</w:t>
            </w:r>
          </w:p>
        </w:tc>
        <w:tc>
          <w:tcPr>
            <w:tcW w:w="1110" w:type="dxa"/>
          </w:tcPr>
          <w:p>
            <w:pPr>
              <w:pStyle w:val="15"/>
              <w:jc w:val="left"/>
            </w:pPr>
            <w:r>
              <w:t>3.1（2）</w:t>
            </w:r>
          </w:p>
        </w:tc>
        <w:tc>
          <w:tcPr>
            <w:tcW w:w="6799" w:type="dxa"/>
          </w:tcPr>
          <w:p>
            <w:pPr>
              <w:pStyle w:val="15"/>
              <w:jc w:val="left"/>
            </w:pPr>
            <w:r>
              <w:t>供应商的资格要求：</w:t>
            </w:r>
          </w:p>
          <w:p>
            <w:pPr>
              <w:pStyle w:val="15"/>
              <w:jc w:val="left"/>
            </w:pPr>
            <w:r>
              <w:t xml:space="preserve"> （1）法定条件：符合政府采购法第二十二条第一款规定的条件。</w:t>
            </w:r>
          </w:p>
          <w:p>
            <w:pPr>
              <w:pStyle w:val="15"/>
              <w:jc w:val="left"/>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0"/>
              <w:gridCol w:w="1561"/>
              <w:gridCol w:w="425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0" w:hRule="atLeast"/>
              </w:trPr>
              <w:tc>
                <w:tcPr>
                  <w:tcW w:w="640" w:type="dxa"/>
                </w:tcPr>
                <w:p>
                  <w:pPr>
                    <w:pStyle w:val="15"/>
                    <w:jc w:val="left"/>
                  </w:pPr>
                  <w:r>
                    <w:t xml:space="preserve"> 序号</w:t>
                  </w:r>
                </w:p>
              </w:tc>
              <w:tc>
                <w:tcPr>
                  <w:tcW w:w="1561" w:type="dxa"/>
                </w:tcPr>
                <w:p>
                  <w:pPr>
                    <w:pStyle w:val="15"/>
                    <w:jc w:val="left"/>
                  </w:pPr>
                  <w:r>
                    <w:t xml:space="preserve"> 资格审查要求概况</w:t>
                  </w:r>
                </w:p>
              </w:tc>
              <w:tc>
                <w:tcPr>
                  <w:tcW w:w="4258" w:type="dxa"/>
                </w:tcPr>
                <w:p>
                  <w:pPr>
                    <w:pStyle w:val="1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5" w:hRule="atLeast"/>
              </w:trPr>
              <w:tc>
                <w:tcPr>
                  <w:tcW w:w="640" w:type="dxa"/>
                </w:tcPr>
                <w:p>
                  <w:pPr>
                    <w:pStyle w:val="15"/>
                    <w:jc w:val="left"/>
                  </w:pPr>
                  <w:r>
                    <w:t>1</w:t>
                  </w:r>
                </w:p>
              </w:tc>
              <w:tc>
                <w:tcPr>
                  <w:tcW w:w="1561" w:type="dxa"/>
                </w:tcPr>
                <w:p>
                  <w:pPr>
                    <w:pStyle w:val="15"/>
                    <w:jc w:val="left"/>
                  </w:pPr>
                  <w:r>
                    <w:t>询价响应声明</w:t>
                  </w:r>
                </w:p>
              </w:tc>
              <w:tc>
                <w:tcPr>
                  <w:tcW w:w="4258" w:type="dxa"/>
                </w:tcPr>
                <w:p>
                  <w:pPr>
                    <w:pStyle w:val="15"/>
                    <w:jc w:val="left"/>
                  </w:pPr>
                  <w:r>
                    <w:t>详见声明函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555" w:hRule="atLeast"/>
              </w:trPr>
              <w:tc>
                <w:tcPr>
                  <w:tcW w:w="640" w:type="dxa"/>
                </w:tcPr>
                <w:p>
                  <w:pPr>
                    <w:pStyle w:val="15"/>
                    <w:jc w:val="left"/>
                  </w:pPr>
                  <w:r>
                    <w:t>2</w:t>
                  </w:r>
                </w:p>
              </w:tc>
              <w:tc>
                <w:tcPr>
                  <w:tcW w:w="1561" w:type="dxa"/>
                </w:tcPr>
                <w:p>
                  <w:pPr>
                    <w:pStyle w:val="15"/>
                    <w:jc w:val="left"/>
                  </w:pPr>
                  <w:r>
                    <w:t>单位负责人授权书</w:t>
                  </w:r>
                </w:p>
              </w:tc>
              <w:tc>
                <w:tcPr>
                  <w:tcW w:w="4258" w:type="dxa"/>
                </w:tcPr>
                <w:p>
                  <w:pPr>
                    <w:pStyle w:val="15"/>
                    <w:jc w:val="left"/>
                  </w:pPr>
                  <w: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14" w:hRule="atLeast"/>
              </w:trPr>
              <w:tc>
                <w:tcPr>
                  <w:tcW w:w="640" w:type="dxa"/>
                </w:tcPr>
                <w:p>
                  <w:pPr>
                    <w:pStyle w:val="15"/>
                    <w:jc w:val="left"/>
                  </w:pPr>
                  <w:r>
                    <w:t>3</w:t>
                  </w:r>
                </w:p>
              </w:tc>
              <w:tc>
                <w:tcPr>
                  <w:tcW w:w="1561" w:type="dxa"/>
                </w:tcPr>
                <w:p>
                  <w:pPr>
                    <w:pStyle w:val="15"/>
                    <w:jc w:val="left"/>
                  </w:pPr>
                  <w:r>
                    <w:t>营业执照等证明文件</w:t>
                  </w:r>
                </w:p>
              </w:tc>
              <w:tc>
                <w:tcPr>
                  <w:tcW w:w="4258" w:type="dxa"/>
                </w:tcPr>
                <w:p>
                  <w:pPr>
                    <w:pStyle w:val="15"/>
                    <w:jc w:val="left"/>
                  </w:pPr>
                  <w: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20" w:hRule="atLeast"/>
              </w:trPr>
              <w:tc>
                <w:tcPr>
                  <w:tcW w:w="640" w:type="dxa"/>
                </w:tcPr>
                <w:p>
                  <w:pPr>
                    <w:pStyle w:val="15"/>
                    <w:jc w:val="left"/>
                  </w:pPr>
                  <w:r>
                    <w:t>4</w:t>
                  </w:r>
                </w:p>
              </w:tc>
              <w:tc>
                <w:tcPr>
                  <w:tcW w:w="1561" w:type="dxa"/>
                </w:tcPr>
                <w:p>
                  <w:pPr>
                    <w:pStyle w:val="15"/>
                    <w:jc w:val="left"/>
                  </w:pPr>
                  <w:r>
                    <w:t>提供财务状况报告（财务报告、或资信证明）</w:t>
                  </w:r>
                </w:p>
              </w:tc>
              <w:tc>
                <w:tcPr>
                  <w:tcW w:w="4258" w:type="dxa"/>
                </w:tcPr>
                <w:p>
                  <w:pPr>
                    <w:pStyle w:val="15"/>
                    <w:jc w:val="left"/>
                  </w:pPr>
                  <w:r>
                    <w:t>①供应商提供的财务报告复印件（成立年限按照提交响应文件截止时间推算）应符合下列规定： a.成立年限满1年及以上的供应商，提供经审计的上一年度的年度财务报告。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64" w:hRule="atLeast"/>
              </w:trPr>
              <w:tc>
                <w:tcPr>
                  <w:tcW w:w="640" w:type="dxa"/>
                </w:tcPr>
                <w:p>
                  <w:pPr>
                    <w:pStyle w:val="15"/>
                    <w:jc w:val="left"/>
                  </w:pPr>
                  <w:r>
                    <w:t>5</w:t>
                  </w:r>
                </w:p>
              </w:tc>
              <w:tc>
                <w:tcPr>
                  <w:tcW w:w="1561" w:type="dxa"/>
                </w:tcPr>
                <w:p>
                  <w:pPr>
                    <w:pStyle w:val="15"/>
                    <w:jc w:val="left"/>
                  </w:pPr>
                  <w:r>
                    <w:t>依法缴纳税收的证明材料</w:t>
                  </w:r>
                </w:p>
              </w:tc>
              <w:tc>
                <w:tcPr>
                  <w:tcW w:w="4258" w:type="dxa"/>
                </w:tcPr>
                <w:p>
                  <w:pPr>
                    <w:pStyle w:val="15"/>
                    <w:jc w:val="left"/>
                  </w:pPr>
                  <w: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714" w:hRule="atLeast"/>
              </w:trPr>
              <w:tc>
                <w:tcPr>
                  <w:tcW w:w="640" w:type="dxa"/>
                </w:tcPr>
                <w:p>
                  <w:pPr>
                    <w:pStyle w:val="15"/>
                    <w:jc w:val="left"/>
                  </w:pPr>
                  <w:r>
                    <w:t>6</w:t>
                  </w:r>
                </w:p>
              </w:tc>
              <w:tc>
                <w:tcPr>
                  <w:tcW w:w="1561" w:type="dxa"/>
                </w:tcPr>
                <w:p>
                  <w:pPr>
                    <w:pStyle w:val="15"/>
                    <w:jc w:val="left"/>
                  </w:pPr>
                  <w:r>
                    <w:t>依法缴纳社会保障资金的证明材料</w:t>
                  </w:r>
                </w:p>
              </w:tc>
              <w:tc>
                <w:tcPr>
                  <w:tcW w:w="4258" w:type="dxa"/>
                </w:tcPr>
                <w:p>
                  <w:pPr>
                    <w:pStyle w:val="15"/>
                    <w:jc w:val="left"/>
                  </w:pPr>
                  <w: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05" w:hRule="atLeast"/>
              </w:trPr>
              <w:tc>
                <w:tcPr>
                  <w:tcW w:w="640" w:type="dxa"/>
                </w:tcPr>
                <w:p>
                  <w:pPr>
                    <w:pStyle w:val="15"/>
                    <w:jc w:val="left"/>
                  </w:pPr>
                  <w:r>
                    <w:t>7</w:t>
                  </w:r>
                </w:p>
              </w:tc>
              <w:tc>
                <w:tcPr>
                  <w:tcW w:w="1561" w:type="dxa"/>
                </w:tcPr>
                <w:p>
                  <w:pPr>
                    <w:pStyle w:val="15"/>
                    <w:jc w:val="left"/>
                  </w:pPr>
                  <w:r>
                    <w:t>具备履行合同所必需设备和专业技术能力的声明函(若有)</w:t>
                  </w:r>
                </w:p>
              </w:tc>
              <w:tc>
                <w:tcPr>
                  <w:tcW w:w="4258" w:type="dxa"/>
                </w:tcPr>
                <w:p>
                  <w:pPr>
                    <w:pStyle w:val="15"/>
                    <w:jc w:val="left"/>
                  </w:pPr>
                  <w: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60" w:hRule="atLeast"/>
              </w:trPr>
              <w:tc>
                <w:tcPr>
                  <w:tcW w:w="640" w:type="dxa"/>
                </w:tcPr>
                <w:p>
                  <w:pPr>
                    <w:pStyle w:val="15"/>
                    <w:jc w:val="left"/>
                  </w:pPr>
                  <w:r>
                    <w:t>8</w:t>
                  </w:r>
                </w:p>
              </w:tc>
              <w:tc>
                <w:tcPr>
                  <w:tcW w:w="1561" w:type="dxa"/>
                </w:tcPr>
                <w:p>
                  <w:pPr>
                    <w:pStyle w:val="15"/>
                    <w:jc w:val="left"/>
                  </w:pPr>
                  <w:r>
                    <w:t>参加采购活动前三年内在经营活动中没有重大违法记录的声明</w:t>
                  </w:r>
                </w:p>
              </w:tc>
              <w:tc>
                <w:tcPr>
                  <w:tcW w:w="4258" w:type="dxa"/>
                </w:tcPr>
                <w:p>
                  <w:pPr>
                    <w:pStyle w:val="15"/>
                    <w:jc w:val="left"/>
                  </w:pPr>
                  <w: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9" w:hRule="atLeast"/>
              </w:trPr>
              <w:tc>
                <w:tcPr>
                  <w:tcW w:w="640" w:type="dxa"/>
                </w:tcPr>
                <w:p>
                  <w:pPr>
                    <w:pStyle w:val="15"/>
                    <w:jc w:val="left"/>
                  </w:pPr>
                  <w:r>
                    <w:t>9</w:t>
                  </w:r>
                </w:p>
              </w:tc>
              <w:tc>
                <w:tcPr>
                  <w:tcW w:w="1561" w:type="dxa"/>
                </w:tcPr>
                <w:p>
                  <w:pPr>
                    <w:pStyle w:val="15"/>
                    <w:jc w:val="left"/>
                  </w:pPr>
                  <w:r>
                    <w:t>信用信息查询结果</w:t>
                  </w:r>
                </w:p>
              </w:tc>
              <w:tc>
                <w:tcPr>
                  <w:tcW w:w="4258" w:type="dxa"/>
                </w:tcPr>
                <w:p>
                  <w:pPr>
                    <w:pStyle w:val="15"/>
                    <w:jc w:val="left"/>
                  </w:pPr>
                  <w: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0" w:hRule="atLeast"/>
              </w:trPr>
              <w:tc>
                <w:tcPr>
                  <w:tcW w:w="640" w:type="dxa"/>
                </w:tcPr>
                <w:p>
                  <w:pPr>
                    <w:pStyle w:val="15"/>
                    <w:jc w:val="left"/>
                  </w:pPr>
                  <w:r>
                    <w:t>10</w:t>
                  </w:r>
                </w:p>
              </w:tc>
              <w:tc>
                <w:tcPr>
                  <w:tcW w:w="1561" w:type="dxa"/>
                </w:tcPr>
                <w:p>
                  <w:pPr>
                    <w:pStyle w:val="15"/>
                    <w:jc w:val="left"/>
                  </w:pPr>
                  <w:r>
                    <w:t>中小企业声明函（以资格条件落实中小企业扶持政策时适用 ）</w:t>
                  </w:r>
                </w:p>
              </w:tc>
              <w:tc>
                <w:tcPr>
                  <w:tcW w:w="4258" w:type="dxa"/>
                </w:tcPr>
                <w:p>
                  <w:pPr>
                    <w:pStyle w:val="15"/>
                    <w:jc w:val="left"/>
                  </w:pPr>
                  <w: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20" w:hRule="atLeast"/>
              </w:trPr>
              <w:tc>
                <w:tcPr>
                  <w:tcW w:w="640" w:type="dxa"/>
                </w:tcPr>
                <w:p>
                  <w:pPr>
                    <w:pStyle w:val="15"/>
                    <w:jc w:val="left"/>
                  </w:pPr>
                  <w:r>
                    <w:t>11</w:t>
                  </w:r>
                </w:p>
              </w:tc>
              <w:tc>
                <w:tcPr>
                  <w:tcW w:w="1561" w:type="dxa"/>
                </w:tcPr>
                <w:p>
                  <w:pPr>
                    <w:pStyle w:val="15"/>
                    <w:jc w:val="left"/>
                  </w:pPr>
                  <w:r>
                    <w:t>联合体协议（若有）</w:t>
                  </w:r>
                </w:p>
              </w:tc>
              <w:tc>
                <w:tcPr>
                  <w:tcW w:w="4258" w:type="dxa"/>
                </w:tcPr>
                <w:p>
                  <w:pPr>
                    <w:pStyle w:val="15"/>
                    <w:jc w:val="left"/>
                  </w:pPr>
                  <w:r>
                    <w:t>①采购文件接受联合体报价且供应商为联合体的，供应商应提供本协议；否则无须提供。 ②本协议由委托代理人签字或盖章的，应按照采购文件第六章载明的格式提供“单位负责人授权书”。</w:t>
                  </w:r>
                </w:p>
              </w:tc>
            </w:tr>
          </w:tbl>
          <w:p>
            <w:pPr>
              <w:pStyle w:val="15"/>
              <w:jc w:val="left"/>
            </w:pPr>
            <w:r>
              <w:t xml:space="preserve"> （2）特定条件：</w:t>
            </w:r>
          </w:p>
          <w:p>
            <w:pPr>
              <w:pStyle w:val="15"/>
              <w:jc w:val="left"/>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81"/>
              <w:gridCol w:w="35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65" w:hRule="atLeast"/>
              </w:trPr>
              <w:tc>
                <w:tcPr>
                  <w:tcW w:w="2881" w:type="dxa"/>
                </w:tcPr>
                <w:p>
                  <w:pPr>
                    <w:pStyle w:val="15"/>
                    <w:jc w:val="left"/>
                  </w:pPr>
                  <w:r>
                    <w:t xml:space="preserve"> 资格审查要求概况</w:t>
                  </w:r>
                </w:p>
              </w:tc>
              <w:tc>
                <w:tcPr>
                  <w:tcW w:w="3598" w:type="dxa"/>
                </w:tcPr>
                <w:p>
                  <w:pPr>
                    <w:pStyle w:val="1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10" w:hRule="atLeast"/>
              </w:trPr>
              <w:tc>
                <w:tcPr>
                  <w:tcW w:w="2881" w:type="dxa"/>
                </w:tcPr>
                <w:p>
                  <w:pPr>
                    <w:pStyle w:val="15"/>
                    <w:jc w:val="left"/>
                  </w:pPr>
                  <w:r>
                    <w:t>招标文件规定的其他资格证明文件</w:t>
                  </w:r>
                </w:p>
              </w:tc>
              <w:tc>
                <w:tcPr>
                  <w:tcW w:w="3598" w:type="dxa"/>
                </w:tcPr>
                <w:p>
                  <w:pPr>
                    <w:pStyle w:val="15"/>
                    <w:jc w:val="left"/>
                  </w:pPr>
                  <w:r>
                    <w:t>本次采购货物中若有属政府强制采购节能产品的，投标人所投产品必须符合《关于印发节能产品政府采购品目清单的通知》(财库〔2019〕19号)附件中《节能产品政府采购品目清单》规定，投标人须提供国家确定的认证机构出具的、处于有效期之内的节能产品认证证书复印件（产品标准须符合《节能产品政府采购品目清单》依据的标准）及其附件（若有，应至少提供附件中可体现所投产品的完整页面）。本次采购货物中若有属强制3C认证的，投标人须提供所投产品有效期内的中国国家强制性产品认证证书(3C证书)，须提供3C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49" w:hRule="atLeast"/>
              </w:trPr>
              <w:tc>
                <w:tcPr>
                  <w:tcW w:w="2881" w:type="dxa"/>
                </w:tcPr>
                <w:p>
                  <w:pPr>
                    <w:pStyle w:val="15"/>
                    <w:jc w:val="left"/>
                  </w:pPr>
                  <w:r>
                    <w:t>本采购包属于专门面向中小企业采购。</w:t>
                  </w:r>
                </w:p>
              </w:tc>
              <w:tc>
                <w:tcPr>
                  <w:tcW w:w="3598" w:type="dxa"/>
                </w:tcPr>
                <w:p>
                  <w:pPr>
                    <w:pStyle w:val="15"/>
                    <w:jc w:val="left"/>
                  </w:pPr>
                  <w:r>
                    <w:t>本采购包为专门面向中小企业采购，供应商须提供中小企业声明函。监狱企业、残疾人福利性单位视同小型、微型企业。</w:t>
                  </w:r>
                </w:p>
              </w:tc>
            </w:tr>
          </w:tbl>
          <w:p>
            <w:pPr>
              <w:pStyle w:val="15"/>
              <w:jc w:val="left"/>
            </w:pPr>
            <w:r>
              <w:t xml:space="preserve"> 是否接受联合体报价：详见第一章询价邀请/询价邀请书</w:t>
            </w:r>
          </w:p>
          <w:p>
            <w:pPr>
              <w:pStyle w:val="15"/>
              <w:jc w:val="left"/>
            </w:pPr>
            <w:r>
              <w:t xml:space="preserve"> (3) 询价保证金</w:t>
            </w:r>
          </w:p>
          <w:p>
            <w:pPr>
              <w:pStyle w:val="15"/>
              <w:jc w:val="left"/>
            </w:pPr>
            <w:r>
              <w:t xml:space="preserve"> 备注说明：</w:t>
            </w:r>
          </w:p>
          <w:p>
            <w:pPr>
              <w:pStyle w:val="15"/>
              <w:jc w:val="left"/>
            </w:pPr>
            <w:r>
              <w:t xml:space="preserve"> ①供应商应根据自身实际情况提供上述资格要求的证明材料，格式可参考询价通知书第六章提供。</w:t>
            </w:r>
          </w:p>
          <w:p>
            <w:pPr>
              <w:pStyle w:val="15"/>
              <w:jc w:val="left"/>
            </w:pPr>
            <w:r>
              <w:t xml:space="preserve"> ②供应商提供的相应证明材料复印件均应符合：内容完整、清晰、整洁、并由供应商加盖其单位公章。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2</w:t>
            </w:r>
          </w:p>
        </w:tc>
        <w:tc>
          <w:tcPr>
            <w:tcW w:w="1110" w:type="dxa"/>
          </w:tcPr>
          <w:p>
            <w:pPr>
              <w:pStyle w:val="15"/>
              <w:jc w:val="left"/>
            </w:pPr>
            <w:r>
              <w:t>9.4</w:t>
            </w:r>
          </w:p>
        </w:tc>
        <w:tc>
          <w:tcPr>
            <w:tcW w:w="6799" w:type="dxa"/>
          </w:tcPr>
          <w:p>
            <w:pPr>
              <w:pStyle w:val="15"/>
              <w:jc w:val="left"/>
            </w:pPr>
            <w:r>
              <w:t>响应文件的份数：</w:t>
            </w:r>
          </w:p>
          <w:p>
            <w:pPr>
              <w:pStyle w:val="15"/>
              <w:jc w:val="left"/>
            </w:pPr>
            <w:r>
              <w:t xml:space="preserve"> （1）纸质响应文件：</w:t>
            </w:r>
          </w:p>
          <w:p>
            <w:pPr>
              <w:pStyle w:val="15"/>
              <w:jc w:val="left"/>
            </w:pPr>
            <w:r>
              <w:t xml:space="preserve"> ①正本 </w:t>
            </w:r>
            <w:r>
              <w:rPr>
                <w:rFonts w:hint="eastAsia"/>
                <w:lang w:val="en-US" w:eastAsia="zh-CN"/>
              </w:rPr>
              <w:t>1</w:t>
            </w:r>
            <w:r>
              <w:t xml:space="preserve"> 份 、副本</w:t>
            </w:r>
            <w:r>
              <w:rPr>
                <w:rFonts w:hint="eastAsia"/>
                <w:lang w:val="en-US" w:eastAsia="zh-CN"/>
              </w:rPr>
              <w:t>1</w:t>
            </w:r>
            <w:r>
              <w:t>份。</w:t>
            </w:r>
          </w:p>
          <w:p>
            <w:pPr>
              <w:pStyle w:val="15"/>
              <w:jc w:val="left"/>
              <w:rPr>
                <w:rFonts w:hint="eastAsia" w:eastAsiaTheme="minorEastAsia"/>
                <w:lang w:eastAsia="zh-CN"/>
              </w:rPr>
            </w:pPr>
            <w:r>
              <w:t xml:space="preserve"> ②可读介质（光盘或U盘） </w:t>
            </w:r>
            <w:r>
              <w:rPr>
                <w:rFonts w:hint="eastAsia"/>
                <w:lang w:val="en-US" w:eastAsia="zh-CN"/>
              </w:rPr>
              <w:t>1</w:t>
            </w:r>
            <w:r>
              <w:t xml:space="preserve"> 份</w:t>
            </w:r>
            <w:r>
              <w:rPr>
                <w:rFonts w:hint="eastAsia"/>
                <w:lang w:eastAsia="zh-CN"/>
              </w:rPr>
              <w:t>。</w:t>
            </w:r>
          </w:p>
          <w:p>
            <w:pPr>
              <w:pStyle w:val="15"/>
              <w:jc w:val="left"/>
              <w:rPr>
                <w:rFonts w:hint="eastAsia" w:eastAsiaTheme="minorEastAsia"/>
                <w:lang w:eastAsia="zh-CN"/>
              </w:rPr>
            </w:pPr>
            <w:r>
              <w:t xml:space="preserve"> （2）电子响应文件：</w:t>
            </w:r>
            <w:r>
              <w:rPr>
                <w:rFonts w:hint="eastAsia"/>
                <w:lang w:val="en-US" w:eastAsia="zh-CN"/>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3</w:t>
            </w:r>
          </w:p>
        </w:tc>
        <w:tc>
          <w:tcPr>
            <w:tcW w:w="1110" w:type="dxa"/>
          </w:tcPr>
          <w:p>
            <w:pPr>
              <w:pStyle w:val="15"/>
              <w:jc w:val="left"/>
            </w:pPr>
            <w:r>
              <w:t>9.5-（2）-③</w:t>
            </w:r>
          </w:p>
        </w:tc>
        <w:tc>
          <w:tcPr>
            <w:tcW w:w="6799" w:type="dxa"/>
          </w:tcPr>
          <w:p>
            <w:pPr>
              <w:pStyle w:val="15"/>
              <w:jc w:val="left"/>
            </w:pPr>
            <w:r>
              <w:t>允许散装或活页装订的内容或材料：</w:t>
            </w:r>
          </w:p>
          <w:p>
            <w:pPr>
              <w:pStyle w:val="15"/>
              <w:jc w:val="left"/>
            </w:pPr>
            <w:r>
              <w:t xml:space="preserve"> （1）响应文件的补充、修改或撤回；</w:t>
            </w:r>
          </w:p>
          <w:p>
            <w:pPr>
              <w:pStyle w:val="15"/>
              <w:jc w:val="left"/>
            </w:pPr>
            <w:r>
              <w:t xml:space="preserve"> （2）其他内容或材料：</w:t>
            </w:r>
          </w:p>
          <w:p>
            <w:pPr>
              <w:pStyle w:val="15"/>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4</w:t>
            </w:r>
          </w:p>
        </w:tc>
        <w:tc>
          <w:tcPr>
            <w:tcW w:w="1110" w:type="dxa"/>
          </w:tcPr>
          <w:p>
            <w:pPr>
              <w:pStyle w:val="15"/>
              <w:jc w:val="left"/>
            </w:pPr>
            <w:r>
              <w:t>9.7</w:t>
            </w:r>
          </w:p>
          <w:p>
            <w:pPr>
              <w:pStyle w:val="15"/>
              <w:jc w:val="left"/>
            </w:pPr>
            <w:r>
              <w:t xml:space="preserve"> （1）</w:t>
            </w:r>
          </w:p>
        </w:tc>
        <w:tc>
          <w:tcPr>
            <w:tcW w:w="6799" w:type="dxa"/>
          </w:tcPr>
          <w:p>
            <w:pPr>
              <w:pStyle w:val="15"/>
              <w:jc w:val="left"/>
            </w:pPr>
            <w:r>
              <w:t>响应有效期：提交响应文件截止时间起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5</w:t>
            </w:r>
          </w:p>
        </w:tc>
        <w:tc>
          <w:tcPr>
            <w:tcW w:w="1110" w:type="dxa"/>
          </w:tcPr>
          <w:p>
            <w:pPr>
              <w:pStyle w:val="15"/>
              <w:jc w:val="left"/>
            </w:pPr>
            <w:r>
              <w:t>9.9 （2）</w:t>
            </w:r>
          </w:p>
        </w:tc>
        <w:tc>
          <w:tcPr>
            <w:tcW w:w="6799" w:type="dxa"/>
          </w:tcPr>
          <w:p>
            <w:pPr>
              <w:pStyle w:val="15"/>
              <w:jc w:val="left"/>
            </w:pPr>
            <w:r>
              <w:t>密封及其标记的具体形式：</w:t>
            </w:r>
          </w:p>
          <w:p>
            <w:pPr>
              <w:pStyle w:val="15"/>
              <w:jc w:val="left"/>
            </w:pPr>
            <w:r>
              <w:t xml:space="preserve"> （1）全部响应文件包括正本、副本、电子文本均应密封。未密封将导致响应文件被拒收。</w:t>
            </w:r>
          </w:p>
          <w:p>
            <w:pPr>
              <w:pStyle w:val="15"/>
              <w:jc w:val="left"/>
            </w:pPr>
            <w:r>
              <w:t xml:space="preserve"> （2）密封的外包装应至少标记“项目名称、项目编号、所报采购包、供应商全称”等内容，否则造成响应文件误投、遗漏或者提前拆封的，采购代理机构不承担责任。</w:t>
            </w:r>
          </w:p>
          <w:p>
            <w:pPr>
              <w:pStyle w:val="15"/>
              <w:jc w:val="left"/>
            </w:pPr>
            <w:r>
              <w:t xml:space="preserve"> （3）其他：</w:t>
            </w:r>
          </w:p>
          <w:p>
            <w:pPr>
              <w:pStyle w:val="15"/>
              <w:jc w:val="left"/>
            </w:pPr>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6</w:t>
            </w:r>
          </w:p>
        </w:tc>
        <w:tc>
          <w:tcPr>
            <w:tcW w:w="1110" w:type="dxa"/>
          </w:tcPr>
          <w:p>
            <w:pPr>
              <w:pStyle w:val="15"/>
              <w:jc w:val="left"/>
            </w:pPr>
            <w:r>
              <w:t>9.6（1）</w:t>
            </w:r>
          </w:p>
        </w:tc>
        <w:tc>
          <w:tcPr>
            <w:tcW w:w="6799" w:type="dxa"/>
          </w:tcPr>
          <w:p>
            <w:pPr>
              <w:pStyle w:val="15"/>
              <w:jc w:val="left"/>
            </w:pPr>
            <w:r>
              <w:t>是否允许成交人进行分包：</w:t>
            </w:r>
          </w:p>
          <w:p>
            <w:pPr>
              <w:pStyle w:val="15"/>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7</w:t>
            </w:r>
          </w:p>
        </w:tc>
        <w:tc>
          <w:tcPr>
            <w:tcW w:w="1110" w:type="dxa"/>
          </w:tcPr>
          <w:p>
            <w:pPr>
              <w:pStyle w:val="15"/>
              <w:jc w:val="left"/>
            </w:pPr>
            <w:r>
              <w:t>11.1</w:t>
            </w:r>
          </w:p>
        </w:tc>
        <w:tc>
          <w:tcPr>
            <w:tcW w:w="6799" w:type="dxa"/>
          </w:tcPr>
          <w:p>
            <w:pPr>
              <w:pStyle w:val="15"/>
              <w:jc w:val="left"/>
            </w:pPr>
            <w:r>
              <w:t>中标人家数：</w:t>
            </w:r>
          </w:p>
          <w:p>
            <w:pPr>
              <w:pStyle w:val="15"/>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8</w:t>
            </w:r>
          </w:p>
        </w:tc>
        <w:tc>
          <w:tcPr>
            <w:tcW w:w="1110" w:type="dxa"/>
          </w:tcPr>
          <w:p>
            <w:pPr>
              <w:pStyle w:val="15"/>
              <w:jc w:val="left"/>
            </w:pPr>
            <w:r>
              <w:t>12.2</w:t>
            </w:r>
          </w:p>
        </w:tc>
        <w:tc>
          <w:tcPr>
            <w:tcW w:w="6799" w:type="dxa"/>
          </w:tcPr>
          <w:p>
            <w:pPr>
              <w:pStyle w:val="15"/>
              <w:jc w:val="left"/>
            </w:pPr>
            <w:r>
              <w:t>合同签订时限： 自中标通知书发出之日起</w:t>
            </w:r>
            <w:r>
              <w:rPr>
                <w:rFonts w:hint="eastAsia"/>
                <w:lang w:val="en-US" w:eastAsia="zh-CN"/>
              </w:rPr>
              <w:t>15</w:t>
            </w:r>
            <w:r>
              <w:t>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9</w:t>
            </w:r>
          </w:p>
        </w:tc>
        <w:tc>
          <w:tcPr>
            <w:tcW w:w="1110" w:type="dxa"/>
          </w:tcPr>
          <w:p>
            <w:pPr>
              <w:pStyle w:val="15"/>
              <w:jc w:val="left"/>
            </w:pPr>
            <w:r>
              <w:t>17.1</w:t>
            </w:r>
          </w:p>
        </w:tc>
        <w:tc>
          <w:tcPr>
            <w:tcW w:w="6799" w:type="dxa"/>
          </w:tcPr>
          <w:p>
            <w:pPr>
              <w:pStyle w:val="15"/>
              <w:jc w:val="left"/>
            </w:pPr>
            <w:r>
              <w:t>财政部和福建省财政厅指定的政府采购信息发布媒体（以下简称：“指定媒体”）：</w:t>
            </w:r>
          </w:p>
          <w:p>
            <w:pPr>
              <w:pStyle w:val="15"/>
              <w:jc w:val="left"/>
            </w:pPr>
            <w:r>
              <w:t xml:space="preserve"> （1）中国政府采购网，网址www.ccgp.gov.cn。</w:t>
            </w:r>
          </w:p>
          <w:p>
            <w:pPr>
              <w:pStyle w:val="15"/>
              <w:jc w:val="left"/>
            </w:pPr>
            <w:r>
              <w:t xml:space="preserve"> （2）</w:t>
            </w:r>
            <w:r>
              <w:rPr>
                <w:rFonts w:hint="eastAsia"/>
              </w:rPr>
              <w:t>学院校园网</w:t>
            </w:r>
            <w:r>
              <w:t>。</w:t>
            </w:r>
          </w:p>
          <w:p>
            <w:pPr>
              <w:pStyle w:val="15"/>
              <w:jc w:val="left"/>
            </w:pPr>
            <w:r>
              <w:t xml:space="preserve"> ※上述指定媒体的有关信息若不一致，应以中国政府采购网发布的为准。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10</w:t>
            </w:r>
          </w:p>
        </w:tc>
        <w:tc>
          <w:tcPr>
            <w:tcW w:w="1110" w:type="dxa"/>
          </w:tcPr>
          <w:p/>
        </w:tc>
        <w:tc>
          <w:tcPr>
            <w:tcW w:w="6799" w:type="dxa"/>
          </w:tcPr>
          <w:p>
            <w:pPr>
              <w:pStyle w:val="15"/>
              <w:jc w:val="left"/>
            </w:pPr>
            <w:r>
              <w:t>合同付款方式 见第四章三、商务条件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11</w:t>
            </w:r>
          </w:p>
        </w:tc>
        <w:tc>
          <w:tcPr>
            <w:tcW w:w="1110" w:type="dxa"/>
          </w:tcPr>
          <w:p/>
        </w:tc>
        <w:tc>
          <w:tcPr>
            <w:tcW w:w="6799" w:type="dxa"/>
          </w:tcPr>
          <w:p>
            <w:pPr>
              <w:pStyle w:val="15"/>
              <w:jc w:val="left"/>
            </w:pPr>
            <w:r>
              <w:t>（1）本项目代理服务费：</w:t>
            </w:r>
          </w:p>
          <w:p>
            <w:pPr>
              <w:pStyle w:val="15"/>
              <w:jc w:val="left"/>
            </w:pPr>
            <w:r>
              <w:t>本项目收取代理服务费</w:t>
            </w:r>
          </w:p>
          <w:p>
            <w:pPr>
              <w:pStyle w:val="15"/>
              <w:jc w:val="left"/>
            </w:pPr>
            <w:r>
              <w:t>代理服务费用收取对象：中标/成交供应商</w:t>
            </w:r>
          </w:p>
          <w:p>
            <w:pPr>
              <w:pStyle w:val="15"/>
              <w:jc w:val="left"/>
            </w:pPr>
            <w:r>
              <w:t>代理服务费收费标准：</w:t>
            </w:r>
            <w:r>
              <w:rPr>
                <w:rFonts w:hint="default"/>
                <w:lang w:val="en-US" w:eastAsia="zh-CN"/>
              </w:rPr>
              <w:t>代理服务费按包干2000元</w:t>
            </w:r>
            <w:r>
              <w:rPr>
                <w:rFonts w:hint="eastAsia"/>
                <w:lang w:val="en-US" w:eastAsia="zh-CN"/>
              </w:rPr>
              <w:t>包干计取</w:t>
            </w:r>
            <w:r>
              <w:t>。</w:t>
            </w:r>
            <w:r>
              <w:rPr>
                <w:rFonts w:hint="eastAsia"/>
              </w:rPr>
              <w:t>代理服务费缴纳账号：开户名--</w:t>
            </w:r>
            <w:r>
              <w:rPr>
                <w:rFonts w:hint="eastAsia"/>
                <w:lang w:eastAsia="zh-CN"/>
              </w:rPr>
              <w:t>正信交阳（福建）项目管理有限公司</w:t>
            </w:r>
            <w:r>
              <w:rPr>
                <w:rFonts w:hint="eastAsia"/>
              </w:rPr>
              <w:t>，开户行--</w:t>
            </w:r>
            <w:r>
              <w:rPr>
                <w:rFonts w:hint="eastAsia"/>
                <w:lang w:eastAsia="zh-CN"/>
              </w:rPr>
              <w:t>中国建设银行股份有限公司莆田市汉庭支行</w:t>
            </w:r>
            <w:r>
              <w:rPr>
                <w:rFonts w:hint="eastAsia"/>
              </w:rPr>
              <w:t xml:space="preserve"> ，帐号—</w:t>
            </w:r>
            <w:r>
              <w:rPr>
                <w:rFonts w:hint="eastAsia"/>
                <w:lang w:eastAsia="zh-CN"/>
              </w:rPr>
              <w:t>35050163710109008888</w:t>
            </w:r>
            <w:r>
              <w:rPr>
                <w:rFonts w:hint="eastAsi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12</w:t>
            </w:r>
          </w:p>
        </w:tc>
        <w:tc>
          <w:tcPr>
            <w:tcW w:w="1110" w:type="dxa"/>
          </w:tcPr>
          <w:p>
            <w:pPr>
              <w:pStyle w:val="15"/>
              <w:jc w:val="left"/>
            </w:pPr>
            <w:r>
              <w:t>15.1</w:t>
            </w:r>
          </w:p>
        </w:tc>
        <w:tc>
          <w:tcPr>
            <w:tcW w:w="6799" w:type="dxa"/>
          </w:tcPr>
          <w:p>
            <w:pPr>
              <w:pStyle w:val="15"/>
              <w:jc w:val="left"/>
            </w:pPr>
            <w:r>
              <w:t xml:space="preserve">监督管理部门： </w:t>
            </w:r>
            <w:r>
              <w:rPr>
                <w:rFonts w:hint="eastAsia"/>
              </w:rPr>
              <w:t>湄洲湾职业技术学院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13</w:t>
            </w:r>
          </w:p>
        </w:tc>
        <w:tc>
          <w:tcPr>
            <w:tcW w:w="1110" w:type="dxa"/>
          </w:tcPr>
          <w:p/>
        </w:tc>
        <w:tc>
          <w:tcPr>
            <w:tcW w:w="6799" w:type="dxa"/>
          </w:tcPr>
          <w:p>
            <w:pPr>
              <w:pStyle w:val="15"/>
              <w:jc w:val="left"/>
            </w:pPr>
            <w:r>
              <w:t>报价无效条款：</w:t>
            </w:r>
          </w:p>
          <w:p>
            <w:pPr>
              <w:pStyle w:val="15"/>
              <w:jc w:val="left"/>
            </w:pPr>
            <w:r>
              <w:t xml:space="preserve"> （1）本章表2报价无效的规定；</w:t>
            </w:r>
          </w:p>
          <w:p>
            <w:pPr>
              <w:pStyle w:val="15"/>
              <w:jc w:val="left"/>
            </w:pPr>
            <w:r>
              <w:t xml:space="preserve"> （2）本章第2节中的第3.1、7.2、8、9.5、9.7、9.8、9.11条；</w:t>
            </w:r>
          </w:p>
          <w:p>
            <w:pPr>
              <w:pStyle w:val="15"/>
              <w:jc w:val="left"/>
            </w:pPr>
            <w:r>
              <w:t xml:space="preserve"> （3）第三章评审及第六章响应文件格式规定的报价无效的规定。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14</w:t>
            </w:r>
          </w:p>
        </w:tc>
        <w:tc>
          <w:tcPr>
            <w:tcW w:w="1110" w:type="dxa"/>
          </w:tcPr>
          <w:p>
            <w:pPr>
              <w:pStyle w:val="15"/>
              <w:jc w:val="left"/>
            </w:pPr>
            <w:r>
              <w:t>18</w:t>
            </w:r>
          </w:p>
        </w:tc>
        <w:tc>
          <w:tcPr>
            <w:tcW w:w="6799" w:type="dxa"/>
          </w:tcPr>
          <w:p>
            <w:pPr>
              <w:pStyle w:val="15"/>
              <w:jc w:val="left"/>
            </w:pPr>
            <w:r>
              <w:t>其他事项：</w:t>
            </w:r>
          </w:p>
          <w:p>
            <w:pPr>
              <w:pStyle w:val="15"/>
              <w:jc w:val="left"/>
            </w:pPr>
            <w:r>
              <w:t>a、质疑人递交质疑函时还应出具质疑人已对本项目进行报名的证明文件（体现报名时间），否则将不被认定为潜在投标人，其质疑将不予受理。【招标文件成功报名之日。】b、质疑人为法人或其他组织的，质疑函需逐页加盖质疑人单位公章；若本项目接受自然人投标且质疑人为自然人的，质疑函需质疑人本人逐页签名。否则质疑将不予受理。c、在法定质疑期内供应商须一次性提出针对同一采购程序环节的质疑，二（多）次质疑不予受理，采购代理机构或采购人只针对第一次有效质疑进行答复。d、投标人对本项目招标文件有任何疑议或不认同之处，需在法定时间内按规定提出质疑，否则视为投标人接受招标文件的规定。2、采用综合评分法的，按照闽财购〔2010〕28号文件规定，若投标人的技术部分实际得分少于招标文件设定的技术部分总分50%，该投标人的投标作为无效投标处理。3、根据《财政部、工业和信息化部关于印发&lt;政府采购促进中小企业发展管理办法&gt;的通知》（财库〔2020〕46号）的文件规定，本项目</w:t>
            </w:r>
            <w:r>
              <w:rPr>
                <w:rFonts w:hint="eastAsia"/>
                <w:lang w:val="en-US" w:eastAsia="zh-CN"/>
              </w:rPr>
              <w:t>询价通知书</w:t>
            </w:r>
            <w:r>
              <w:t xml:space="preserve">中相关条款若与上述文件有冲突的，以《政府采购促进中小企业发展管理办法》（财库〔2020〕46号）文件规定为准。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3" w:type="dxa"/>
          </w:tcPr>
          <w:p>
            <w:pPr>
              <w:pStyle w:val="15"/>
              <w:jc w:val="left"/>
            </w:pPr>
            <w:r>
              <w:t>15</w:t>
            </w:r>
          </w:p>
        </w:tc>
        <w:tc>
          <w:tcPr>
            <w:tcW w:w="1110" w:type="dxa"/>
          </w:tcPr>
          <w:p/>
        </w:tc>
        <w:tc>
          <w:tcPr>
            <w:tcW w:w="6799" w:type="dxa"/>
          </w:tcPr>
          <w:p>
            <w:pPr>
              <w:pStyle w:val="15"/>
              <w:jc w:val="left"/>
            </w:pPr>
            <w:r>
              <w:t>是否组织现场考察或召开开标前答疑会：</w:t>
            </w:r>
          </w:p>
          <w:p>
            <w:pPr>
              <w:pStyle w:val="15"/>
              <w:jc w:val="left"/>
            </w:pPr>
            <w:r>
              <w:t>采购包1：不组织</w:t>
            </w:r>
          </w:p>
        </w:tc>
      </w:tr>
    </w:tbl>
    <w:p>
      <w:pPr>
        <w:pStyle w:val="15"/>
        <w:jc w:val="both"/>
        <w:outlineLvl w:val="2"/>
        <w:rPr>
          <w:b/>
          <w:sz w:val="28"/>
        </w:rPr>
      </w:pPr>
    </w:p>
    <w:p>
      <w:pPr>
        <w:pStyle w:val="15"/>
        <w:jc w:val="center"/>
        <w:outlineLvl w:val="2"/>
      </w:pPr>
      <w:r>
        <w:rPr>
          <w:b/>
          <w:sz w:val="28"/>
        </w:rPr>
        <w:t>第2节 询价须知正文</w:t>
      </w:r>
    </w:p>
    <w:p>
      <w:pPr>
        <w:pStyle w:val="15"/>
        <w:jc w:val="center"/>
        <w:outlineLvl w:val="2"/>
      </w:pPr>
      <w:r>
        <w:rPr>
          <w:b/>
          <w:sz w:val="28"/>
        </w:rPr>
        <w:t>一、总则</w:t>
      </w:r>
    </w:p>
    <w:p>
      <w:pPr>
        <w:pStyle w:val="15"/>
        <w:jc w:val="both"/>
      </w:pPr>
      <w:r>
        <w:t>1、适用范围</w:t>
      </w:r>
    </w:p>
    <w:p>
      <w:pPr>
        <w:pStyle w:val="15"/>
        <w:ind w:firstLine="480"/>
        <w:jc w:val="both"/>
      </w:pPr>
      <w:r>
        <w:t>1.1适用于询价通知书载明项目的采购活动（以下简称：“本次采购活动”）。</w:t>
      </w:r>
    </w:p>
    <w:p>
      <w:pPr>
        <w:pStyle w:val="15"/>
        <w:jc w:val="both"/>
      </w:pPr>
      <w:r>
        <w:t>2、定义</w:t>
      </w:r>
    </w:p>
    <w:p>
      <w:pPr>
        <w:pStyle w:val="15"/>
        <w:ind w:firstLine="480"/>
        <w:jc w:val="both"/>
      </w:pPr>
      <w:r>
        <w:t>2.1“采购标的”指询价通知书载明的需要采购的货物。</w:t>
      </w:r>
    </w:p>
    <w:p>
      <w:pPr>
        <w:pStyle w:val="15"/>
        <w:ind w:firstLine="480"/>
        <w:jc w:val="both"/>
      </w:pPr>
      <w:r>
        <w:t>2.2“采购人”系指本次采购项目的业主方；“采购代理机构”系指接受采购人委托，组织开展采购活动的代理机构。。</w:t>
      </w:r>
    </w:p>
    <w:p>
      <w:pPr>
        <w:pStyle w:val="15"/>
        <w:ind w:firstLine="480"/>
        <w:jc w:val="both"/>
      </w:pPr>
      <w:r>
        <w:t>2.3“潜在供应商”指按照询价通知书第一章第6条规定进行获取询价通知书且有意向参加本项目询价的供应商。</w:t>
      </w:r>
    </w:p>
    <w:p>
      <w:pPr>
        <w:pStyle w:val="15"/>
        <w:ind w:firstLine="480"/>
        <w:jc w:val="both"/>
      </w:pPr>
      <w:r>
        <w:t>2.4“供应商”指按照询价通知书第一章第6条规定进行获取询价通知书并参加本项目询价的供应商。</w:t>
      </w:r>
    </w:p>
    <w:p>
      <w:pPr>
        <w:pStyle w:val="15"/>
        <w:ind w:firstLine="480"/>
        <w:jc w:val="both"/>
      </w:pPr>
      <w:r>
        <w:t>2.5“单位负责人”指单位法定代表人（供应商为法人的）或法律、法规规定代表单位行使职权的主要负责人（供应商为其他组织的）。</w:t>
      </w:r>
    </w:p>
    <w:p>
      <w:pPr>
        <w:pStyle w:val="15"/>
        <w:ind w:firstLine="480"/>
        <w:jc w:val="both"/>
      </w:pPr>
      <w:r>
        <w:t>2.6“供应商代表”指供应商（供应商为法人或其他组织的）的单位负责人或由其授权的委托代理人，即单位负责人授权书中载明的接受授权方。</w:t>
      </w:r>
    </w:p>
    <w:p>
      <w:pPr>
        <w:pStyle w:val="15"/>
        <w:jc w:val="center"/>
        <w:outlineLvl w:val="2"/>
      </w:pPr>
      <w:r>
        <w:rPr>
          <w:b/>
          <w:sz w:val="28"/>
        </w:rPr>
        <w:t>二、供应商</w:t>
      </w:r>
    </w:p>
    <w:p>
      <w:pPr>
        <w:pStyle w:val="15"/>
        <w:jc w:val="both"/>
      </w:pPr>
      <w:r>
        <w:t>3、合格供应商</w:t>
      </w:r>
    </w:p>
    <w:p>
      <w:pPr>
        <w:pStyle w:val="15"/>
        <w:ind w:firstLine="480"/>
        <w:jc w:val="both"/>
      </w:pPr>
      <w:r>
        <w:t>3.1一般规定</w:t>
      </w:r>
    </w:p>
    <w:p>
      <w:pPr>
        <w:pStyle w:val="15"/>
        <w:jc w:val="both"/>
      </w:pPr>
      <w:r>
        <w:t>（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pPr>
        <w:pStyle w:val="15"/>
        <w:jc w:val="both"/>
      </w:pPr>
      <w:r>
        <w:t>（2）供应商的资格要求：详见询价通知书第一章。有任一项不满足的，报价无效。</w:t>
      </w:r>
    </w:p>
    <w:p>
      <w:pPr>
        <w:pStyle w:val="15"/>
        <w:jc w:val="both"/>
      </w:pPr>
      <w:r>
        <w:t>3.2若本项目接受联合体报价且供应商为联合体，则联合体各方除了应遵守本章第3.1条规定外，还应遵守下列规定：</w:t>
      </w:r>
    </w:p>
    <w:p>
      <w:pPr>
        <w:pStyle w:val="15"/>
        <w:jc w:val="both"/>
      </w:pPr>
      <w:r>
        <w:t>（1）联合体各方应提交联合体协议，联合体协议应符合询价通知书规定。</w:t>
      </w:r>
    </w:p>
    <w:p>
      <w:pPr>
        <w:pStyle w:val="15"/>
        <w:jc w:val="both"/>
      </w:pPr>
      <w:r>
        <w:t>（2）联合体各方不得再单独参加或与其他供应商另外组成联合体参加同一合同项下的询价。</w:t>
      </w:r>
    </w:p>
    <w:p>
      <w:pPr>
        <w:pStyle w:val="15"/>
        <w:jc w:val="both"/>
      </w:pPr>
      <w:r>
        <w:t>（3）联合体各方应共同与采购人签订政府采购合同，就政府采购合同约定的事项对采购人承担连带责任。</w:t>
      </w:r>
    </w:p>
    <w:p>
      <w:pPr>
        <w:pStyle w:val="15"/>
        <w:jc w:val="left"/>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5"/>
        <w:jc w:val="left"/>
      </w:pPr>
      <w:r>
        <w:t>（5）联合体一方放弃成交的，视为联合体整体放弃成交，联合体各方承担连带责任。</w:t>
      </w:r>
    </w:p>
    <w:p>
      <w:pPr>
        <w:pStyle w:val="15"/>
        <w:jc w:val="left"/>
      </w:pPr>
      <w:r>
        <w:t>（6）如本项目不接受联合体报价而供应商为联合体的，或者本项目接受联合体报价但供应商组成的联合体不符合本章第3.2条规定的，其报价无效。</w:t>
      </w:r>
    </w:p>
    <w:p>
      <w:pPr>
        <w:pStyle w:val="15"/>
        <w:jc w:val="both"/>
      </w:pPr>
      <w:r>
        <w:t>3.3 单位负责人为同一人或存在直接控股、管理关系的不同供应商不得参加同一合同项下的询价。</w:t>
      </w:r>
    </w:p>
    <w:p>
      <w:pPr>
        <w:pStyle w:val="15"/>
        <w:jc w:val="both"/>
      </w:pPr>
      <w:r>
        <w:t>4、询价费用</w:t>
      </w:r>
    </w:p>
    <w:p>
      <w:pPr>
        <w:pStyle w:val="15"/>
        <w:jc w:val="both"/>
      </w:pPr>
      <w:r>
        <w:t>4.1除询价通知书另有规定外，供应商应自行承担其参加本项目询价所涉及的一切费用。</w:t>
      </w:r>
    </w:p>
    <w:p>
      <w:pPr>
        <w:pStyle w:val="15"/>
        <w:jc w:val="center"/>
        <w:outlineLvl w:val="2"/>
      </w:pPr>
      <w:r>
        <w:rPr>
          <w:b/>
          <w:sz w:val="28"/>
        </w:rPr>
        <w:t>三、询价通知书</w:t>
      </w:r>
    </w:p>
    <w:p>
      <w:pPr>
        <w:pStyle w:val="15"/>
        <w:jc w:val="both"/>
      </w:pPr>
      <w:r>
        <w:t>5、询价通知书的组成</w:t>
      </w:r>
    </w:p>
    <w:p>
      <w:pPr>
        <w:pStyle w:val="15"/>
        <w:ind w:firstLine="480"/>
        <w:jc w:val="both"/>
      </w:pPr>
      <w:r>
        <w:t>5.1询价通知书由下述部分组成：</w:t>
      </w:r>
    </w:p>
    <w:p>
      <w:pPr>
        <w:pStyle w:val="15"/>
        <w:ind w:firstLine="960"/>
        <w:jc w:val="both"/>
      </w:pPr>
      <w:r>
        <w:t>第一章 询价邀请/询价采购通知书</w:t>
      </w:r>
    </w:p>
    <w:p>
      <w:pPr>
        <w:pStyle w:val="15"/>
        <w:ind w:firstLine="960"/>
        <w:jc w:val="both"/>
      </w:pPr>
      <w:r>
        <w:t>第二章询价须知</w:t>
      </w:r>
    </w:p>
    <w:p>
      <w:pPr>
        <w:pStyle w:val="15"/>
        <w:ind w:firstLine="960"/>
        <w:jc w:val="both"/>
      </w:pPr>
      <w:r>
        <w:t>第三章评审</w:t>
      </w:r>
    </w:p>
    <w:p>
      <w:pPr>
        <w:pStyle w:val="15"/>
        <w:ind w:firstLine="960"/>
        <w:jc w:val="both"/>
      </w:pPr>
      <w:r>
        <w:t>第四章询价内容及要求</w:t>
      </w:r>
    </w:p>
    <w:p>
      <w:pPr>
        <w:pStyle w:val="15"/>
        <w:ind w:firstLine="960"/>
        <w:jc w:val="both"/>
      </w:pPr>
      <w:r>
        <w:t>第五章政府采购合同</w:t>
      </w:r>
    </w:p>
    <w:p>
      <w:pPr>
        <w:pStyle w:val="15"/>
        <w:ind w:firstLine="960"/>
        <w:jc w:val="both"/>
      </w:pPr>
      <w:r>
        <w:t>第六章响应文件格式</w:t>
      </w:r>
    </w:p>
    <w:p>
      <w:pPr>
        <w:pStyle w:val="15"/>
        <w:ind w:firstLine="960"/>
        <w:jc w:val="both"/>
      </w:pPr>
      <w:r>
        <w:t>5.2询价通知书的澄清或修改</w:t>
      </w:r>
    </w:p>
    <w:p>
      <w:pPr>
        <w:pStyle w:val="15"/>
        <w:ind w:firstLine="480"/>
        <w:jc w:val="both"/>
      </w:pPr>
      <w:r>
        <w:t>（1）采购代理机构可对已发出的询价通知书进行必要的澄清或修改。</w:t>
      </w:r>
    </w:p>
    <w:p>
      <w:pPr>
        <w:pStyle w:val="15"/>
        <w:ind w:firstLine="480"/>
        <w:jc w:val="both"/>
      </w:pPr>
      <w: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pStyle w:val="15"/>
        <w:jc w:val="both"/>
      </w:pPr>
      <w:r>
        <w:t>6、更正公告</w:t>
      </w:r>
    </w:p>
    <w:p>
      <w:pPr>
        <w:pStyle w:val="15"/>
        <w:ind w:firstLine="480"/>
        <w:jc w:val="both"/>
      </w:pPr>
      <w:r>
        <w:t>6.1若采购代理机构发布更正公告，则更正公告及其所发布的内容或信息（包括但不限于询价通知书的澄清或修改等）作为询价通知书组成部分，对供应商具有约束力。</w:t>
      </w:r>
    </w:p>
    <w:p>
      <w:pPr>
        <w:pStyle w:val="15"/>
        <w:ind w:firstLine="480"/>
        <w:jc w:val="both"/>
      </w:pPr>
      <w:r>
        <w:t>6.2更正公告作为采购代理机构通知所有潜在供应商的书面形式，潜在供应商务必随时关注询价通知书载明的指定媒体，以免遗漏。</w:t>
      </w:r>
    </w:p>
    <w:p>
      <w:pPr>
        <w:pStyle w:val="15"/>
        <w:jc w:val="center"/>
        <w:outlineLvl w:val="2"/>
      </w:pPr>
      <w:r>
        <w:rPr>
          <w:b/>
          <w:sz w:val="28"/>
        </w:rPr>
        <w:t>四、报价响应文件的编制</w:t>
      </w:r>
    </w:p>
    <w:p>
      <w:pPr>
        <w:pStyle w:val="15"/>
        <w:jc w:val="both"/>
      </w:pPr>
      <w:r>
        <w:t>7、报价要求</w:t>
      </w:r>
    </w:p>
    <w:p>
      <w:pPr>
        <w:pStyle w:val="15"/>
        <w:ind w:firstLine="480"/>
        <w:jc w:val="both"/>
      </w:pPr>
      <w:r>
        <w:t>7.1供应商可对询价通知书载明的全部或部分采购包进行报价。</w:t>
      </w:r>
    </w:p>
    <w:p>
      <w:pPr>
        <w:pStyle w:val="15"/>
        <w:ind w:firstLine="480"/>
        <w:jc w:val="both"/>
      </w:pPr>
      <w:r>
        <w:t>7.2下列情形之一供应商报价无效</w:t>
      </w:r>
    </w:p>
    <w:p>
      <w:pPr>
        <w:pStyle w:val="15"/>
        <w:ind w:firstLine="480"/>
        <w:jc w:val="both"/>
      </w:pPr>
      <w:r>
        <w:t>（1）报价时，同一个采购包内所有品目号的内容应完整，否则报价无效。</w:t>
      </w:r>
    </w:p>
    <w:p>
      <w:pPr>
        <w:pStyle w:val="15"/>
        <w:ind w:firstLine="480"/>
        <w:jc w:val="both"/>
      </w:pPr>
      <w:r>
        <w:t>（2）供应商代表只能接受一个供应商的授权参加报价，否则报价无效。</w:t>
      </w:r>
    </w:p>
    <w:p>
      <w:pPr>
        <w:pStyle w:val="15"/>
        <w:ind w:firstLine="480"/>
        <w:jc w:val="both"/>
      </w:pPr>
      <w:r>
        <w:t>（3）单位负责人为同一人或存在直接控股、管理关系的不同供应商，不得同时参加同一合同项下的报价，否则报价无效。</w:t>
      </w:r>
    </w:p>
    <w:p>
      <w:pPr>
        <w:pStyle w:val="15"/>
        <w:ind w:firstLine="480"/>
        <w:jc w:val="both"/>
      </w:pPr>
      <w:r>
        <w:t>（4）为本项目提供整体设计、规范编制或项目管理、监理、检测等服务的供应商，不得参加本项目除整体设计、规范编制和项目管理、监理、检测等服务之外的采购活动，否则报价无效。</w:t>
      </w:r>
    </w:p>
    <w:p>
      <w:pPr>
        <w:pStyle w:val="15"/>
        <w:ind w:firstLine="480"/>
        <w:jc w:val="both"/>
      </w:pPr>
      <w:r>
        <w:t>（5）列入失信被执行人、重大税收违法案件当事人名单、政府采购严重违法失信行为记录名单及其他不符合《中华人民共和国政府采购法》第二十二条规定条件的供应商，不得参加报价，否则报价无效。</w:t>
      </w:r>
    </w:p>
    <w:p>
      <w:pPr>
        <w:pStyle w:val="15"/>
        <w:ind w:firstLine="480"/>
        <w:jc w:val="both"/>
      </w:pPr>
      <w:r>
        <w:t>（6）报价超出最高限价将导致报价无效。</w:t>
      </w:r>
    </w:p>
    <w:p>
      <w:pPr>
        <w:pStyle w:val="15"/>
        <w:ind w:firstLine="480"/>
        <w:jc w:val="both"/>
      </w:pPr>
      <w:r>
        <w:t>（7）除询价通知书另有规定外，响应文件不能出现任何选择性的报价，即每一个采购包和品目号的采购标的都只能有一个报价。任何选择性的报价将导致报价无效。</w:t>
      </w:r>
    </w:p>
    <w:p>
      <w:pPr>
        <w:pStyle w:val="15"/>
        <w:jc w:val="both"/>
      </w:pPr>
      <w:r>
        <w:t>8供应商有下列情形之一的，视为相互恶意串通投标：</w:t>
      </w:r>
    </w:p>
    <w:p>
      <w:pPr>
        <w:pStyle w:val="15"/>
        <w:ind w:firstLine="480"/>
        <w:jc w:val="both"/>
      </w:pPr>
      <w:r>
        <w:t>（1）不同供应商的响应文件由同一单位或个人编制；</w:t>
      </w:r>
    </w:p>
    <w:p>
      <w:pPr>
        <w:pStyle w:val="15"/>
        <w:ind w:firstLine="480"/>
        <w:jc w:val="both"/>
      </w:pPr>
      <w:r>
        <w:t>（2）不同供应商委托同一单位或个人办理投标事宜；</w:t>
      </w:r>
    </w:p>
    <w:p>
      <w:pPr>
        <w:pStyle w:val="15"/>
        <w:ind w:firstLine="480"/>
        <w:jc w:val="both"/>
      </w:pPr>
      <w:r>
        <w:t>（3）不同供应商的响应文件载明的项目管理成员为同一人；</w:t>
      </w:r>
    </w:p>
    <w:p>
      <w:pPr>
        <w:pStyle w:val="15"/>
        <w:ind w:firstLine="480"/>
        <w:jc w:val="both"/>
      </w:pPr>
      <w:r>
        <w:t>（4）不同供应商的响应文件异常一致或报价呈规律性差异；</w:t>
      </w:r>
    </w:p>
    <w:p>
      <w:pPr>
        <w:pStyle w:val="15"/>
        <w:ind w:firstLine="480"/>
        <w:jc w:val="both"/>
      </w:pPr>
      <w:r>
        <w:t>（5）不同供应商的响应文件相互混装；</w:t>
      </w:r>
    </w:p>
    <w:p>
      <w:pPr>
        <w:pStyle w:val="15"/>
        <w:ind w:firstLine="480"/>
        <w:jc w:val="both"/>
      </w:pPr>
      <w:r>
        <w:t>（6）不同供应商的询价保证金从同一单位或个人的账户转出；</w:t>
      </w:r>
    </w:p>
    <w:p>
      <w:pPr>
        <w:pStyle w:val="15"/>
        <w:ind w:firstLine="480"/>
        <w:jc w:val="both"/>
      </w:pPr>
      <w:r>
        <w:t>（7）有关法律、法规和规章规定的其他串通投标情形。</w:t>
      </w:r>
    </w:p>
    <w:p>
      <w:pPr>
        <w:pStyle w:val="15"/>
        <w:jc w:val="both"/>
      </w:pPr>
      <w:r>
        <w:t>9、编制要求</w:t>
      </w:r>
    </w:p>
    <w:p>
      <w:pPr>
        <w:pStyle w:val="15"/>
        <w:ind w:firstLine="480"/>
        <w:jc w:val="both"/>
      </w:pPr>
      <w:r>
        <w:t>9.1响应文件的编制</w:t>
      </w:r>
    </w:p>
    <w:p>
      <w:pPr>
        <w:pStyle w:val="15"/>
        <w:ind w:firstLine="480"/>
        <w:jc w:val="both"/>
      </w:pPr>
      <w:r>
        <w:t>（1）供应商应先仔细阅读询价通知书的全部内容后，再进行响应文件的编制。</w:t>
      </w:r>
    </w:p>
    <w:p>
      <w:pPr>
        <w:pStyle w:val="15"/>
        <w:ind w:firstLine="480"/>
        <w:jc w:val="both"/>
      </w:pPr>
      <w:r>
        <w:t>（2）响应文件应按照本章第9.2条规定编制其组成部分。</w:t>
      </w:r>
    </w:p>
    <w:p>
      <w:pPr>
        <w:pStyle w:val="15"/>
        <w:ind w:firstLine="480"/>
        <w:jc w:val="both"/>
      </w:pPr>
      <w:r>
        <w:t>（3）响应文件应满足询价通知书提出的实质性要求和条件，并保证其所提交的全部资料是不可割离且真实、合法、有效、准确、完整和不具有任何误导性的，否则造成不利后果由供应商承担法律责任。</w:t>
      </w:r>
    </w:p>
    <w:p>
      <w:pPr>
        <w:pStyle w:val="15"/>
        <w:ind w:firstLine="480"/>
        <w:jc w:val="both"/>
      </w:pPr>
      <w:r>
        <w:t>9.2响应文件由下述部分组成,但不限于下列内容：</w:t>
      </w:r>
    </w:p>
    <w:p>
      <w:pPr>
        <w:pStyle w:val="15"/>
        <w:ind w:firstLine="480"/>
        <w:jc w:val="both"/>
      </w:pPr>
      <w:r>
        <w:t>（1）询价响应声明</w:t>
      </w:r>
    </w:p>
    <w:p>
      <w:pPr>
        <w:pStyle w:val="15"/>
        <w:ind w:firstLine="480"/>
        <w:jc w:val="both"/>
      </w:pPr>
      <w:r>
        <w:t>（2）报价一览表</w:t>
      </w:r>
    </w:p>
    <w:p>
      <w:pPr>
        <w:pStyle w:val="15"/>
        <w:ind w:firstLine="480"/>
        <w:jc w:val="both"/>
      </w:pPr>
      <w:r>
        <w:t>（3）分项报价表</w:t>
      </w:r>
    </w:p>
    <w:p>
      <w:pPr>
        <w:pStyle w:val="15"/>
        <w:ind w:firstLine="480"/>
        <w:jc w:val="both"/>
      </w:pPr>
      <w:r>
        <w:t>（4）技术和服务要求响应表</w:t>
      </w:r>
    </w:p>
    <w:p>
      <w:pPr>
        <w:pStyle w:val="15"/>
        <w:ind w:firstLine="480"/>
        <w:jc w:val="both"/>
      </w:pPr>
      <w:r>
        <w:t>（5）商务条件响应表</w:t>
      </w:r>
    </w:p>
    <w:p>
      <w:pPr>
        <w:pStyle w:val="15"/>
        <w:ind w:firstLine="480"/>
        <w:jc w:val="both"/>
      </w:pPr>
      <w:r>
        <w:t>（6）供应商的资格及资信证明文件</w:t>
      </w:r>
    </w:p>
    <w:p>
      <w:pPr>
        <w:pStyle w:val="15"/>
        <w:ind w:firstLine="480"/>
        <w:jc w:val="both"/>
      </w:pPr>
      <w:r>
        <w:t>（7）询价保证金</w:t>
      </w:r>
    </w:p>
    <w:p>
      <w:pPr>
        <w:pStyle w:val="15"/>
        <w:ind w:firstLine="480"/>
        <w:jc w:val="both"/>
      </w:pPr>
      <w:r>
        <w:t>（8）供应商提交的其他资料（若有）</w:t>
      </w:r>
    </w:p>
    <w:p>
      <w:pPr>
        <w:pStyle w:val="15"/>
        <w:ind w:firstLine="480"/>
        <w:jc w:val="both"/>
      </w:pPr>
      <w:r>
        <w:t>（9）按照询价通知书规定作为响应文件组成部分的其他内容（若有）</w:t>
      </w:r>
    </w:p>
    <w:p>
      <w:pPr>
        <w:pStyle w:val="15"/>
        <w:ind w:firstLine="480"/>
        <w:jc w:val="both"/>
      </w:pPr>
      <w:r>
        <w:t>9.3响应文件的语言</w:t>
      </w:r>
    </w:p>
    <w:p>
      <w:pPr>
        <w:pStyle w:val="15"/>
        <w:ind w:firstLine="480"/>
        <w:jc w:val="both"/>
      </w:pPr>
      <w:r>
        <w:t>（1）除询价通知书另有规定外，响应文件应使用中文文本，若有不同文本，以中文文本为准。</w:t>
      </w:r>
    </w:p>
    <w:p>
      <w:pPr>
        <w:pStyle w:val="15"/>
        <w:ind w:firstLine="480"/>
        <w:jc w:val="both"/>
      </w:pPr>
      <w: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ind w:firstLine="480"/>
        <w:jc w:val="both"/>
      </w:pPr>
      <w:r>
        <w:t>9.4响应文件的份数：详见询价通知书第二章。</w:t>
      </w:r>
    </w:p>
    <w:p>
      <w:pPr>
        <w:pStyle w:val="15"/>
        <w:ind w:firstLine="480"/>
        <w:jc w:val="both"/>
      </w:pPr>
      <w:r>
        <w:t>9.5响应文件的格式</w:t>
      </w:r>
    </w:p>
    <w:p>
      <w:pPr>
        <w:pStyle w:val="15"/>
        <w:ind w:firstLine="480"/>
        <w:jc w:val="both"/>
      </w:pPr>
      <w:r>
        <w:t>（1）除询价通知书另有规定外，响应文件应使用询价通知书第六章规定的格式。</w:t>
      </w:r>
    </w:p>
    <w:p>
      <w:pPr>
        <w:pStyle w:val="15"/>
        <w:ind w:firstLine="480"/>
        <w:jc w:val="both"/>
      </w:pPr>
      <w:r>
        <w:t>（2）除询价通知书另有规定外，响应文件的正本和全部副本均应使用不能擦去的墨料或墨水打印、书写或复印，其中：</w:t>
      </w:r>
    </w:p>
    <w:p>
      <w:pPr>
        <w:pStyle w:val="15"/>
        <w:ind w:firstLine="480"/>
        <w:jc w:val="both"/>
      </w:pPr>
      <w:r>
        <w:t>①正本应用A4幅面纸张打印装订，编制封面（封面标明“正本”字样）、索引、页码，并用胶装装订成册。</w:t>
      </w:r>
    </w:p>
    <w:p>
      <w:pPr>
        <w:pStyle w:val="15"/>
        <w:ind w:firstLine="480"/>
        <w:jc w:val="both"/>
      </w:pPr>
      <w:r>
        <w:t>②副本应用A4幅面纸张打印装订，编制封面（封面标明“副本”字样）、索引、页码，并用胶装装订成册；副本可用正本的完整复印件，并与正本保持一致（若不一致，以正本为准）。</w:t>
      </w:r>
    </w:p>
    <w:p>
      <w:pPr>
        <w:pStyle w:val="15"/>
        <w:ind w:firstLine="480"/>
        <w:jc w:val="both"/>
      </w:pPr>
      <w:r>
        <w:t>③允许散装或活页装订的内容或材料：详见询价通知书第二章。</w:t>
      </w:r>
    </w:p>
    <w:p>
      <w:pPr>
        <w:pStyle w:val="15"/>
        <w:ind w:firstLine="480"/>
        <w:jc w:val="both"/>
      </w:pPr>
      <w:r>
        <w:t>※除本章第9.5条第（2）款第③点规定情形之外，响应文件散装或活页装订将导致报价无效。</w:t>
      </w:r>
    </w:p>
    <w:p>
      <w:pPr>
        <w:pStyle w:val="15"/>
        <w:ind w:firstLine="480"/>
        <w:jc w:val="both"/>
      </w:pPr>
      <w:r>
        <w:t>（3）除询价通知书另有规定外，响应文件应使用人民币作为计量货币，计量单位应使用我国法定计量单位。</w:t>
      </w:r>
    </w:p>
    <w:p>
      <w:pPr>
        <w:pStyle w:val="15"/>
        <w:ind w:firstLine="480"/>
        <w:jc w:val="both"/>
      </w:pPr>
      <w:r>
        <w:t>（4）响应文件应由供应商代表签字并加盖供应商的单位公章。若供应商代表为单位负责人授权的委托代理人，应提供“单位负责人授权书”。</w:t>
      </w:r>
    </w:p>
    <w:p>
      <w:pPr>
        <w:pStyle w:val="15"/>
        <w:ind w:firstLine="480"/>
        <w:jc w:val="both"/>
      </w:pPr>
      <w:r>
        <w:t>（5）响应文件应没有涂改或行间插字，除非这些改动是根据采购方的指示进行的，或是为改正供应商造成的应修改的错误而进行的。若有前述改动，应按照下列规定之一对改动处进行处理：</w:t>
      </w:r>
    </w:p>
    <w:p>
      <w:pPr>
        <w:pStyle w:val="15"/>
        <w:ind w:firstLine="480"/>
        <w:jc w:val="both"/>
      </w:pPr>
      <w:r>
        <w:t>①供应商代表签字确认；</w:t>
      </w:r>
    </w:p>
    <w:p>
      <w:pPr>
        <w:pStyle w:val="15"/>
        <w:ind w:firstLine="480"/>
        <w:jc w:val="both"/>
      </w:pPr>
      <w:r>
        <w:t>②加盖供应商的单位公章或校正章。</w:t>
      </w:r>
    </w:p>
    <w:p>
      <w:pPr>
        <w:pStyle w:val="15"/>
        <w:ind w:firstLine="480"/>
        <w:jc w:val="both"/>
      </w:pPr>
      <w:r>
        <w:t>9.6分包</w:t>
      </w:r>
    </w:p>
    <w:p>
      <w:pPr>
        <w:pStyle w:val="15"/>
        <w:ind w:firstLine="480"/>
        <w:jc w:val="both"/>
      </w:pPr>
      <w:r>
        <w:t>（1）是否允许成交人进行分包：详见询价通知书第二章。</w:t>
      </w:r>
    </w:p>
    <w:p>
      <w:pPr>
        <w:pStyle w:val="15"/>
        <w:ind w:firstLine="480"/>
        <w:jc w:val="both"/>
      </w:pPr>
      <w:r>
        <w:t>（2）若允许成交人进行分包且供应商拟在成交后进行分包，则供应商应在响应文件中载明关于非主体、非关键性工作分包及分包人资质条件的说明，否则视为不进行分包。</w:t>
      </w:r>
    </w:p>
    <w:p>
      <w:pPr>
        <w:pStyle w:val="15"/>
        <w:ind w:firstLine="480"/>
        <w:jc w:val="both"/>
      </w:pPr>
      <w:r>
        <w:t>（3）享受中小企业扶持政策获得政府采购合同的，小微企业不得将合同分包给大中型企业，中型企业不得将合同分包给大型企业。</w:t>
      </w:r>
    </w:p>
    <w:p>
      <w:pPr>
        <w:pStyle w:val="15"/>
        <w:ind w:firstLine="480"/>
        <w:jc w:val="both"/>
      </w:pPr>
      <w:r>
        <w:t>9.7响应有效期</w:t>
      </w:r>
    </w:p>
    <w:p>
      <w:pPr>
        <w:pStyle w:val="15"/>
        <w:ind w:firstLine="480"/>
        <w:jc w:val="both"/>
      </w:pPr>
      <w:r>
        <w:t>（1）询价通知书载明的响应有效期：详见询价通知书第二章。</w:t>
      </w:r>
    </w:p>
    <w:p>
      <w:pPr>
        <w:pStyle w:val="15"/>
        <w:ind w:firstLine="480"/>
        <w:jc w:val="both"/>
      </w:pPr>
      <w:r>
        <w:t>（2）响应文件承诺的响应有效期不得少于询价通知书载明的响应有效期，否则报价无效。</w:t>
      </w:r>
    </w:p>
    <w:p>
      <w:pPr>
        <w:pStyle w:val="15"/>
        <w:ind w:firstLine="480"/>
        <w:jc w:val="both"/>
      </w:pPr>
      <w: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pStyle w:val="15"/>
        <w:ind w:firstLine="480"/>
        <w:jc w:val="both"/>
      </w:pPr>
      <w:r>
        <w:t>9.8询价保证金</w:t>
      </w:r>
    </w:p>
    <w:p>
      <w:pPr>
        <w:pStyle w:val="15"/>
        <w:ind w:firstLine="480"/>
        <w:jc w:val="both"/>
      </w:pPr>
      <w:r>
        <w:t>（1）询价保证金作为供应商按照询价通知书要求履行相应报价义务的约束及担保。</w:t>
      </w:r>
    </w:p>
    <w:p>
      <w:pPr>
        <w:pStyle w:val="15"/>
        <w:ind w:firstLine="480"/>
        <w:jc w:val="both"/>
      </w:pPr>
      <w:r>
        <w:t>（2）供应商以电子保函形式提交询价保证金的，保函的有效期应等于或长于响应文件承诺的报价有效期，否则响应无效。</w:t>
      </w:r>
    </w:p>
    <w:p>
      <w:pPr>
        <w:pStyle w:val="15"/>
        <w:ind w:firstLine="480"/>
        <w:jc w:val="both"/>
      </w:pPr>
      <w:r>
        <w:t>（3）提交</w:t>
      </w:r>
    </w:p>
    <w:p>
      <w:pPr>
        <w:pStyle w:val="15"/>
        <w:ind w:firstLine="480"/>
        <w:jc w:val="both"/>
      </w:pPr>
      <w:r>
        <w:t>①供应商以汇款形式缴纳询价保证金的，应从其银行账户（基本户）按照下列方式：银行公对公转账向询价通知书载明的询价保证金账户提交询价保证金，具体金额详见询价通知书第一章。</w:t>
      </w:r>
    </w:p>
    <w:p>
      <w:pPr>
        <w:pStyle w:val="15"/>
        <w:ind w:firstLine="480"/>
        <w:jc w:val="both"/>
      </w:pPr>
      <w:r>
        <w:t>②供应商以电子保函形式提交询价保证金的，可在询价通知书载明的响应截止时间前办理电子保函并在电汇或银行转账单上注明（项目编号）；在响应截止时间之前将电子保函文件放入响应文件中，否则视为未提交询价保证金。</w:t>
      </w:r>
    </w:p>
    <w:p>
      <w:pPr>
        <w:pStyle w:val="15"/>
        <w:ind w:firstLine="480"/>
        <w:jc w:val="left"/>
      </w:pPr>
      <w:r>
        <w:t>③其他方式： 无</w:t>
      </w:r>
    </w:p>
    <w:p>
      <w:pPr>
        <w:pStyle w:val="15"/>
        <w:ind w:firstLine="480"/>
        <w:jc w:val="both"/>
      </w:pPr>
      <w:r>
        <w:t>④若本项目接受联合体询价且供应商为联合体，则联合体应按照本款第①、②、③点规定提交询价保证金。</w:t>
      </w:r>
    </w:p>
    <w:p>
      <w:pPr>
        <w:pStyle w:val="15"/>
        <w:ind w:firstLine="480"/>
        <w:jc w:val="both"/>
      </w:pPr>
      <w:r>
        <w:t>※未按照上述规定提交询价保证金将导致报价无效。</w:t>
      </w:r>
    </w:p>
    <w:p>
      <w:pPr>
        <w:pStyle w:val="15"/>
        <w:ind w:firstLine="480"/>
        <w:jc w:val="both"/>
      </w:pPr>
      <w:r>
        <w:t>（4）退还</w:t>
      </w:r>
    </w:p>
    <w:p>
      <w:pPr>
        <w:pStyle w:val="15"/>
        <w:ind w:firstLine="480"/>
        <w:jc w:val="both"/>
      </w:pPr>
      <w:r>
        <w:t>①未成交人的询价保证金将在成交通知书发出之日起5个工作日内退回原账户。</w:t>
      </w:r>
    </w:p>
    <w:p>
      <w:pPr>
        <w:pStyle w:val="15"/>
        <w:ind w:firstLine="480"/>
        <w:jc w:val="both"/>
      </w:pPr>
      <w:r>
        <w:t>②成交人的询价保证金将在政府采购合同签订之日起5个工作日内退回原账户。</w:t>
      </w:r>
    </w:p>
    <w:p>
      <w:pPr>
        <w:pStyle w:val="15"/>
        <w:ind w:firstLine="480"/>
        <w:jc w:val="both"/>
      </w:pPr>
      <w:r>
        <w:t>③质疑或投诉涉及的供应商，若询价保证金尚未退还，则待质疑或投诉处理完毕后不计利息原额退还。</w:t>
      </w:r>
    </w:p>
    <w:p>
      <w:pPr>
        <w:pStyle w:val="15"/>
        <w:ind w:firstLine="480"/>
        <w:jc w:val="both"/>
      </w:pPr>
      <w: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pPr>
        <w:pStyle w:val="15"/>
        <w:ind w:firstLine="480"/>
        <w:jc w:val="both"/>
      </w:pPr>
      <w:r>
        <w:t>（6）有下列情形之一的，询价保证金将不予退还或通过保函进行索赔：</w:t>
      </w:r>
    </w:p>
    <w:p>
      <w:pPr>
        <w:pStyle w:val="15"/>
        <w:ind w:firstLine="480"/>
        <w:jc w:val="both"/>
      </w:pPr>
      <w:r>
        <w:t>①供应商恶意串通投标的；</w:t>
      </w:r>
    </w:p>
    <w:p>
      <w:pPr>
        <w:pStyle w:val="15"/>
        <w:ind w:firstLine="480"/>
        <w:jc w:val="both"/>
      </w:pPr>
      <w:r>
        <w:t>②供应商提供虚假材料的；</w:t>
      </w:r>
    </w:p>
    <w:p>
      <w:pPr>
        <w:pStyle w:val="15"/>
        <w:ind w:firstLine="480"/>
        <w:jc w:val="both"/>
      </w:pPr>
      <w:r>
        <w:t>③供应商采取不正当手段诋毁、排挤其他供应商；</w:t>
      </w:r>
    </w:p>
    <w:p>
      <w:pPr>
        <w:pStyle w:val="15"/>
        <w:ind w:firstLine="480"/>
        <w:jc w:val="both"/>
      </w:pPr>
      <w:r>
        <w:t>④提交响应文件截止时间后，供应商在响应有效期内撤销响应文件的；</w:t>
      </w:r>
    </w:p>
    <w:p>
      <w:pPr>
        <w:pStyle w:val="15"/>
        <w:ind w:firstLine="480"/>
        <w:jc w:val="both"/>
      </w:pPr>
      <w:r>
        <w:t>⑤询价通知书规定的其他不予退还情形的；</w:t>
      </w:r>
    </w:p>
    <w:p>
      <w:pPr>
        <w:pStyle w:val="15"/>
        <w:ind w:firstLine="480"/>
        <w:jc w:val="both"/>
      </w:pPr>
      <w:r>
        <w:t>⑥成交人有下列情形之一的；</w:t>
      </w:r>
    </w:p>
    <w:p>
      <w:pPr>
        <w:pStyle w:val="15"/>
        <w:ind w:firstLine="480"/>
        <w:jc w:val="both"/>
      </w:pPr>
      <w:r>
        <w:t>a.除不可抗力外，因成交人自身原因未在成交通知书要求的期限内与采购人签订政府采购合同；</w:t>
      </w:r>
    </w:p>
    <w:p>
      <w:pPr>
        <w:pStyle w:val="15"/>
        <w:ind w:firstLine="480"/>
        <w:jc w:val="both"/>
      </w:pPr>
      <w:r>
        <w:t>b.未按照询价通知书、响应文件的约定签订政府采购合同或提交履约保证金。</w:t>
      </w:r>
    </w:p>
    <w:p>
      <w:pPr>
        <w:pStyle w:val="15"/>
        <w:ind w:firstLine="480"/>
        <w:jc w:val="both"/>
      </w:pPr>
      <w:r>
        <w:t>※若上述询价保证金不予退还情形给采购代理机构造成损失，则供应商还要承担相应的赔偿责任。</w:t>
      </w:r>
    </w:p>
    <w:p>
      <w:pPr>
        <w:pStyle w:val="15"/>
        <w:ind w:firstLine="480"/>
        <w:jc w:val="both"/>
      </w:pPr>
      <w:r>
        <w:t>9.9响应文件的提交</w:t>
      </w:r>
    </w:p>
    <w:p>
      <w:pPr>
        <w:pStyle w:val="15"/>
        <w:ind w:firstLine="480"/>
        <w:jc w:val="both"/>
      </w:pPr>
      <w:r>
        <w:t>（1）一个供应商只能提交一个响应文件，并按照询价通知书第一章规定将其送达。</w:t>
      </w:r>
    </w:p>
    <w:p>
      <w:pPr>
        <w:pStyle w:val="15"/>
        <w:ind w:firstLine="480"/>
        <w:jc w:val="both"/>
      </w:pPr>
      <w:r>
        <w:t>（2）密封及其标记的具体形式：详见询价通知书第二章。</w:t>
      </w:r>
    </w:p>
    <w:p>
      <w:pPr>
        <w:pStyle w:val="15"/>
        <w:ind w:firstLine="480"/>
        <w:jc w:val="both"/>
      </w:pPr>
      <w:r>
        <w:t>9.10响应文件的补充、修改或撤回</w:t>
      </w:r>
    </w:p>
    <w:p>
      <w:pPr>
        <w:pStyle w:val="15"/>
        <w:ind w:firstLine="480"/>
        <w:jc w:val="both"/>
      </w:pPr>
      <w:r>
        <w:t>（1）提交响应文件截止时间前，供应商可对所提交的响应文件进行补充、修改或撤回，并书面通知采购代理机构。</w:t>
      </w:r>
    </w:p>
    <w:p>
      <w:pPr>
        <w:pStyle w:val="15"/>
        <w:ind w:firstLine="480"/>
        <w:jc w:val="both"/>
      </w:pPr>
      <w:r>
        <w:t>（2）补充、修改的内容应按照本章第9.5条第（4）款规定进行签章，并按照本章第9.9条规定提交，否则将被拒收。</w:t>
      </w:r>
    </w:p>
    <w:p>
      <w:pPr>
        <w:pStyle w:val="15"/>
        <w:ind w:firstLine="480"/>
        <w:jc w:val="both"/>
      </w:pPr>
      <w:r>
        <w:t>（3）补充、修改的内容作为响应文件组成部分。</w:t>
      </w:r>
    </w:p>
    <w:p>
      <w:pPr>
        <w:pStyle w:val="15"/>
        <w:ind w:firstLine="480"/>
        <w:jc w:val="both"/>
      </w:pPr>
      <w:r>
        <w:t>9.11除询价通知书另有规定外，有下列情形之一的，报价无效：</w:t>
      </w:r>
    </w:p>
    <w:p>
      <w:pPr>
        <w:pStyle w:val="15"/>
        <w:ind w:firstLine="480"/>
        <w:jc w:val="both"/>
      </w:pPr>
      <w:r>
        <w:t>（1）询价保证金未按照规定提交的；</w:t>
      </w:r>
    </w:p>
    <w:p>
      <w:pPr>
        <w:pStyle w:val="15"/>
        <w:ind w:firstLine="480"/>
        <w:jc w:val="both"/>
      </w:pPr>
      <w:r>
        <w:t>（2）响应文件散装或活页装订的；</w:t>
      </w:r>
    </w:p>
    <w:p>
      <w:pPr>
        <w:pStyle w:val="15"/>
        <w:ind w:firstLine="480"/>
        <w:jc w:val="both"/>
      </w:pPr>
      <w:r>
        <w:t>（3）不具备询价通知书中规定的资格要求的；</w:t>
      </w:r>
    </w:p>
    <w:p>
      <w:pPr>
        <w:pStyle w:val="15"/>
        <w:ind w:firstLine="480"/>
        <w:jc w:val="both"/>
      </w:pPr>
      <w:r>
        <w:t>（4）报价超过询价通知书中规定的最高限价的；</w:t>
      </w:r>
    </w:p>
    <w:p>
      <w:pPr>
        <w:pStyle w:val="15"/>
        <w:ind w:firstLine="480"/>
        <w:jc w:val="both"/>
      </w:pPr>
      <w:r>
        <w:t>（5）响应文件含有采购人不能接受的附加条件的；</w:t>
      </w:r>
    </w:p>
    <w:p>
      <w:pPr>
        <w:pStyle w:val="15"/>
        <w:ind w:firstLine="480"/>
        <w:jc w:val="both"/>
      </w:pPr>
      <w:r>
        <w:t>（6）响应文件不符合有关法律、法规和规章或询价通知书中规定的其他实质性要求的。</w:t>
      </w:r>
    </w:p>
    <w:p>
      <w:pPr>
        <w:pStyle w:val="15"/>
        <w:jc w:val="center"/>
        <w:outlineLvl w:val="2"/>
      </w:pPr>
      <w:r>
        <w:rPr>
          <w:b/>
          <w:sz w:val="28"/>
        </w:rPr>
        <w:t>五、报价会</w:t>
      </w:r>
    </w:p>
    <w:p>
      <w:pPr>
        <w:pStyle w:val="15"/>
        <w:jc w:val="both"/>
      </w:pPr>
      <w:r>
        <w:t>10、报价</w:t>
      </w:r>
    </w:p>
    <w:p>
      <w:pPr>
        <w:pStyle w:val="15"/>
        <w:ind w:firstLine="480"/>
        <w:jc w:val="both"/>
      </w:pPr>
      <w:r>
        <w:t>10.1报价在询价通知书载明的询价时间及地点进行。</w:t>
      </w:r>
    </w:p>
    <w:p>
      <w:pPr>
        <w:pStyle w:val="15"/>
        <w:ind w:firstLine="480"/>
        <w:jc w:val="both"/>
      </w:pPr>
      <w: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pStyle w:val="15"/>
        <w:ind w:firstLine="480"/>
        <w:jc w:val="both"/>
      </w:pPr>
      <w:r>
        <w:t>10.3报价会由采购代理机构主持。报价会的主持人、唱标人、记录人及工作人员均由采购代理机构派出，现场监督人员由采购人派出；参加询价的供应商也应派出代表参加，未参加的，视同认可报价会结果。</w:t>
      </w:r>
    </w:p>
    <w:p>
      <w:pPr>
        <w:pStyle w:val="15"/>
        <w:ind w:firstLine="480"/>
        <w:jc w:val="both"/>
      </w:pPr>
      <w:r>
        <w:t>10.4参加报价会的供应商代表应签到，非供应商不参加报价会。</w:t>
      </w:r>
    </w:p>
    <w:p>
      <w:pPr>
        <w:pStyle w:val="15"/>
        <w:ind w:firstLine="480"/>
        <w:jc w:val="both"/>
      </w:pPr>
      <w:r>
        <w:t>10.5报价会应遵守下列规定：</w:t>
      </w:r>
    </w:p>
    <w:p>
      <w:pPr>
        <w:pStyle w:val="15"/>
        <w:ind w:firstLine="480"/>
        <w:jc w:val="both"/>
      </w:pPr>
      <w:r>
        <w:t>（1）首先由主持人宣读报价会须知，然后在现场监督人员的见证下，由供应商代表或者其推选的代表对响应文件的密封情况进行检查。密封经确认无误后，由工作人员或供应商代表对密封的响应文件当众拆封。</w:t>
      </w:r>
    </w:p>
    <w:p>
      <w:pPr>
        <w:pStyle w:val="15"/>
        <w:ind w:firstLine="480"/>
        <w:jc w:val="both"/>
      </w:pPr>
      <w:r>
        <w:t>（2）唱标时，唱标人先宣读各供应商关于响应文件补充、修改或撤回的书面通知（若有），再宣读各供应商名称、报价和询价通知书规定的需要宣布的其他内容，记录人对唱标内容作记录。</w:t>
      </w:r>
    </w:p>
    <w:p>
      <w:pPr>
        <w:pStyle w:val="15"/>
        <w:ind w:firstLine="480"/>
        <w:jc w:val="both"/>
      </w:pPr>
      <w:r>
        <w:t>（3）唱标结束后，供应商代表应对记录进行签字确认。供应商代表的签字确认，视为供应商对报价过程及记录予以认可。供应商代表拒绝签字确认且无合法理由，亦视为供应商对报价过程及记录予以认可。</w:t>
      </w:r>
    </w:p>
    <w:p>
      <w:pPr>
        <w:pStyle w:val="15"/>
        <w:ind w:firstLine="480"/>
        <w:jc w:val="both"/>
      </w:pPr>
      <w:r>
        <w:t>（4）供应商代表对报价过程或记录若有异议，应以书面形式当场向主持人提出，否则，视为供应商对报价过程及记录予以认可。</w:t>
      </w:r>
    </w:p>
    <w:p>
      <w:pPr>
        <w:pStyle w:val="15"/>
        <w:ind w:firstLine="480"/>
        <w:jc w:val="both"/>
      </w:pPr>
      <w:r>
        <w:t>（5）若供应商代表未参加报价会（包括但不限于供应商派出的人员不是供应商代表），则视为供应商对报价过程及记录予以认可。</w:t>
      </w:r>
    </w:p>
    <w:p>
      <w:pPr>
        <w:pStyle w:val="15"/>
        <w:ind w:firstLine="480"/>
        <w:jc w:val="both"/>
      </w:pPr>
      <w:r>
        <w:t>※若出现本条第（3）、（4）、（5）款规定情形，则供应商不得在报价会后以响应文件的提交、响应文件的密封、采购方报价及报价会过程或记录等有关事由向采购方提出任何异议或要求（包括质疑）。</w:t>
      </w:r>
    </w:p>
    <w:p>
      <w:pPr>
        <w:pStyle w:val="15"/>
        <w:jc w:val="center"/>
        <w:outlineLvl w:val="2"/>
      </w:pPr>
      <w:r>
        <w:rPr>
          <w:b/>
          <w:sz w:val="28"/>
        </w:rPr>
        <w:t>六、成交与政府采购合同</w:t>
      </w:r>
    </w:p>
    <w:p>
      <w:pPr>
        <w:pStyle w:val="15"/>
        <w:jc w:val="both"/>
      </w:pPr>
      <w:r>
        <w:t>11、成交</w:t>
      </w:r>
    </w:p>
    <w:p>
      <w:pPr>
        <w:pStyle w:val="15"/>
        <w:ind w:firstLine="480"/>
        <w:jc w:val="left"/>
      </w:pPr>
      <w:r>
        <w:t>11.1确定成交： 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pPr>
        <w:pStyle w:val="15"/>
        <w:jc w:val="both"/>
      </w:pPr>
      <w:r>
        <w:t>11.2询价终止：</w:t>
      </w:r>
    </w:p>
    <w:p>
      <w:pPr>
        <w:pStyle w:val="15"/>
        <w:ind w:firstLine="480"/>
        <w:jc w:val="both"/>
      </w:pPr>
      <w:r>
        <w:t>（1）出现下列情形之一的，采购代理机构应当终止询价采购活动，发布项目终止公告并说明原因，重新开展采购活动：</w:t>
      </w:r>
    </w:p>
    <w:p>
      <w:pPr>
        <w:pStyle w:val="15"/>
        <w:ind w:firstLine="480"/>
        <w:jc w:val="both"/>
      </w:pPr>
      <w:r>
        <w:t>①因情况变化，不再符合规定的询价采购方式适用情形的；</w:t>
      </w:r>
    </w:p>
    <w:p>
      <w:pPr>
        <w:pStyle w:val="15"/>
        <w:ind w:firstLine="480"/>
        <w:jc w:val="both"/>
      </w:pPr>
      <w:r>
        <w:t>②出现影响采购公正的违法、违规行为的；</w:t>
      </w:r>
    </w:p>
    <w:p>
      <w:pPr>
        <w:pStyle w:val="15"/>
        <w:ind w:firstLine="480"/>
        <w:jc w:val="both"/>
      </w:pPr>
      <w:r>
        <w:t>③在采购过程中符合竞争要求的供应商或报价未超过采购最高限价的供应商不足3家的。</w:t>
      </w:r>
    </w:p>
    <w:p>
      <w:pPr>
        <w:pStyle w:val="15"/>
        <w:ind w:firstLine="480"/>
        <w:jc w:val="both"/>
      </w:pPr>
      <w:r>
        <w:t>（2）因重大变故，采购任务取消的，采购代理机构应当终止采购活动，并通知所有参加采购活动的供应商</w:t>
      </w:r>
    </w:p>
    <w:p>
      <w:pPr>
        <w:pStyle w:val="15"/>
        <w:jc w:val="both"/>
      </w:pPr>
      <w:r>
        <w:t>11.3成交公告</w:t>
      </w:r>
    </w:p>
    <w:p>
      <w:pPr>
        <w:pStyle w:val="15"/>
        <w:ind w:firstLine="480"/>
        <w:jc w:val="both"/>
      </w:pPr>
      <w:r>
        <w:t>（1）成交人确定之日起2个工作日内，采购代理机构将在询价通知书载明的指定媒体以成交公告的形式发布成交结果。</w:t>
      </w:r>
    </w:p>
    <w:p>
      <w:pPr>
        <w:pStyle w:val="15"/>
        <w:ind w:firstLine="480"/>
        <w:jc w:val="both"/>
      </w:pPr>
      <w:r>
        <w:t>（2）成交公告的公告期限为1个工作日。</w:t>
      </w:r>
    </w:p>
    <w:p>
      <w:pPr>
        <w:pStyle w:val="15"/>
        <w:jc w:val="both"/>
      </w:pPr>
      <w:r>
        <w:t>11.4成交通知书</w:t>
      </w:r>
    </w:p>
    <w:p>
      <w:pPr>
        <w:pStyle w:val="15"/>
        <w:ind w:firstLine="480"/>
        <w:jc w:val="both"/>
      </w:pPr>
      <w:r>
        <w:t>（1）成交公告发布的同时，采购代理机构将向成交人发出成交通知书。</w:t>
      </w:r>
    </w:p>
    <w:p>
      <w:pPr>
        <w:pStyle w:val="15"/>
        <w:ind w:firstLine="480"/>
        <w:jc w:val="both"/>
      </w:pPr>
      <w:r>
        <w:t>（2）成交通知书对采购人和成交人具有同等法律效力。</w:t>
      </w:r>
    </w:p>
    <w:p>
      <w:pPr>
        <w:pStyle w:val="15"/>
        <w:ind w:firstLine="480"/>
        <w:jc w:val="both"/>
      </w:pPr>
      <w:r>
        <w:t>（3）成交通知书发出后，成交人放弃成交的，应依法承担法律责任。</w:t>
      </w:r>
    </w:p>
    <w:p>
      <w:pPr>
        <w:pStyle w:val="15"/>
        <w:jc w:val="both"/>
      </w:pPr>
      <w:r>
        <w:t>12、政府采购合同</w:t>
      </w:r>
    </w:p>
    <w:p>
      <w:pPr>
        <w:pStyle w:val="15"/>
        <w:ind w:firstLine="480"/>
        <w:jc w:val="both"/>
      </w:pPr>
      <w:r>
        <w:t>12.1签订政府采购合同应遵守政府采购法及实施条例的规定，不得对询价通知书和成交人的响应文件作实质性修改。采购人不得提出任何不合理要求作为政府采购合同的签订条件。</w:t>
      </w:r>
    </w:p>
    <w:p>
      <w:pPr>
        <w:pStyle w:val="15"/>
        <w:ind w:firstLine="480"/>
        <w:jc w:val="both"/>
      </w:pPr>
      <w:r>
        <w:t>12.2签订时限：详见须知前附表1的12.2。</w:t>
      </w:r>
    </w:p>
    <w:p>
      <w:pPr>
        <w:pStyle w:val="15"/>
        <w:ind w:firstLine="480"/>
        <w:jc w:val="both"/>
      </w:pPr>
      <w:r>
        <w:t>12.3政府采购合同的履行、违约责任和解决争议的方法等适用民法典。</w:t>
      </w:r>
    </w:p>
    <w:p>
      <w:pPr>
        <w:pStyle w:val="15"/>
        <w:ind w:firstLine="480"/>
        <w:jc w:val="both"/>
      </w:pPr>
      <w:r>
        <w:t>12.4政府采购合同履行过程中，采购人若需追加与合同标的相同的货物或服务，则追加采购金额不得超过原合同采购金额的10%。</w:t>
      </w:r>
    </w:p>
    <w:p>
      <w:pPr>
        <w:pStyle w:val="15"/>
        <w:ind w:firstLine="480"/>
        <w:jc w:val="both"/>
      </w:pPr>
      <w:r>
        <w:t>12.5成交人在政府采购合同履行过程中应遵守有关法律、法规和规章的强制性规定（即使前述强制性规定有可能在询价通知书中未予列明）。</w:t>
      </w:r>
    </w:p>
    <w:p>
      <w:pPr>
        <w:pStyle w:val="15"/>
        <w:ind w:firstLine="480"/>
        <w:jc w:val="both"/>
      </w:pPr>
      <w:r>
        <w:t>12.6成交人有下列情形之一的，应依法承担违约责任：</w:t>
      </w:r>
    </w:p>
    <w:p>
      <w:pPr>
        <w:pStyle w:val="15"/>
        <w:ind w:firstLine="480"/>
        <w:jc w:val="both"/>
      </w:pPr>
      <w:r>
        <w:t>（1）在履行期限届满前，明确表示或以自己的行为表明不履行合同；</w:t>
      </w:r>
    </w:p>
    <w:p>
      <w:pPr>
        <w:pStyle w:val="15"/>
        <w:ind w:firstLine="480"/>
        <w:jc w:val="both"/>
      </w:pPr>
      <w:r>
        <w:t>（2）迟延履行合同，经催告后在合理期限内仍未履行；</w:t>
      </w:r>
    </w:p>
    <w:p>
      <w:pPr>
        <w:pStyle w:val="15"/>
        <w:ind w:firstLine="480"/>
        <w:jc w:val="both"/>
      </w:pPr>
      <w:r>
        <w:t>（3）有其他违约行为致使不能实现合同目的；</w:t>
      </w:r>
    </w:p>
    <w:p>
      <w:pPr>
        <w:pStyle w:val="15"/>
        <w:ind w:firstLine="480"/>
        <w:jc w:val="both"/>
      </w:pPr>
      <w:r>
        <w:t>（4）将合同转包，或未经采购人同意采取分包方式履行合同。</w:t>
      </w:r>
    </w:p>
    <w:p>
      <w:pPr>
        <w:pStyle w:val="15"/>
        <w:jc w:val="center"/>
        <w:outlineLvl w:val="2"/>
      </w:pPr>
      <w:r>
        <w:rPr>
          <w:b/>
          <w:sz w:val="28"/>
        </w:rPr>
        <w:t>七、询问、质疑与投诉</w:t>
      </w:r>
    </w:p>
    <w:p>
      <w:pPr>
        <w:pStyle w:val="15"/>
        <w:jc w:val="both"/>
      </w:pPr>
      <w:r>
        <w:t>13、询问</w:t>
      </w:r>
    </w:p>
    <w:p>
      <w:pPr>
        <w:pStyle w:val="15"/>
        <w:ind w:firstLine="480"/>
        <w:jc w:val="both"/>
      </w:pPr>
      <w:r>
        <w:t>13.1潜在供应商或供应商对本次采购活动的有关事项若有疑问，可向采购代理机构提出询问，采购代理机构将按照政府采购法及实施条例的有关规定进行答复。</w:t>
      </w:r>
    </w:p>
    <w:p>
      <w:pPr>
        <w:pStyle w:val="15"/>
        <w:jc w:val="both"/>
      </w:pPr>
      <w:r>
        <w:t>14、质疑</w:t>
      </w:r>
    </w:p>
    <w:p>
      <w:pPr>
        <w:pStyle w:val="15"/>
        <w:ind w:firstLine="480"/>
        <w:jc w:val="both"/>
      </w:pPr>
      <w:r>
        <w:t>14.1质疑应在政府采购法及实施条例规定的时限内提出，并符合下列条件：</w:t>
      </w:r>
    </w:p>
    <w:p>
      <w:pPr>
        <w:pStyle w:val="15"/>
        <w:ind w:firstLine="480"/>
        <w:jc w:val="both"/>
      </w:pPr>
      <w:r>
        <w:t>（1）对询价通知书提出质疑的，质疑人应为潜在供应商，且两者的身份、名称等均应保持一致。对采购过程、结果提出质疑的，质疑人应为供应商，且两者的身份、名称等均应保持一致。</w:t>
      </w:r>
    </w:p>
    <w:p>
      <w:pPr>
        <w:pStyle w:val="15"/>
        <w:ind w:firstLine="480"/>
        <w:jc w:val="both"/>
      </w:pPr>
      <w:r>
        <w:t>（2）质疑人应按照询价通知书第二章规定方式提交质疑函原件。</w:t>
      </w:r>
    </w:p>
    <w:p>
      <w:pPr>
        <w:pStyle w:val="15"/>
        <w:ind w:firstLine="480"/>
        <w:jc w:val="both"/>
      </w:pPr>
      <w:r>
        <w:t>（3）质疑函应包括下列主要内容：</w:t>
      </w:r>
    </w:p>
    <w:p>
      <w:pPr>
        <w:pStyle w:val="15"/>
        <w:ind w:firstLine="480"/>
        <w:jc w:val="both"/>
      </w:pPr>
      <w:r>
        <w:t>①质疑人的基本信息，至少包括：全称、地址、邮政编码等；</w:t>
      </w:r>
    </w:p>
    <w:p>
      <w:pPr>
        <w:pStyle w:val="15"/>
        <w:ind w:firstLine="480"/>
        <w:jc w:val="both"/>
      </w:pPr>
      <w:r>
        <w:t>②所质疑项目的基本信息，至少包括：项目编号、项目名称等；</w:t>
      </w:r>
    </w:p>
    <w:p>
      <w:pPr>
        <w:pStyle w:val="15"/>
        <w:ind w:firstLine="480"/>
        <w:jc w:val="both"/>
      </w:pPr>
      <w:r>
        <w:t>③所质疑的具体事项（以下简称：“质疑事项”）；</w:t>
      </w:r>
    </w:p>
    <w:p>
      <w:pPr>
        <w:pStyle w:val="15"/>
        <w:ind w:firstLine="480"/>
        <w:jc w:val="both"/>
      </w:pPr>
      <w: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pPr>
        <w:pStyle w:val="15"/>
        <w:ind w:firstLine="480"/>
        <w:jc w:val="both"/>
      </w:pPr>
      <w:r>
        <w:t>⑤针对质疑事项导致质疑人自身权益受到损害的必要证明材料，至少包括：</w:t>
      </w:r>
    </w:p>
    <w:p>
      <w:pPr>
        <w:pStyle w:val="15"/>
        <w:ind w:firstLine="480"/>
        <w:jc w:val="both"/>
      </w:pPr>
      <w: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pStyle w:val="15"/>
        <w:ind w:firstLine="480"/>
        <w:jc w:val="both"/>
      </w:pPr>
      <w:r>
        <w:t>b.其他证明材料，包括但不限于下列材料：</w:t>
      </w:r>
    </w:p>
    <w:p>
      <w:pPr>
        <w:pStyle w:val="15"/>
        <w:ind w:firstLine="480"/>
        <w:jc w:val="both"/>
      </w:pPr>
      <w:r>
        <w:t>b1所质疑的具体事项是与自已有利害关系的证明材料；</w:t>
      </w:r>
    </w:p>
    <w:p>
      <w:pPr>
        <w:pStyle w:val="15"/>
        <w:ind w:firstLine="480"/>
        <w:jc w:val="both"/>
      </w:pPr>
      <w:r>
        <w:t>b2质疑函所述事实存在的证明材料，如：采购文件、采购过程或成交结果违法违规或不符合采购文件要求等证明材料；</w:t>
      </w:r>
    </w:p>
    <w:p>
      <w:pPr>
        <w:pStyle w:val="15"/>
        <w:ind w:firstLine="480"/>
        <w:jc w:val="both"/>
      </w:pPr>
      <w:r>
        <w:t>b3依法应终止采购程序的证明材料；</w:t>
      </w:r>
    </w:p>
    <w:p>
      <w:pPr>
        <w:pStyle w:val="15"/>
        <w:ind w:firstLine="480"/>
        <w:jc w:val="both"/>
      </w:pPr>
      <w:r>
        <w:t>b4应重新采购的证明材料；</w:t>
      </w:r>
    </w:p>
    <w:p>
      <w:pPr>
        <w:pStyle w:val="15"/>
        <w:ind w:firstLine="480"/>
        <w:jc w:val="both"/>
      </w:pPr>
      <w:r>
        <w:t>b5采购文件、采购过程或成交、成交结果损害自已合法权益的证明材料等；</w:t>
      </w:r>
    </w:p>
    <w:p>
      <w:pPr>
        <w:pStyle w:val="15"/>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5"/>
        <w:ind w:firstLine="480"/>
        <w:jc w:val="both"/>
      </w:pPr>
      <w:r>
        <w:t>⑥质疑人代表及其联系方式的信息，至少包括：姓名、手机、电子信箱、邮寄地址等。</w:t>
      </w:r>
    </w:p>
    <w:p>
      <w:pPr>
        <w:pStyle w:val="15"/>
        <w:ind w:firstLine="480"/>
        <w:jc w:val="both"/>
      </w:pPr>
      <w:r>
        <w:t>14.2对不符合本章第14.1条规定的质疑，采购代理机构将按照下列规定进行处理：</w:t>
      </w:r>
    </w:p>
    <w:p>
      <w:pPr>
        <w:pStyle w:val="15"/>
        <w:ind w:firstLine="480"/>
        <w:jc w:val="both"/>
      </w:pPr>
      <w:r>
        <w:t>（1）未按照规定提交的，书面告知质疑人不予受理及其理由。</w:t>
      </w:r>
    </w:p>
    <w:p>
      <w:pPr>
        <w:pStyle w:val="15"/>
        <w:ind w:firstLine="480"/>
        <w:jc w:val="both"/>
      </w:pPr>
      <w:r>
        <w:t>（2）内容不符合规定的，告知质疑人修改、补充后在规定时限内重新提交质疑函原件。</w:t>
      </w:r>
    </w:p>
    <w:p>
      <w:pPr>
        <w:pStyle w:val="15"/>
        <w:ind w:firstLine="480"/>
        <w:jc w:val="both"/>
      </w:pPr>
      <w:r>
        <w:t>14.3对符合本章第14.1条规定的质疑，采购代理机构将按照政府采购法及实施条例的有关规定进行答复。</w:t>
      </w:r>
    </w:p>
    <w:p>
      <w:pPr>
        <w:pStyle w:val="15"/>
        <w:ind w:firstLine="480"/>
        <w:jc w:val="both"/>
      </w:pPr>
      <w:r>
        <w:t>14.4询价通知书的质疑：详见询价通知书第二章。</w:t>
      </w:r>
    </w:p>
    <w:p>
      <w:pPr>
        <w:pStyle w:val="15"/>
        <w:jc w:val="both"/>
      </w:pPr>
      <w:r>
        <w:t>15、投诉</w:t>
      </w:r>
    </w:p>
    <w:p>
      <w:pPr>
        <w:pStyle w:val="15"/>
        <w:ind w:firstLine="480"/>
        <w:jc w:val="both"/>
      </w:pPr>
      <w:r>
        <w:t>15.1若对质疑答复不满意或质疑答复未在答复期限内作出，质疑人可在答复期限届满之日起15个工作日内向询价通知书第二章载明的监督管理部门投诉。</w:t>
      </w:r>
    </w:p>
    <w:p>
      <w:pPr>
        <w:pStyle w:val="15"/>
        <w:ind w:firstLine="480"/>
        <w:jc w:val="both"/>
      </w:pPr>
      <w:r>
        <w:t>15.2投诉应有明确的请求和必要的证明材料，投诉的事项不得超出已质疑事项的范围。</w:t>
      </w:r>
    </w:p>
    <w:p>
      <w:pPr>
        <w:pStyle w:val="15"/>
        <w:jc w:val="center"/>
        <w:outlineLvl w:val="2"/>
      </w:pPr>
      <w:r>
        <w:rPr>
          <w:b/>
          <w:sz w:val="28"/>
        </w:rPr>
        <w:t>八、政府采购政策</w:t>
      </w:r>
    </w:p>
    <w:p>
      <w:pPr>
        <w:pStyle w:val="15"/>
        <w:jc w:val="both"/>
      </w:pPr>
      <w:r>
        <w:t>16、政府采购政策由财政部根据国家的经济和社会发展政策并会同国家有关部委制定，包括但不限于下列管理办法或措施：</w:t>
      </w:r>
    </w:p>
    <w:p>
      <w:pPr>
        <w:pStyle w:val="15"/>
        <w:ind w:firstLine="480"/>
        <w:jc w:val="both"/>
      </w:pPr>
      <w:r>
        <w:t>16.1进口产品指通过中国海关报关验放进入中国境内且产自关境外的产品，其中：</w:t>
      </w:r>
    </w:p>
    <w:p>
      <w:pPr>
        <w:pStyle w:val="15"/>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ind w:firstLine="480"/>
        <w:jc w:val="both"/>
      </w:pPr>
      <w:r>
        <w:t>（2）凡在海关特殊监管区域内企业生产或加工（包括从境外进口料件）销往境内其他地区的产品，不作为政府采购项下进口产品。</w:t>
      </w:r>
    </w:p>
    <w:p>
      <w:pPr>
        <w:pStyle w:val="15"/>
        <w:ind w:firstLine="480"/>
        <w:jc w:val="both"/>
      </w:pPr>
      <w:r>
        <w:t>（3）对从境外进入海关特殊监管区域，再经办理报关手续后从海关特殊监管区进入境内其他地区的产品，认定为进口产品。</w:t>
      </w:r>
    </w:p>
    <w:p>
      <w:pPr>
        <w:pStyle w:val="15"/>
        <w:ind w:firstLine="480"/>
        <w:jc w:val="both"/>
      </w:pPr>
      <w:r>
        <w:t>（4）询价通知书列明不允许或未列明允许进口产品参加报价的，均视为拒绝进口产品参加报价。</w:t>
      </w:r>
    </w:p>
    <w:p>
      <w:pPr>
        <w:pStyle w:val="15"/>
        <w:ind w:firstLine="480"/>
        <w:jc w:val="both"/>
      </w:pPr>
      <w: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ind w:firstLine="480"/>
        <w:jc w:val="both"/>
      </w:pPr>
      <w:r>
        <w:t>16.3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5"/>
        <w:ind w:firstLine="480"/>
        <w:jc w:val="both"/>
      </w:pPr>
      <w:r>
        <w:t>（1）中小企业指符合下列条件的中型、小型、微型企业：</w:t>
      </w:r>
    </w:p>
    <w:p>
      <w:pPr>
        <w:pStyle w:val="15"/>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5"/>
        <w:ind w:firstLine="480"/>
        <w:jc w:val="both"/>
      </w:pPr>
      <w:r>
        <w:t>②符合中小企业划分标准的个体工商户，在政府采购活动中视同中小企业。</w:t>
      </w:r>
    </w:p>
    <w:p>
      <w:pPr>
        <w:pStyle w:val="15"/>
        <w:ind w:firstLine="480"/>
        <w:jc w:val="both"/>
      </w:pPr>
      <w:r>
        <w:t>（2）在政府采购活动中，供应商提供的货物、工程或者服务符合下列情形的，享受本办法规定的中小企业扶持政策：</w:t>
      </w:r>
    </w:p>
    <w:p>
      <w:pPr>
        <w:pStyle w:val="15"/>
        <w:ind w:firstLine="480"/>
        <w:jc w:val="both"/>
      </w:pPr>
      <w:r>
        <w:t>①在货物采购项目中，货物由中小企业制造，即货物由中小企业生产且使用该中小企业商号或者注册商标；</w:t>
      </w:r>
    </w:p>
    <w:p>
      <w:pPr>
        <w:pStyle w:val="15"/>
        <w:ind w:firstLine="480"/>
        <w:jc w:val="both"/>
      </w:pPr>
      <w:r>
        <w:t>②在工程采购项目中，工程由中小企业承建，即工程施工单位为中小企业；</w:t>
      </w:r>
    </w:p>
    <w:p>
      <w:pPr>
        <w:pStyle w:val="15"/>
        <w:ind w:firstLine="480"/>
        <w:jc w:val="both"/>
      </w:pPr>
      <w:r>
        <w:t>③在服务采购项目中，服务由中小企业承接，即提供服务的人员为中小企业依照《中华人民共和国劳动合同法》 订立劳动合同的从业人员。</w:t>
      </w:r>
    </w:p>
    <w:p>
      <w:pPr>
        <w:pStyle w:val="15"/>
        <w:ind w:firstLine="480"/>
        <w:jc w:val="both"/>
      </w:pPr>
      <w:r>
        <w:t>在货物采购项目中，供应商提供的货物既有中小企业制造货物，也有大型企业制造货物的，不享受本办法规定的中小企业扶持政策。</w:t>
      </w:r>
    </w:p>
    <w:p>
      <w:pPr>
        <w:pStyle w:val="15"/>
        <w:ind w:firstLine="480"/>
        <w:jc w:val="both"/>
      </w:pPr>
      <w:r>
        <w:t>以联合体形式参加政府采购活动，联合体各方均为中小企业的，联合体视同中小企业。其中，联合体各方均为小微企业的，联合体视同小微企业。</w:t>
      </w:r>
    </w:p>
    <w:p>
      <w:pPr>
        <w:pStyle w:val="15"/>
        <w:ind w:firstLine="480"/>
        <w:jc w:val="both"/>
      </w:pPr>
      <w:r>
        <w:t>（3）供应商应当按照询价通知书明确的采购标的对应行业的划分标准出具中小企业声明函。</w:t>
      </w:r>
    </w:p>
    <w:p>
      <w:pPr>
        <w:pStyle w:val="15"/>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5"/>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ind w:firstLine="480"/>
        <w:jc w:val="both"/>
      </w:pPr>
      <w:r>
        <w:t>①监狱企业参加采购活动时，应提供由省级以上监狱管理局、戒毒管理局（含新疆生产建设兵团）出具的属于监狱企业的证明文件。</w:t>
      </w:r>
    </w:p>
    <w:p>
      <w:pPr>
        <w:pStyle w:val="15"/>
        <w:ind w:firstLine="480"/>
        <w:jc w:val="both"/>
      </w:pPr>
      <w:r>
        <w:t>②监狱企业视同小型、微型企业。</w:t>
      </w:r>
    </w:p>
    <w:p>
      <w:pPr>
        <w:pStyle w:val="15"/>
        <w:ind w:firstLine="480"/>
        <w:jc w:val="both"/>
      </w:pPr>
      <w:r>
        <w:t>（5）残疾人福利性单位指同时符合下列条件的单位：</w:t>
      </w:r>
    </w:p>
    <w:p>
      <w:pPr>
        <w:pStyle w:val="15"/>
        <w:ind w:firstLine="480"/>
        <w:jc w:val="both"/>
      </w:pPr>
      <w:r>
        <w:t>①安置的残疾人占本单位在职职工人数的比例不低于25%（含25%），并且安置的残疾人人数不少于10人（含10人）；</w:t>
      </w:r>
    </w:p>
    <w:p>
      <w:pPr>
        <w:pStyle w:val="15"/>
        <w:ind w:firstLine="480"/>
        <w:jc w:val="both"/>
      </w:pPr>
      <w:r>
        <w:t>②依法与安置的每位残疾人签订了一年以上（含一年）的劳动合同或服务协议；</w:t>
      </w:r>
    </w:p>
    <w:p>
      <w:pPr>
        <w:pStyle w:val="15"/>
        <w:ind w:firstLine="480"/>
        <w:jc w:val="both"/>
      </w:pPr>
      <w:r>
        <w:t>③为安置的每位残疾人按月足额缴纳了基本养老保险、基本医疗保险、失业保险、工伤保险和生育保险等社会保险费；</w:t>
      </w:r>
    </w:p>
    <w:p>
      <w:pPr>
        <w:pStyle w:val="15"/>
        <w:ind w:firstLine="480"/>
        <w:jc w:val="both"/>
      </w:pPr>
      <w:r>
        <w:t>④通过银行等金融机构向安置的每位残疾人，按月支付了不低于单位所在区县适用的经省级人民政府批准的月最低工资标准的工资；</w:t>
      </w:r>
    </w:p>
    <w:p>
      <w:pPr>
        <w:pStyle w:val="15"/>
        <w:ind w:firstLine="480"/>
        <w:jc w:val="both"/>
      </w:pPr>
      <w:r>
        <w:t>⑤提供本单位制造的货物、承担的工程或服务，或提供其他残疾人福利性单位制造的货物（不包括使用非残疾人福利性单位注册商标的货物）。</w:t>
      </w:r>
    </w:p>
    <w:p>
      <w:pPr>
        <w:pStyle w:val="15"/>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5"/>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ind w:firstLine="480"/>
        <w:jc w:val="both"/>
      </w:pPr>
      <w:r>
        <w:t>16.4信用记录指由财政部确定的有关网站提供的相关主体信用信息。信用记录的查询及使用应符合财政部文件（财库[2016]125号）规定。</w:t>
      </w:r>
    </w:p>
    <w:p>
      <w:pPr>
        <w:pStyle w:val="15"/>
        <w:ind w:firstLine="480"/>
        <w:jc w:val="both"/>
      </w:pPr>
      <w:r>
        <w:t>16.5为落实政府采购政策需满足的要求：详见询价通知书第一章。</w:t>
      </w:r>
    </w:p>
    <w:p>
      <w:pPr>
        <w:pStyle w:val="15"/>
        <w:jc w:val="center"/>
        <w:outlineLvl w:val="2"/>
      </w:pPr>
      <w:r>
        <w:rPr>
          <w:b/>
          <w:sz w:val="28"/>
        </w:rPr>
        <w:t>九、本项目的有关信息</w:t>
      </w:r>
    </w:p>
    <w:p>
      <w:pPr>
        <w:pStyle w:val="15"/>
        <w:jc w:val="both"/>
      </w:pPr>
      <w: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pPr>
        <w:pStyle w:val="15"/>
        <w:ind w:firstLine="480"/>
        <w:jc w:val="both"/>
      </w:pPr>
      <w:r>
        <w:t>17.1指定媒体：详见询价通知书第二章。</w:t>
      </w:r>
    </w:p>
    <w:p>
      <w:pPr>
        <w:pStyle w:val="15"/>
        <w:jc w:val="center"/>
        <w:outlineLvl w:val="2"/>
      </w:pPr>
      <w:r>
        <w:rPr>
          <w:b/>
          <w:sz w:val="28"/>
        </w:rPr>
        <w:t>十、其他事项</w:t>
      </w:r>
    </w:p>
    <w:p>
      <w:pPr>
        <w:pStyle w:val="15"/>
        <w:jc w:val="both"/>
      </w:pPr>
      <w:r>
        <w:t>18、其他事项：详见询价通知书第二章。</w:t>
      </w:r>
    </w:p>
    <w:p>
      <w:pPr>
        <w:pStyle w:val="15"/>
        <w:ind w:firstLine="480"/>
        <w:jc w:val="both"/>
      </w:pPr>
      <w:r>
        <w:t>18.1本项目中如涉及商品包装和快递包装的，其包装需求标准应不低于《关于印发〈商品包装政府采购需求标准(试行)〉、〈快递包装政府采购需求标准(试行)〉的通知》（财办库〔2020〕 123号）规定的包装要求，其他包装需求详见询价通知书具体规定。采购人、成交人双方签订合同及验收环节，应包含上述包装要求的条款。</w:t>
      </w:r>
    </w:p>
    <w:p>
      <w:pPr>
        <w:pStyle w:val="15"/>
        <w:ind w:firstLine="480"/>
        <w:jc w:val="both"/>
      </w:pPr>
      <w:r>
        <w:t>18.2其他：详见询价通知书第二章。</w:t>
      </w:r>
    </w:p>
    <w:p>
      <w:pPr>
        <w:pStyle w:val="15"/>
        <w:jc w:val="center"/>
        <w:outlineLvl w:val="1"/>
      </w:pPr>
      <w:r>
        <w:rPr>
          <w:b/>
          <w:sz w:val="36"/>
        </w:rPr>
        <w:t>第三章 评审</w:t>
      </w:r>
    </w:p>
    <w:p>
      <w:pPr>
        <w:pStyle w:val="15"/>
        <w:jc w:val="both"/>
        <w:outlineLvl w:val="2"/>
      </w:pPr>
      <w:r>
        <w:rPr>
          <w:b/>
          <w:sz w:val="28"/>
        </w:rPr>
        <w:t>一、询价小组</w:t>
      </w:r>
    </w:p>
    <w:p>
      <w:pPr>
        <w:pStyle w:val="15"/>
        <w:ind w:firstLine="480"/>
        <w:jc w:val="both"/>
      </w:pPr>
      <w:r>
        <w:t>1、采购代理机构负责依法组建询价小组及评审工作的组织。</w:t>
      </w:r>
    </w:p>
    <w:p>
      <w:pPr>
        <w:pStyle w:val="15"/>
        <w:ind w:firstLine="480"/>
        <w:jc w:val="both"/>
      </w:pPr>
      <w:r>
        <w:t>1.2、询价小组</w:t>
      </w:r>
    </w:p>
    <w:p>
      <w:pPr>
        <w:pStyle w:val="15"/>
        <w:ind w:firstLine="960"/>
        <w:jc w:val="left"/>
      </w:pPr>
      <w:r>
        <w:t>由采购人代表和评审专家两部分共3人组成，其中由福建省政府采购评审专家库产生的评审专家2人，由采购人派出的采购人代表1人。</w:t>
      </w:r>
    </w:p>
    <w:p>
      <w:pPr>
        <w:pStyle w:val="15"/>
        <w:ind w:firstLine="960"/>
        <w:jc w:val="both"/>
      </w:pPr>
      <w:r>
        <w:t>1.2.2询价小组负责具体评审事务，并按照下列原则依法独立履行有关职责：</w:t>
      </w:r>
    </w:p>
    <w:p>
      <w:pPr>
        <w:pStyle w:val="15"/>
        <w:ind w:firstLine="960"/>
        <w:jc w:val="both"/>
      </w:pPr>
      <w:r>
        <w:t>（1）评审应保护国家利益、社会公共利益和各方当事人合法权益，提高采购效益，保证项目质量。</w:t>
      </w:r>
    </w:p>
    <w:p>
      <w:pPr>
        <w:pStyle w:val="15"/>
        <w:ind w:firstLine="960"/>
        <w:jc w:val="both"/>
      </w:pPr>
      <w:r>
        <w:t>（2）评审应遵循公平、公正、科学、严谨和择优原则。</w:t>
      </w:r>
    </w:p>
    <w:p>
      <w:pPr>
        <w:pStyle w:val="15"/>
        <w:ind w:firstLine="960"/>
        <w:jc w:val="both"/>
      </w:pPr>
      <w:r>
        <w:t>（3）评审的依据是询价通知书和响应文件。</w:t>
      </w:r>
    </w:p>
    <w:p>
      <w:pPr>
        <w:pStyle w:val="15"/>
        <w:ind w:firstLine="960"/>
        <w:jc w:val="both"/>
      </w:pPr>
      <w:r>
        <w:t>（4）应按照询价通知书规定推荐成交候选人或确定成交人。</w:t>
      </w:r>
    </w:p>
    <w:p>
      <w:pPr>
        <w:pStyle w:val="15"/>
        <w:ind w:firstLine="960"/>
        <w:jc w:val="both"/>
      </w:pPr>
      <w:r>
        <w:t>（5）评审应遵守下列评审纪律：</w:t>
      </w:r>
    </w:p>
    <w:p>
      <w:pPr>
        <w:pStyle w:val="15"/>
        <w:ind w:firstLine="960"/>
        <w:jc w:val="both"/>
      </w:pPr>
      <w:r>
        <w:t>①评审情况不得私自外泄，有关信息由采购代理机构统一对外发布。</w:t>
      </w:r>
    </w:p>
    <w:p>
      <w:pPr>
        <w:pStyle w:val="15"/>
        <w:ind w:firstLine="960"/>
        <w:jc w:val="both"/>
      </w:pPr>
      <w:r>
        <w:t>②对采购方或供应商提供的要求保密的资料，不得摘记翻印和外传。</w:t>
      </w:r>
    </w:p>
    <w:p>
      <w:pPr>
        <w:pStyle w:val="15"/>
        <w:ind w:firstLine="960"/>
        <w:jc w:val="both"/>
      </w:pPr>
      <w:r>
        <w:t>③不得收受供应商或有关人员的任何礼物，不得串联鼓动其他人袒护某供应商。若与供应商存在利害关系，则应主动声明并回避。</w:t>
      </w:r>
    </w:p>
    <w:p>
      <w:pPr>
        <w:pStyle w:val="15"/>
        <w:ind w:firstLine="960"/>
        <w:jc w:val="both"/>
      </w:pPr>
      <w:r>
        <w:t>④全体评委应按照询价通知书规定进行评审，一切认定事项应查有实据且不得弄虚作假。</w:t>
      </w:r>
    </w:p>
    <w:p>
      <w:pPr>
        <w:pStyle w:val="15"/>
        <w:ind w:firstLine="960"/>
        <w:jc w:val="both"/>
      </w:pPr>
      <w:r>
        <w:t>⑤评审中应充分发扬民主，推荐成交候选人或确定成交人后要服从评审报告。</w:t>
      </w:r>
    </w:p>
    <w:p>
      <w:pPr>
        <w:pStyle w:val="15"/>
        <w:jc w:val="both"/>
      </w:pPr>
      <w:r>
        <w:rPr>
          <w:b/>
        </w:rPr>
        <w:t>※对违反评审纪律的评委，将取消其评委资格，对评审工作造成严重损失者将予以通报批评乃至追究法律责任。</w:t>
      </w:r>
    </w:p>
    <w:p>
      <w:pPr>
        <w:pStyle w:val="15"/>
        <w:jc w:val="center"/>
        <w:outlineLvl w:val="2"/>
      </w:pPr>
      <w:r>
        <w:rPr>
          <w:b/>
          <w:sz w:val="28"/>
        </w:rPr>
        <w:t>二、评审</w:t>
      </w:r>
    </w:p>
    <w:p>
      <w:pPr>
        <w:pStyle w:val="15"/>
        <w:jc w:val="both"/>
      </w:pPr>
      <w:r>
        <w:t>2.1、评审应遵守下列规定：</w:t>
      </w:r>
    </w:p>
    <w:p>
      <w:pPr>
        <w:pStyle w:val="15"/>
        <w:ind w:firstLine="480"/>
        <w:jc w:val="both"/>
      </w:pPr>
      <w:r>
        <w:t>首先进行资格性与符合性审查，其次再进行技术商务及报价部分的评审，最终按照本章第2.2.7条规定的相应评审标准推荐成交候选人。</w:t>
      </w:r>
    </w:p>
    <w:p>
      <w:pPr>
        <w:pStyle w:val="15"/>
        <w:jc w:val="both"/>
      </w:pPr>
      <w:r>
        <w:t>2.2、评审程序</w:t>
      </w:r>
    </w:p>
    <w:p>
      <w:pPr>
        <w:pStyle w:val="15"/>
        <w:ind w:firstLine="480"/>
        <w:jc w:val="both"/>
      </w:pPr>
      <w:r>
        <w:t>2.2.1评审前的准备工作</w:t>
      </w:r>
    </w:p>
    <w:p>
      <w:pPr>
        <w:pStyle w:val="15"/>
        <w:ind w:firstLine="480"/>
        <w:jc w:val="both"/>
      </w:pPr>
      <w:r>
        <w:t>（1）全体评委应认真审阅询价通知书，了解评委应履行或遵守的职责、义务和评审纪律，并对询价通知书进行确认。</w:t>
      </w:r>
    </w:p>
    <w:p>
      <w:pPr>
        <w:pStyle w:val="15"/>
        <w:ind w:firstLine="480"/>
        <w:jc w:val="both"/>
      </w:pPr>
      <w:r>
        <w:t>（2）参加询价小组的采购人代表可对本项目的背景和采购需求进行介绍，介绍材料应以书面形式提交（随采购文件一并存档），介绍内容不得含有歧视性、倾向性意见，不得超出询价通知书所述范围。</w:t>
      </w:r>
    </w:p>
    <w:p>
      <w:pPr>
        <w:pStyle w:val="15"/>
        <w:ind w:firstLine="480"/>
        <w:jc w:val="both"/>
      </w:pPr>
      <w:r>
        <w:t>2.2.2资格性审查</w:t>
      </w:r>
    </w:p>
    <w:p>
      <w:pPr>
        <w:pStyle w:val="15"/>
        <w:ind w:firstLine="480"/>
        <w:jc w:val="both"/>
      </w:pPr>
      <w:r>
        <w:t>询价小组将根据询价通知书，对供应商提供的资格证明材料进行审查。有任一项资格证明材料不满足资格条件的，视为无效响应。若供应商为联合体的，询价小组对联合体各方资格证明文件及联合体协议进行审查，不满足资格条件的，视为无效响应。</w:t>
      </w:r>
    </w:p>
    <w:p>
      <w:pPr>
        <w:pStyle w:val="15"/>
        <w:ind w:firstLine="480"/>
        <w:jc w:val="both"/>
      </w:pPr>
      <w:r>
        <w:t>2.2.3符合性审查</w:t>
      </w:r>
    </w:p>
    <w:p>
      <w:pPr>
        <w:pStyle w:val="15"/>
        <w:ind w:firstLine="480"/>
        <w:jc w:val="both"/>
      </w:pPr>
      <w:r>
        <w:t>有效性、完整性审查。有下列情形之一的，符合性审查不合格，响应文件无效：</w:t>
      </w:r>
    </w:p>
    <w:p>
      <w:pPr>
        <w:pStyle w:val="15"/>
        <w:jc w:val="left"/>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15"/>
              <w:jc w:val="left"/>
            </w:pPr>
            <w:r>
              <w:t xml:space="preserve"> 序号</w:t>
            </w:r>
          </w:p>
        </w:tc>
        <w:tc>
          <w:tcPr>
            <w:tcW w:w="3115" w:type="dxa"/>
          </w:tcPr>
          <w:p>
            <w:pPr>
              <w:pStyle w:val="15"/>
              <w:jc w:val="left"/>
            </w:pPr>
            <w:r>
              <w:t xml:space="preserve"> 符合审查要求概况</w:t>
            </w:r>
          </w:p>
        </w:tc>
        <w:tc>
          <w:tcPr>
            <w:tcW w:w="4153" w:type="dxa"/>
          </w:tcPr>
          <w:p>
            <w:pPr>
              <w:pStyle w:val="15"/>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1</w:t>
            </w:r>
          </w:p>
        </w:tc>
        <w:tc>
          <w:tcPr>
            <w:tcW w:w="3115" w:type="dxa"/>
          </w:tcPr>
          <w:p>
            <w:pPr>
              <w:pStyle w:val="15"/>
              <w:jc w:val="left"/>
            </w:pPr>
            <w:r>
              <w:t>情形1</w:t>
            </w:r>
          </w:p>
        </w:tc>
        <w:tc>
          <w:tcPr>
            <w:tcW w:w="4153" w:type="dxa"/>
          </w:tcPr>
          <w:p>
            <w:pPr>
              <w:pStyle w:val="15"/>
              <w:jc w:val="left"/>
            </w:pPr>
            <w:r>
              <w:t>未按照询价通知书规定提交询价响应声明的；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2</w:t>
            </w:r>
          </w:p>
        </w:tc>
        <w:tc>
          <w:tcPr>
            <w:tcW w:w="3115" w:type="dxa"/>
          </w:tcPr>
          <w:p>
            <w:pPr>
              <w:pStyle w:val="15"/>
              <w:jc w:val="left"/>
            </w:pPr>
            <w:r>
              <w:t>情形2</w:t>
            </w:r>
          </w:p>
        </w:tc>
        <w:tc>
          <w:tcPr>
            <w:tcW w:w="4153" w:type="dxa"/>
          </w:tcPr>
          <w:p>
            <w:pPr>
              <w:pStyle w:val="15"/>
              <w:jc w:val="left"/>
            </w:pPr>
            <w:r>
              <w:t>未按照询价通知书规定提交询价保证金的；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3</w:t>
            </w:r>
          </w:p>
        </w:tc>
        <w:tc>
          <w:tcPr>
            <w:tcW w:w="3115" w:type="dxa"/>
          </w:tcPr>
          <w:p>
            <w:pPr>
              <w:pStyle w:val="15"/>
              <w:jc w:val="left"/>
            </w:pPr>
            <w:r>
              <w:t>情形3</w:t>
            </w:r>
          </w:p>
        </w:tc>
        <w:tc>
          <w:tcPr>
            <w:tcW w:w="4153" w:type="dxa"/>
          </w:tcPr>
          <w:p>
            <w:pPr>
              <w:pStyle w:val="15"/>
              <w:jc w:val="left"/>
            </w:pPr>
            <w:r>
              <w:t>响应文件有效期不足的；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4</w:t>
            </w:r>
          </w:p>
        </w:tc>
        <w:tc>
          <w:tcPr>
            <w:tcW w:w="3115" w:type="dxa"/>
          </w:tcPr>
          <w:p>
            <w:pPr>
              <w:pStyle w:val="15"/>
              <w:jc w:val="left"/>
            </w:pPr>
            <w:r>
              <w:t>情形4</w:t>
            </w:r>
          </w:p>
        </w:tc>
        <w:tc>
          <w:tcPr>
            <w:tcW w:w="4153" w:type="dxa"/>
          </w:tcPr>
          <w:p>
            <w:pPr>
              <w:pStyle w:val="15"/>
              <w:jc w:val="left"/>
            </w:pPr>
            <w:r>
              <w:t>本项目规定的其他情形</w:t>
            </w:r>
          </w:p>
        </w:tc>
      </w:tr>
    </w:tbl>
    <w:p>
      <w:pPr>
        <w:pStyle w:val="15"/>
        <w:jc w:val="left"/>
      </w:pPr>
      <w:r>
        <w:t>采购包1：</w:t>
      </w:r>
    </w:p>
    <w:p>
      <w:pPr>
        <w:pStyle w:val="15"/>
        <w:jc w:val="left"/>
      </w:pPr>
      <w:r>
        <w:t>技术符合性：无</w:t>
      </w:r>
    </w:p>
    <w:p>
      <w:pPr>
        <w:pStyle w:val="15"/>
        <w:jc w:val="left"/>
      </w:pPr>
      <w:r>
        <w:t>商务符合性：无</w:t>
      </w:r>
    </w:p>
    <w:p>
      <w:pPr>
        <w:pStyle w:val="15"/>
        <w:jc w:val="left"/>
      </w:pPr>
      <w:r>
        <w:t>价格符合性：无</w:t>
      </w:r>
    </w:p>
    <w:p>
      <w:pPr>
        <w:pStyle w:val="15"/>
        <w:ind w:firstLine="480"/>
        <w:jc w:val="both"/>
      </w:pPr>
      <w:r>
        <w:t>2.2.4响应程度审查</w:t>
      </w:r>
    </w:p>
    <w:p>
      <w:pPr>
        <w:pStyle w:val="15"/>
        <w:ind w:firstLine="480"/>
        <w:jc w:val="both"/>
      </w:pPr>
      <w:r>
        <w:t>（1）审查响应文件是否与询价通知书要求的实质性条款、条件和规格相符。</w:t>
      </w:r>
    </w:p>
    <w:p>
      <w:pPr>
        <w:pStyle w:val="15"/>
        <w:ind w:firstLine="480"/>
        <w:jc w:val="both"/>
      </w:pPr>
      <w:r>
        <w:t>（2）响应文件是否实质性响应询价通知书，由询价小组依据询价通知书规定和响应文件内容认定。有任一项实质性要求条款偏离的，视为无效响应。</w:t>
      </w:r>
    </w:p>
    <w:p>
      <w:pPr>
        <w:pStyle w:val="15"/>
        <w:ind w:firstLine="480"/>
        <w:jc w:val="both"/>
      </w:pPr>
      <w:r>
        <w:t>2.2.5澄清</w:t>
      </w:r>
    </w:p>
    <w:p>
      <w:pPr>
        <w:pStyle w:val="15"/>
        <w:ind w:firstLine="480"/>
        <w:jc w:val="both"/>
      </w:pPr>
      <w: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pPr>
        <w:pStyle w:val="15"/>
        <w:ind w:firstLine="480"/>
        <w:jc w:val="both"/>
      </w:pPr>
      <w: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pStyle w:val="15"/>
        <w:ind w:firstLine="480"/>
        <w:jc w:val="both"/>
      </w:pPr>
      <w:r>
        <w:t>（3）关于报价计算错误修正的原则</w:t>
      </w:r>
    </w:p>
    <w:p>
      <w:pPr>
        <w:pStyle w:val="15"/>
        <w:ind w:firstLine="480"/>
        <w:jc w:val="both"/>
      </w:pPr>
      <w:r>
        <w:t>①报价一览表内容与分项报价表内容不一致的，以报价一览表为准；</w:t>
      </w:r>
    </w:p>
    <w:p>
      <w:pPr>
        <w:pStyle w:val="15"/>
        <w:ind w:firstLine="480"/>
        <w:jc w:val="both"/>
      </w:pPr>
      <w:r>
        <w:t>②大写金额和小写金额不一致的，以大写金额为准；</w:t>
      </w:r>
    </w:p>
    <w:p>
      <w:pPr>
        <w:pStyle w:val="15"/>
        <w:ind w:firstLine="480"/>
        <w:jc w:val="both"/>
      </w:pPr>
      <w:r>
        <w:t>③单价金额小数点或百分比有明显错位的，以报价一览表的总价为准，并修改单价。</w:t>
      </w:r>
    </w:p>
    <w:p>
      <w:pPr>
        <w:pStyle w:val="15"/>
        <w:ind w:firstLine="480"/>
        <w:jc w:val="both"/>
      </w:pPr>
      <w:r>
        <w:t>④总价金额与按单价汇总金额不一致的，以单价金额计算结果为准；</w:t>
      </w:r>
    </w:p>
    <w:p>
      <w:pPr>
        <w:pStyle w:val="15"/>
        <w:ind w:firstLine="480"/>
        <w:jc w:val="both"/>
      </w:pPr>
      <w: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w:t>
      </w:r>
    </w:p>
    <w:p>
      <w:pPr>
        <w:pStyle w:val="15"/>
        <w:ind w:firstLine="480"/>
        <w:jc w:val="both"/>
      </w:pPr>
      <w:r>
        <w:t>（4）关于细微偏差</w:t>
      </w:r>
    </w:p>
    <w:p>
      <w:pPr>
        <w:pStyle w:val="15"/>
        <w:ind w:firstLine="480"/>
        <w:jc w:val="both"/>
      </w:pPr>
      <w: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pPr>
        <w:pStyle w:val="15"/>
        <w:ind w:firstLine="480"/>
        <w:jc w:val="both"/>
      </w:pPr>
      <w:r>
        <w:t>②询价小组将以书面形式要求存在细微偏差的供应商在询价小组规定的时间内予以补正。若无法补正，则询价小组将按照不利于供应商的内容进行认定。</w:t>
      </w:r>
    </w:p>
    <w:p>
      <w:pPr>
        <w:pStyle w:val="15"/>
        <w:ind w:firstLine="480"/>
        <w:jc w:val="both"/>
      </w:pPr>
      <w:r>
        <w:t>（5）关于响应描述（即响应文件中描述的内容）</w:t>
      </w:r>
    </w:p>
    <w:p>
      <w:pPr>
        <w:pStyle w:val="15"/>
        <w:ind w:firstLine="480"/>
        <w:jc w:val="both"/>
      </w:pPr>
      <w:r>
        <w:t>①响应描述前后不一致且不涉及证明材料的：按照本章第2.2.5条第（1）、（2）款规定执行。</w:t>
      </w:r>
    </w:p>
    <w:p>
      <w:pPr>
        <w:pStyle w:val="15"/>
        <w:ind w:firstLine="480"/>
        <w:jc w:val="both"/>
      </w:pPr>
      <w:r>
        <w:t>②响应描述与证明材料不一致或多份证明材料之间不一致的：</w:t>
      </w:r>
    </w:p>
    <w:p>
      <w:pPr>
        <w:pStyle w:val="15"/>
        <w:ind w:firstLine="480"/>
        <w:jc w:val="both"/>
      </w:pPr>
      <w:r>
        <w:t>a.询价小组将要求供应商进行书面澄清，并按照不利于供应商的内容进行评审。</w:t>
      </w:r>
    </w:p>
    <w:p>
      <w:pPr>
        <w:pStyle w:val="15"/>
        <w:ind w:firstLine="480"/>
        <w:jc w:val="both"/>
      </w:pPr>
      <w:r>
        <w:t>b.供应商按要求进行澄清的，采购人以澄清内容为准进行验收；供应商未按要求进行澄清的，采购人以响应描述或证明材料中有利于采购人的内容进行验收。供应商应对证明材料的真实性、有效性承担责任。</w:t>
      </w:r>
    </w:p>
    <w:p>
      <w:pPr>
        <w:pStyle w:val="15"/>
        <w:ind w:firstLine="480"/>
        <w:jc w:val="both"/>
      </w:pPr>
      <w: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pStyle w:val="15"/>
        <w:ind w:firstLine="480"/>
        <w:jc w:val="both"/>
      </w:pPr>
      <w:r>
        <w:t>④响应文件提供的全部资料中，若原件属于非中文描述，但响应文件未提供中文译本或提供的中文译本不符合询价通知书第二章第9.3条第（2）款规定，则该资料视为无效。</w:t>
      </w:r>
    </w:p>
    <w:p>
      <w:pPr>
        <w:pStyle w:val="15"/>
        <w:ind w:firstLine="480"/>
        <w:jc w:val="both"/>
      </w:pPr>
      <w:r>
        <w:t>2.2.6询价</w:t>
      </w:r>
    </w:p>
    <w:p>
      <w:pPr>
        <w:pStyle w:val="15"/>
        <w:ind w:firstLine="480"/>
        <w:jc w:val="both"/>
      </w:pPr>
      <w:r>
        <w:t>（1）询价小组在询价过程中，不得改变询价通知书所确定的技术和服务等要求、评审程序、评定成交的标准和合同文本等事项。</w:t>
      </w:r>
    </w:p>
    <w:p>
      <w:pPr>
        <w:pStyle w:val="15"/>
        <w:ind w:firstLine="480"/>
        <w:jc w:val="both"/>
      </w:pPr>
      <w:r>
        <w:t>（2）关于同品牌同型号产品规定：对单一品目或报价核心产品多家供应商用同一品牌同一型号产品参加同一个项目报价的，应作为一家供应商计算。</w:t>
      </w:r>
    </w:p>
    <w:p>
      <w:pPr>
        <w:pStyle w:val="15"/>
        <w:ind w:firstLine="480"/>
        <w:jc w:val="both"/>
      </w:pPr>
      <w:r>
        <w:t>（3）漏（缺）项</w:t>
      </w:r>
    </w:p>
    <w:p>
      <w:pPr>
        <w:pStyle w:val="15"/>
        <w:ind w:firstLine="480"/>
        <w:jc w:val="both"/>
      </w:pPr>
      <w:r>
        <w:t>①询价通知书中要求列入报价的费用（含配置、功能），漏（缺）项的报价视为已经包括在报价总价中。</w:t>
      </w:r>
    </w:p>
    <w:p>
      <w:pPr>
        <w:pStyle w:val="15"/>
        <w:ind w:firstLine="480"/>
        <w:jc w:val="both"/>
      </w:pPr>
      <w:r>
        <w:t>②对多报项及赠送项的价格评审时不予核减，全部进入评审价评议。</w:t>
      </w:r>
    </w:p>
    <w:p>
      <w:pPr>
        <w:pStyle w:val="15"/>
        <w:ind w:firstLine="480"/>
        <w:jc w:val="both"/>
      </w:pPr>
      <w: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pStyle w:val="15"/>
        <w:ind w:firstLine="480"/>
        <w:jc w:val="both"/>
      </w:pPr>
      <w:r>
        <w:t>2.2.7推荐成交候选人</w:t>
      </w:r>
    </w:p>
    <w:p>
      <w:pPr>
        <w:pStyle w:val="15"/>
        <w:ind w:firstLine="480"/>
        <w:jc w:val="left"/>
      </w:pPr>
      <w:r>
        <w:t>采购包1：最低评标价法</w:t>
      </w:r>
    </w:p>
    <w:p>
      <w:pPr>
        <w:pStyle w:val="15"/>
        <w:jc w:val="left"/>
      </w:pPr>
      <w:r>
        <w:t>响应文件满足询价通知书全部实质性要求，且响应报价最低的供应商为成交候选供应商。</w:t>
      </w:r>
    </w:p>
    <w:p>
      <w:pPr>
        <w:pStyle w:val="15"/>
        <w:jc w:val="left"/>
      </w:pPr>
      <w:r>
        <w:t>无</w:t>
      </w:r>
    </w:p>
    <w:p>
      <w:pPr>
        <w:pStyle w:val="15"/>
        <w:jc w:val="both"/>
      </w:pPr>
      <w:r>
        <w:rPr>
          <w:b/>
        </w:rPr>
        <w:t>※除本章第2.2.5条第（3）款规定情形和根据政府采购政策应进行价格扣除的情形外，不能对供应商的报价进行任何调整。</w:t>
      </w:r>
    </w:p>
    <w:p>
      <w:pPr>
        <w:pStyle w:val="15"/>
        <w:jc w:val="center"/>
        <w:outlineLvl w:val="2"/>
      </w:pPr>
      <w:r>
        <w:rPr>
          <w:b/>
          <w:sz w:val="28"/>
        </w:rPr>
        <w:t>三、评审报告</w:t>
      </w:r>
    </w:p>
    <w:p>
      <w:pPr>
        <w:pStyle w:val="15"/>
        <w:ind w:firstLine="480"/>
        <w:jc w:val="both"/>
      </w:pPr>
      <w:r>
        <w:t>3.1询价小组完成评审后，应当编写评审报告并提交给采购代理机构，采购代理机构应当在评审结束后2个工作日内将评审报告送采购人确认。</w:t>
      </w:r>
    </w:p>
    <w:p>
      <w:pPr>
        <w:pStyle w:val="15"/>
        <w:ind w:firstLine="480"/>
        <w:jc w:val="both"/>
      </w:pPr>
      <w:r>
        <w:t>3.2评审报告应当包括以下主要内容：</w:t>
      </w:r>
    </w:p>
    <w:p>
      <w:pPr>
        <w:pStyle w:val="15"/>
        <w:ind w:firstLine="480"/>
        <w:jc w:val="both"/>
      </w:pPr>
      <w:r>
        <w:t>（一）邀请供应商参加采购活动的具体方式和相关情况，以及参加采购活动的供应商名单；</w:t>
      </w:r>
    </w:p>
    <w:p>
      <w:pPr>
        <w:pStyle w:val="15"/>
        <w:ind w:firstLine="480"/>
        <w:jc w:val="both"/>
      </w:pPr>
      <w:r>
        <w:t>（二）评审日期和地点，询价小组成员名单；</w:t>
      </w:r>
    </w:p>
    <w:p>
      <w:pPr>
        <w:pStyle w:val="15"/>
        <w:ind w:firstLine="480"/>
        <w:jc w:val="both"/>
      </w:pPr>
      <w:r>
        <w:t>（三）评审情况记录和说明，包括对供应商的资格审查情况、供应商响应文件评审情况、报价情况等；</w:t>
      </w:r>
    </w:p>
    <w:p>
      <w:pPr>
        <w:pStyle w:val="15"/>
        <w:ind w:firstLine="480"/>
        <w:jc w:val="both"/>
      </w:pPr>
      <w:r>
        <w:t>（四）提出的成交候选人的名单及理由。</w:t>
      </w:r>
    </w:p>
    <w:p>
      <w:pPr>
        <w:pStyle w:val="15"/>
        <w:ind w:firstLine="480"/>
        <w:jc w:val="both"/>
      </w:pPr>
      <w: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pStyle w:val="15"/>
        <w:jc w:val="center"/>
        <w:outlineLvl w:val="2"/>
      </w:pPr>
      <w:r>
        <w:rPr>
          <w:b/>
          <w:sz w:val="28"/>
        </w:rPr>
        <w:t>四、其他规定</w:t>
      </w:r>
    </w:p>
    <w:p>
      <w:pPr>
        <w:pStyle w:val="15"/>
        <w:jc w:val="both"/>
      </w:pPr>
      <w:r>
        <w:t>4、其他规定</w:t>
      </w:r>
    </w:p>
    <w:p>
      <w:pPr>
        <w:pStyle w:val="15"/>
        <w:ind w:firstLine="480"/>
        <w:jc w:val="both"/>
      </w:pPr>
      <w:r>
        <w:t>4.1评审应全程保密且不得透露给任一供应商或与评审工作无关的人员。</w:t>
      </w:r>
    </w:p>
    <w:p>
      <w:pPr>
        <w:pStyle w:val="15"/>
        <w:ind w:firstLine="480"/>
        <w:jc w:val="both"/>
      </w:pPr>
      <w:r>
        <w:t>4.2评审将进行全程实时录音录像，录音录像资料随采购文件一并存档。</w:t>
      </w:r>
    </w:p>
    <w:p>
      <w:pPr>
        <w:pStyle w:val="15"/>
        <w:ind w:firstLine="480"/>
        <w:jc w:val="both"/>
      </w:pPr>
      <w:r>
        <w:t>4.3若供应商有任何试图干扰具体评审事务，影响询价小组独立履行职责的行为，其报价无效且不予退还询价保证金。情节严重的，由财政部门列入不良行为记录。</w:t>
      </w:r>
    </w:p>
    <w:p>
      <w:pPr>
        <w:pStyle w:val="15"/>
        <w:ind w:firstLine="480"/>
        <w:jc w:val="both"/>
      </w:pPr>
      <w:r>
        <w:t>4.4其他：</w:t>
      </w:r>
    </w:p>
    <w:p>
      <w:pPr>
        <w:pStyle w:val="15"/>
        <w:ind w:firstLine="480"/>
        <w:jc w:val="left"/>
      </w:pPr>
      <w:r>
        <w:t>无</w:t>
      </w:r>
    </w:p>
    <w:p>
      <w:pPr>
        <w:pStyle w:val="15"/>
      </w:pPr>
      <w:r>
        <w:t xml:space="preserve"> </w:t>
      </w:r>
      <w:r>
        <w:br w:type="textWrapping"/>
      </w:r>
      <w:r>
        <w:br w:type="page"/>
      </w:r>
    </w:p>
    <w:p>
      <w:pPr>
        <w:pStyle w:val="15"/>
        <w:jc w:val="center"/>
        <w:outlineLvl w:val="1"/>
      </w:pPr>
      <w:r>
        <w:rPr>
          <w:b/>
          <w:sz w:val="36"/>
        </w:rPr>
        <w:t>第四章 询价内容及要求</w:t>
      </w:r>
    </w:p>
    <w:p>
      <w:pPr>
        <w:pStyle w:val="15"/>
        <w:jc w:val="both"/>
        <w:outlineLvl w:val="2"/>
      </w:pPr>
      <w:r>
        <w:rPr>
          <w:b/>
          <w:sz w:val="28"/>
        </w:rPr>
        <w:t>一、（根据本项目实际情况，填写“采购标的”或“项目概况”）</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04"/>
        <w:gridCol w:w="2250"/>
        <w:gridCol w:w="707"/>
        <w:gridCol w:w="1468"/>
        <w:gridCol w:w="906"/>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4" w:type="dxa"/>
            <w:vAlign w:val="center"/>
          </w:tcPr>
          <w:p>
            <w:pPr>
              <w:pStyle w:val="15"/>
              <w:jc w:val="center"/>
            </w:pPr>
            <w:r>
              <w:t>序号</w:t>
            </w:r>
          </w:p>
        </w:tc>
        <w:tc>
          <w:tcPr>
            <w:tcW w:w="2250" w:type="dxa"/>
            <w:vAlign w:val="center"/>
          </w:tcPr>
          <w:p>
            <w:pPr>
              <w:pStyle w:val="15"/>
              <w:jc w:val="center"/>
            </w:pPr>
            <w:r>
              <w:t>标的名称</w:t>
            </w:r>
          </w:p>
        </w:tc>
        <w:tc>
          <w:tcPr>
            <w:tcW w:w="707" w:type="dxa"/>
            <w:vAlign w:val="center"/>
          </w:tcPr>
          <w:p>
            <w:pPr>
              <w:pStyle w:val="15"/>
              <w:jc w:val="center"/>
            </w:pPr>
            <w:r>
              <w:t>数量</w:t>
            </w:r>
          </w:p>
        </w:tc>
        <w:tc>
          <w:tcPr>
            <w:tcW w:w="1468" w:type="dxa"/>
            <w:vAlign w:val="center"/>
          </w:tcPr>
          <w:p>
            <w:pPr>
              <w:pStyle w:val="15"/>
              <w:jc w:val="center"/>
            </w:pPr>
            <w:r>
              <w:t>标的金额 （元）</w:t>
            </w:r>
          </w:p>
        </w:tc>
        <w:tc>
          <w:tcPr>
            <w:tcW w:w="906" w:type="dxa"/>
            <w:vAlign w:val="center"/>
          </w:tcPr>
          <w:p>
            <w:pPr>
              <w:pStyle w:val="15"/>
              <w:jc w:val="center"/>
            </w:pPr>
            <w:r>
              <w:t>计量单位</w:t>
            </w:r>
          </w:p>
        </w:tc>
        <w:tc>
          <w:tcPr>
            <w:tcW w:w="1187" w:type="dxa"/>
            <w:vAlign w:val="center"/>
          </w:tcPr>
          <w:p>
            <w:pPr>
              <w:pStyle w:val="15"/>
              <w:jc w:val="center"/>
            </w:pPr>
            <w:r>
              <w:t>所属行业</w:t>
            </w:r>
          </w:p>
        </w:tc>
        <w:tc>
          <w:tcPr>
            <w:tcW w:w="1187" w:type="dxa"/>
            <w:vAlign w:val="center"/>
          </w:tcPr>
          <w:p>
            <w:pPr>
              <w:pStyle w:val="15"/>
              <w:jc w:val="center"/>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4" w:type="dxa"/>
            <w:vAlign w:val="center"/>
          </w:tcPr>
          <w:p>
            <w:pPr>
              <w:pStyle w:val="15"/>
              <w:jc w:val="center"/>
            </w:pPr>
            <w:r>
              <w:t>1</w:t>
            </w:r>
          </w:p>
        </w:tc>
        <w:tc>
          <w:tcPr>
            <w:tcW w:w="2250" w:type="dxa"/>
            <w:vAlign w:val="center"/>
          </w:tcPr>
          <w:p>
            <w:pPr>
              <w:pStyle w:val="15"/>
              <w:jc w:val="center"/>
            </w:pPr>
            <w:r>
              <w:rPr>
                <w:rFonts w:hint="eastAsia"/>
              </w:rPr>
              <w:t>工艺2023-2024学年第二学期实训耗材</w:t>
            </w:r>
          </w:p>
        </w:tc>
        <w:tc>
          <w:tcPr>
            <w:tcW w:w="707" w:type="dxa"/>
            <w:vAlign w:val="center"/>
          </w:tcPr>
          <w:p>
            <w:pPr>
              <w:pStyle w:val="15"/>
              <w:jc w:val="center"/>
              <w:rPr>
                <w:rFonts w:hint="default" w:eastAsiaTheme="minorEastAsia"/>
                <w:lang w:val="en-US" w:eastAsia="zh-CN"/>
              </w:rPr>
            </w:pPr>
            <w:r>
              <w:rPr>
                <w:rFonts w:hint="eastAsia"/>
                <w:lang w:val="en-US" w:eastAsia="zh-CN"/>
              </w:rPr>
              <w:t>1</w:t>
            </w:r>
          </w:p>
        </w:tc>
        <w:tc>
          <w:tcPr>
            <w:tcW w:w="1468" w:type="dxa"/>
            <w:vAlign w:val="center"/>
          </w:tcPr>
          <w:p>
            <w:pPr>
              <w:pStyle w:val="15"/>
              <w:jc w:val="center"/>
              <w:rPr>
                <w:rFonts w:hint="eastAsia" w:eastAsiaTheme="minorEastAsia"/>
                <w:lang w:eastAsia="zh-CN"/>
              </w:rPr>
            </w:pPr>
            <w:r>
              <w:rPr>
                <w:rFonts w:hint="eastAsia"/>
                <w:lang w:eastAsia="zh-CN"/>
              </w:rPr>
              <w:t>129070</w:t>
            </w:r>
          </w:p>
        </w:tc>
        <w:tc>
          <w:tcPr>
            <w:tcW w:w="906" w:type="dxa"/>
            <w:vAlign w:val="center"/>
          </w:tcPr>
          <w:p>
            <w:pPr>
              <w:pStyle w:val="15"/>
              <w:jc w:val="center"/>
              <w:rPr>
                <w:rFonts w:hint="eastAsia" w:eastAsiaTheme="minorEastAsia"/>
                <w:lang w:eastAsia="zh-CN"/>
              </w:rPr>
            </w:pPr>
            <w:r>
              <w:rPr>
                <w:rFonts w:hint="eastAsia"/>
                <w:lang w:val="en-US" w:eastAsia="zh-CN"/>
              </w:rPr>
              <w:t>批</w:t>
            </w:r>
          </w:p>
        </w:tc>
        <w:tc>
          <w:tcPr>
            <w:tcW w:w="1187" w:type="dxa"/>
            <w:vAlign w:val="center"/>
          </w:tcPr>
          <w:p>
            <w:pPr>
              <w:pStyle w:val="15"/>
              <w:jc w:val="center"/>
              <w:rPr>
                <w:rFonts w:hint="default" w:eastAsiaTheme="minorEastAsia"/>
                <w:lang w:val="en-US" w:eastAsia="zh-CN"/>
              </w:rPr>
            </w:pPr>
            <w:r>
              <w:rPr>
                <w:rFonts w:hint="eastAsia"/>
                <w:lang w:val="en-US" w:eastAsia="zh-CN"/>
              </w:rPr>
              <w:t>其他未列明行业</w:t>
            </w:r>
          </w:p>
        </w:tc>
        <w:tc>
          <w:tcPr>
            <w:tcW w:w="1187" w:type="dxa"/>
            <w:vAlign w:val="center"/>
          </w:tcPr>
          <w:p>
            <w:pPr>
              <w:pStyle w:val="15"/>
              <w:jc w:val="center"/>
            </w:pPr>
            <w:r>
              <w:t>否</w:t>
            </w:r>
          </w:p>
        </w:tc>
      </w:tr>
    </w:tbl>
    <w:p>
      <w:pPr>
        <w:pStyle w:val="15"/>
        <w:jc w:val="both"/>
        <w:outlineLvl w:val="2"/>
      </w:pPr>
      <w:r>
        <w:rPr>
          <w:b/>
          <w:sz w:val="28"/>
        </w:rPr>
        <w:t>二、技术要求（以下内容不允许负偏离）</w:t>
      </w:r>
    </w:p>
    <w:tbl>
      <w:tblPr>
        <w:tblStyle w:val="11"/>
        <w:tblW w:w="8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10"/>
        <w:gridCol w:w="3504"/>
        <w:gridCol w:w="976"/>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70" w:type="dxa"/>
            <w:noWrap/>
            <w:vAlign w:val="center"/>
          </w:tcPr>
          <w:p>
            <w:pPr>
              <w:jc w:val="center"/>
              <w:rPr>
                <w:rFonts w:hint="eastAsia" w:ascii="仿宋_GB2312" w:eastAsia="仿宋_GB2312"/>
                <w:sz w:val="24"/>
                <w:highlight w:val="none"/>
                <w:lang w:val="en-US" w:eastAsia="zh-CN"/>
              </w:rPr>
            </w:pPr>
            <w:r>
              <w:rPr>
                <w:rFonts w:hint="eastAsia" w:ascii="仿宋_GB2312" w:eastAsia="仿宋_GB2312"/>
                <w:sz w:val="24"/>
                <w:highlight w:val="none"/>
                <w:lang w:val="en-US" w:eastAsia="zh-CN"/>
              </w:rPr>
              <w:t>序号</w:t>
            </w:r>
          </w:p>
        </w:tc>
        <w:tc>
          <w:tcPr>
            <w:tcW w:w="2110" w:type="dxa"/>
            <w:noWrap/>
            <w:vAlign w:val="center"/>
          </w:tcPr>
          <w:p>
            <w:pPr>
              <w:jc w:val="center"/>
              <w:rPr>
                <w:rFonts w:ascii="仿宋_GB2312" w:eastAsia="仿宋_GB2312"/>
                <w:sz w:val="24"/>
                <w:highlight w:val="none"/>
              </w:rPr>
            </w:pPr>
            <w:r>
              <w:rPr>
                <w:rFonts w:hint="eastAsia" w:ascii="仿宋_GB2312" w:eastAsia="仿宋_GB2312"/>
                <w:sz w:val="24"/>
                <w:highlight w:val="none"/>
              </w:rPr>
              <w:t>名称</w:t>
            </w:r>
          </w:p>
        </w:tc>
        <w:tc>
          <w:tcPr>
            <w:tcW w:w="3504" w:type="dxa"/>
            <w:noWrap/>
            <w:vAlign w:val="center"/>
          </w:tcPr>
          <w:p>
            <w:pPr>
              <w:jc w:val="center"/>
              <w:rPr>
                <w:rFonts w:ascii="仿宋_GB2312" w:eastAsia="仿宋_GB2312"/>
                <w:sz w:val="24"/>
                <w:highlight w:val="none"/>
              </w:rPr>
            </w:pPr>
            <w:r>
              <w:rPr>
                <w:rFonts w:hint="eastAsia" w:ascii="仿宋_GB2312" w:eastAsia="仿宋_GB2312"/>
                <w:sz w:val="24"/>
                <w:highlight w:val="none"/>
              </w:rPr>
              <w:t xml:space="preserve">规格/参考品牌、型号    </w:t>
            </w:r>
          </w:p>
        </w:tc>
        <w:tc>
          <w:tcPr>
            <w:tcW w:w="976" w:type="dxa"/>
            <w:noWrap/>
            <w:vAlign w:val="center"/>
          </w:tcPr>
          <w:p>
            <w:pPr>
              <w:jc w:val="center"/>
              <w:rPr>
                <w:rFonts w:ascii="仿宋_GB2312" w:eastAsia="仿宋_GB2312"/>
                <w:sz w:val="24"/>
                <w:highlight w:val="none"/>
              </w:rPr>
            </w:pPr>
            <w:r>
              <w:rPr>
                <w:rFonts w:hint="eastAsia" w:ascii="仿宋_GB2312" w:eastAsia="仿宋_GB2312"/>
                <w:sz w:val="24"/>
                <w:highlight w:val="none"/>
              </w:rPr>
              <w:t>数量</w:t>
            </w:r>
          </w:p>
        </w:tc>
        <w:tc>
          <w:tcPr>
            <w:tcW w:w="997" w:type="dxa"/>
            <w:noWrap/>
            <w:vAlign w:val="center"/>
          </w:tcPr>
          <w:p>
            <w:pPr>
              <w:jc w:val="center"/>
              <w:rPr>
                <w:rFonts w:hint="default" w:ascii="仿宋_GB2312" w:eastAsia="仿宋_GB2312"/>
                <w:sz w:val="24"/>
                <w:highlight w:val="none"/>
                <w:lang w:val="en-US" w:eastAsia="zh-CN"/>
              </w:rPr>
            </w:pPr>
            <w:r>
              <w:rPr>
                <w:rFonts w:hint="eastAsia" w:ascii="仿宋_GB2312" w:eastAsia="仿宋_GB2312"/>
                <w:sz w:val="24"/>
                <w:highlight w:val="none"/>
              </w:rPr>
              <w:t>单价</w:t>
            </w:r>
            <w:r>
              <w:rPr>
                <w:rFonts w:hint="eastAsia" w:ascii="仿宋_GB2312" w:eastAsia="仿宋_GB2312"/>
                <w:sz w:val="24"/>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香篆套装工具</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3件套装 型号2558</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40</w:t>
            </w:r>
            <w:r>
              <w:rPr>
                <w:rFonts w:hint="eastAsia" w:ascii="宋体" w:hAnsi="宋体" w:cs="宋体"/>
                <w:color w:val="000000"/>
                <w:sz w:val="21"/>
                <w:szCs w:val="21"/>
                <w:lang w:val="en-US" w:eastAsia="zh-CN"/>
              </w:rPr>
              <w:t>套</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香道工具</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7件套装 型号2578</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55</w:t>
            </w:r>
            <w:r>
              <w:rPr>
                <w:rFonts w:hint="eastAsia" w:ascii="宋体" w:hAnsi="宋体" w:cs="宋体"/>
                <w:color w:val="000000"/>
                <w:sz w:val="21"/>
                <w:szCs w:val="21"/>
                <w:lang w:val="en-US" w:eastAsia="zh-CN"/>
              </w:rPr>
              <w:t>套</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香篆磨具　</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福字，香字直径≥6cm</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银叶片</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圆形直径≥1CM</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35个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隔火熏香炉</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≥6.5cm*8cm*8cm</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40个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炭架</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≥直径5CM</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30个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炭碟</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≥直径5CM</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30个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香道专用打火机</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大号</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50个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打火机气罐</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≥280ml</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香料样本（檀香）</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一级/克（供货时需提供相对应的香料等级证明材料）</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120克</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香料样本（沉香）</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一级/克（供货时需提供相对应的香料等级证明材料）</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200克</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香粉（檀香）</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一级/公斤（供货时需提供相对应的香料等级证明材料）</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5公斤</w:t>
            </w:r>
          </w:p>
        </w:tc>
        <w:tc>
          <w:tcPr>
            <w:tcW w:w="997" w:type="dxa"/>
            <w:noWrap/>
            <w:vAlign w:val="center"/>
          </w:tcPr>
          <w:p>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香粉（沉香）</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一级/公斤（供货时需提供相对应的香料等级证明材料）</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5公斤</w:t>
            </w:r>
          </w:p>
        </w:tc>
        <w:tc>
          <w:tcPr>
            <w:tcW w:w="997" w:type="dxa"/>
            <w:noWrap/>
            <w:vAlign w:val="center"/>
          </w:tcPr>
          <w:p>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粘粉</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一级/公斤（供货时需提供相对应的香料等级证明材料）</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3公斤</w:t>
            </w:r>
          </w:p>
        </w:tc>
        <w:tc>
          <w:tcPr>
            <w:tcW w:w="997" w:type="dxa"/>
            <w:noWrap/>
            <w:vAlign w:val="center"/>
          </w:tcPr>
          <w:p>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rPr>
              <w:t>香道香巾</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≥30*30cm</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55条</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晾香架</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≥20*30cm</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50个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操作台</w:t>
            </w:r>
          </w:p>
        </w:tc>
        <w:tc>
          <w:tcPr>
            <w:tcW w:w="3504" w:type="dxa"/>
            <w:noWrap/>
            <w:vAlign w:val="center"/>
          </w:tcPr>
          <w:p>
            <w:pPr>
              <w:spacing w:before="192" w:line="213"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 w:val="0"/>
                <w:bCs w:val="0"/>
                <w:sz w:val="21"/>
                <w:szCs w:val="21"/>
                <w:highlight w:val="none"/>
                <w:lang w:val="en-US" w:eastAsia="zh-CN"/>
              </w:rPr>
              <w:t>规格≥240*60*75cm</w:t>
            </w:r>
          </w:p>
        </w:tc>
        <w:tc>
          <w:tcPr>
            <w:tcW w:w="976" w:type="dxa"/>
            <w:noWrap/>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3个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瓷泥</w:t>
            </w:r>
          </w:p>
        </w:tc>
        <w:tc>
          <w:tcPr>
            <w:tcW w:w="3504" w:type="dxa"/>
            <w:noWrap/>
            <w:vAlign w:val="center"/>
          </w:tcPr>
          <w:p>
            <w:pPr>
              <w:spacing w:before="192" w:line="213" w:lineRule="auto"/>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sz w:val="21"/>
                <w:szCs w:val="21"/>
                <w:highlight w:val="none"/>
                <w:lang w:val="en-US" w:eastAsia="zh-CN"/>
              </w:rPr>
              <w:t>德化玉土 高温白瓷泥</w:t>
            </w:r>
          </w:p>
        </w:tc>
        <w:tc>
          <w:tcPr>
            <w:tcW w:w="976" w:type="dxa"/>
            <w:noWrap/>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1吨</w:t>
            </w:r>
          </w:p>
        </w:tc>
        <w:tc>
          <w:tcPr>
            <w:tcW w:w="997" w:type="dxa"/>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隔热手套</w:t>
            </w:r>
          </w:p>
        </w:tc>
        <w:tc>
          <w:tcPr>
            <w:tcW w:w="3504" w:type="dxa"/>
            <w:noWrap/>
            <w:vAlign w:val="center"/>
          </w:tcPr>
          <w:p>
            <w:pPr>
              <w:spacing w:before="192" w:line="213"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300°耐热手套</w:t>
            </w:r>
          </w:p>
        </w:tc>
        <w:tc>
          <w:tcPr>
            <w:tcW w:w="976" w:type="dxa"/>
            <w:noWrap/>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3双</w:t>
            </w:r>
          </w:p>
        </w:tc>
        <w:tc>
          <w:tcPr>
            <w:tcW w:w="997" w:type="dxa"/>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jc w:val="both"/>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sz w:val="21"/>
                <w:szCs w:val="21"/>
                <w:lang w:val="en-US" w:eastAsia="zh-CN"/>
              </w:rPr>
              <w:t>1.5L喷壶</w:t>
            </w:r>
          </w:p>
        </w:tc>
        <w:tc>
          <w:tcPr>
            <w:tcW w:w="3504" w:type="dxa"/>
            <w:noWrap/>
            <w:vAlign w:val="center"/>
          </w:tcPr>
          <w:p>
            <w:pPr>
              <w:spacing w:before="192" w:line="213"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1.5L气压喷壶</w:t>
            </w:r>
          </w:p>
        </w:tc>
        <w:tc>
          <w:tcPr>
            <w:tcW w:w="976" w:type="dxa"/>
            <w:noWrap/>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15个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釉料</w:t>
            </w:r>
          </w:p>
        </w:tc>
        <w:tc>
          <w:tcPr>
            <w:tcW w:w="3504" w:type="dxa"/>
            <w:noWrap/>
            <w:vAlign w:val="center"/>
          </w:tcPr>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中高温成品釉料</w:t>
            </w:r>
          </w:p>
          <w:p>
            <w:pPr>
              <w:spacing w:before="192" w:line="213" w:lineRule="auto"/>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highlight w:val="none"/>
                <w:lang w:val="en-US" w:eastAsia="zh-CN"/>
              </w:rPr>
              <w:t>（根据采购人提供相对应的成品釉料）</w:t>
            </w:r>
          </w:p>
        </w:tc>
        <w:tc>
          <w:tcPr>
            <w:tcW w:w="976" w:type="dxa"/>
            <w:noWrap/>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300斤</w:t>
            </w:r>
          </w:p>
        </w:tc>
        <w:tc>
          <w:tcPr>
            <w:tcW w:w="997" w:type="dxa"/>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numPr>
                <w:ilvl w:val="0"/>
                <w:numId w:val="1"/>
              </w:numPr>
              <w:ind w:left="425" w:leftChars="0" w:hanging="425" w:firstLineChars="0"/>
              <w:jc w:val="center"/>
              <w:rPr>
                <w:rFonts w:hint="eastAsia"/>
                <w:color w:val="000000"/>
                <w:szCs w:val="21"/>
              </w:rPr>
            </w:pPr>
          </w:p>
        </w:tc>
        <w:tc>
          <w:tcPr>
            <w:tcW w:w="2110" w:type="dxa"/>
            <w:noWrap/>
            <w:vAlign w:val="center"/>
          </w:tcPr>
          <w:p>
            <w:pPr>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气泵套装</w:t>
            </w:r>
          </w:p>
        </w:tc>
        <w:tc>
          <w:tcPr>
            <w:tcW w:w="3504" w:type="dxa"/>
            <w:noWrap/>
            <w:vAlign w:val="center"/>
          </w:tcPr>
          <w:p>
            <w:pPr>
              <w:spacing w:before="192" w:line="213"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迷你气泵/0.5mm喷笔/电池</w:t>
            </w:r>
          </w:p>
        </w:tc>
        <w:tc>
          <w:tcPr>
            <w:tcW w:w="976" w:type="dxa"/>
            <w:noWrap/>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1套</w:t>
            </w:r>
          </w:p>
        </w:tc>
        <w:tc>
          <w:tcPr>
            <w:tcW w:w="997" w:type="dxa"/>
            <w:noWrap/>
            <w:vAlign w:val="center"/>
          </w:tcPr>
          <w:p>
            <w:pPr>
              <w:keepNext w:val="0"/>
              <w:keepLines w:val="0"/>
              <w:widowControl/>
              <w:suppressLineNumbers w:val="0"/>
              <w:jc w:val="center"/>
              <w:textAlignment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i w:val="0"/>
                <w:iCs w:val="0"/>
                <w:color w:val="auto"/>
                <w:kern w:val="0"/>
                <w:sz w:val="21"/>
                <w:szCs w:val="21"/>
                <w:u w:val="none"/>
                <w:lang w:val="en-US" w:eastAsia="zh-CN" w:bidi="ar"/>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皮革剪刀</w:t>
            </w:r>
          </w:p>
        </w:tc>
        <w:tc>
          <w:tcPr>
            <w:tcW w:w="3504" w:type="dxa"/>
            <w:noWrap/>
            <w:vAlign w:val="center"/>
          </w:tcPr>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s300a型号</w:t>
            </w:r>
          </w:p>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(供货前，应提供样品给采购人确认，确认无误后方可供货。)</w:t>
            </w:r>
          </w:p>
        </w:tc>
        <w:tc>
          <w:tcPr>
            <w:tcW w:w="976" w:type="dxa"/>
            <w:noWrap/>
            <w:vAlign w:val="center"/>
          </w:tcPr>
          <w:p>
            <w:pPr>
              <w:keepNext w:val="0"/>
              <w:keepLines w:val="0"/>
              <w:widowControl/>
              <w:suppressLineNumbers w:val="0"/>
              <w:jc w:val="center"/>
              <w:textAlignment w:val="center"/>
              <w:rPr>
                <w:rFonts w:hint="default" w:ascii="宋体" w:hAnsi="宋体" w:eastAsia="宋体" w:cs="宋体"/>
                <w:sz w:val="21"/>
                <w:szCs w:val="21"/>
                <w:highlight w:val="none"/>
                <w:lang w:val="en-US"/>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把</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皮革无痕夹子不锈钢</w:t>
            </w:r>
          </w:p>
        </w:tc>
        <w:tc>
          <w:tcPr>
            <w:tcW w:w="3504" w:type="dxa"/>
            <w:noWrap/>
            <w:vAlign w:val="center"/>
          </w:tcPr>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≥25*55mm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100个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一字斩</w:t>
            </w:r>
          </w:p>
        </w:tc>
        <w:tc>
          <w:tcPr>
            <w:tcW w:w="3504" w:type="dxa"/>
            <w:noWrap/>
            <w:vAlign w:val="center"/>
          </w:tcPr>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一套包含：5mm、10mm、16mm、20mm、25mm、30mm、35mm，7个规格</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1套</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美工刀</w:t>
            </w:r>
          </w:p>
        </w:tc>
        <w:tc>
          <w:tcPr>
            <w:tcW w:w="3504" w:type="dxa"/>
            <w:noWrap/>
            <w:vAlign w:val="center"/>
          </w:tcPr>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≥150*38mm </w:t>
            </w:r>
          </w:p>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(供货前，应提供样品给采购人确认，确认无误后方可供货。)</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5把</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皮革硬化剂</w:t>
            </w:r>
          </w:p>
        </w:tc>
        <w:tc>
          <w:tcPr>
            <w:tcW w:w="3504" w:type="dxa"/>
            <w:noWrap/>
            <w:vAlign w:val="center"/>
          </w:tcPr>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≥120ml水性硬化剂</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5瓶</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橄榄斩</w:t>
            </w:r>
          </w:p>
        </w:tc>
        <w:tc>
          <w:tcPr>
            <w:tcW w:w="3504" w:type="dxa"/>
            <w:noWrap/>
            <w:vAlign w:val="center"/>
          </w:tcPr>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3.38，6齿</w:t>
            </w:r>
          </w:p>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(供货前，应提供样品给采购人确认，确认无误后方可供货。)</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2把</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橄榄斩</w:t>
            </w:r>
          </w:p>
        </w:tc>
        <w:tc>
          <w:tcPr>
            <w:tcW w:w="3504" w:type="dxa"/>
            <w:noWrap/>
            <w:vAlign w:val="center"/>
          </w:tcPr>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3.38，2齿</w:t>
            </w:r>
          </w:p>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(供货前，应提供样品给采购人确认，确认无误后方可供货。)</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2把</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超细尖锥</w:t>
            </w:r>
          </w:p>
        </w:tc>
        <w:tc>
          <w:tcPr>
            <w:tcW w:w="3504" w:type="dxa"/>
            <w:noWrap/>
            <w:vAlign w:val="center"/>
          </w:tcPr>
          <w:p>
            <w:pPr>
              <w:spacing w:before="192" w:line="213" w:lineRule="auto"/>
              <w:jc w:val="left"/>
              <w:rPr>
                <w:rFonts w:hint="eastAsia" w:ascii="宋体" w:hAnsi="宋体" w:eastAsia="宋体" w:cs="宋体"/>
                <w:sz w:val="21"/>
                <w:szCs w:val="21"/>
                <w:highlight w:val="none"/>
                <w:lang w:val="en-US"/>
              </w:rPr>
            </w:pPr>
            <w:r>
              <w:rPr>
                <w:rFonts w:hint="eastAsia" w:ascii="宋体" w:hAnsi="宋体" w:eastAsia="宋体" w:cs="宋体"/>
                <w:b w:val="0"/>
                <w:bCs w:val="0"/>
                <w:sz w:val="21"/>
                <w:szCs w:val="21"/>
                <w:highlight w:val="none"/>
                <w:lang w:val="en-US" w:eastAsia="zh-CN"/>
              </w:rPr>
              <w:t>型号105mm*25mm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2把</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橡胶锤</w:t>
            </w:r>
          </w:p>
        </w:tc>
        <w:tc>
          <w:tcPr>
            <w:tcW w:w="3504" w:type="dxa"/>
            <w:noWrap/>
            <w:vAlign w:val="center"/>
          </w:tcPr>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≥245g</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2把</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床面处理剂</w:t>
            </w:r>
          </w:p>
        </w:tc>
        <w:tc>
          <w:tcPr>
            <w:tcW w:w="3504" w:type="dxa"/>
            <w:noWrap/>
            <w:vAlign w:val="center"/>
          </w:tcPr>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≥120g</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5瓶</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皮革削边宽刀</w:t>
            </w:r>
          </w:p>
        </w:tc>
        <w:tc>
          <w:tcPr>
            <w:tcW w:w="3504" w:type="dxa"/>
            <w:noWrap/>
            <w:vAlign w:val="center"/>
          </w:tcPr>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≥8.3*19cm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2把</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画线器</w:t>
            </w:r>
          </w:p>
        </w:tc>
        <w:tc>
          <w:tcPr>
            <w:tcW w:w="3504" w:type="dxa"/>
            <w:noWrap/>
            <w:vAlign w:val="center"/>
          </w:tcPr>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≥15cm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2支</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打磨棒</w:t>
            </w:r>
          </w:p>
        </w:tc>
        <w:tc>
          <w:tcPr>
            <w:tcW w:w="3504" w:type="dxa"/>
            <w:noWrap/>
            <w:vAlign w:val="center"/>
          </w:tcPr>
          <w:p>
            <w:pPr>
              <w:spacing w:before="192" w:line="213" w:lineRule="auto"/>
              <w:jc w:val="left"/>
              <w:rPr>
                <w:rFonts w:hint="eastAsia" w:ascii="宋体" w:hAnsi="宋体" w:eastAsia="宋体" w:cs="宋体"/>
                <w:sz w:val="21"/>
                <w:szCs w:val="21"/>
                <w:highlight w:val="none"/>
              </w:rPr>
            </w:pPr>
            <w:r>
              <w:rPr>
                <w:rFonts w:hint="eastAsia" w:ascii="宋体" w:hAnsi="宋体" w:eastAsia="宋体" w:cs="宋体"/>
                <w:b w:val="0"/>
                <w:bCs w:val="0"/>
                <w:sz w:val="21"/>
                <w:szCs w:val="21"/>
                <w:highlight w:val="none"/>
                <w:lang w:val="en-US" w:eastAsia="zh-CN"/>
              </w:rPr>
              <w:t>≥15cm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sz w:val="21"/>
                <w:szCs w:val="21"/>
                <w:highlight w:val="none"/>
              </w:rPr>
            </w:pPr>
            <w:r>
              <w:rPr>
                <w:rFonts w:hint="eastAsia" w:ascii="宋体" w:hAnsi="宋体" w:eastAsia="宋体" w:cs="宋体"/>
                <w:i w:val="0"/>
                <w:iCs w:val="0"/>
                <w:color w:val="000000"/>
                <w:kern w:val="0"/>
                <w:sz w:val="21"/>
                <w:szCs w:val="21"/>
                <w:u w:val="none"/>
                <w:lang w:val="en-US" w:eastAsia="zh-CN" w:bidi="ar"/>
              </w:rPr>
              <w:t>5支</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防染乳液craft</w:t>
            </w:r>
          </w:p>
        </w:tc>
        <w:tc>
          <w:tcPr>
            <w:tcW w:w="3504" w:type="dxa"/>
            <w:noWrap/>
            <w:vAlign w:val="center"/>
          </w:tcPr>
          <w:p>
            <w:pPr>
              <w:spacing w:before="192" w:line="213" w:lineRule="auto"/>
              <w:jc w:val="left"/>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≥100ml</w:t>
            </w:r>
          </w:p>
        </w:tc>
        <w:tc>
          <w:tcPr>
            <w:tcW w:w="976" w:type="dxa"/>
            <w:noWrap/>
            <w:vAlign w:val="center"/>
          </w:tcPr>
          <w:p>
            <w:pPr>
              <w:keepNext w:val="0"/>
              <w:keepLines w:val="0"/>
              <w:widowControl/>
              <w:suppressLineNumbers w:val="0"/>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u w:val="none"/>
                <w:lang w:val="en-US" w:eastAsia="zh-CN" w:bidi="ar"/>
              </w:rPr>
              <w:t>5瓶</w:t>
            </w:r>
          </w:p>
        </w:tc>
        <w:tc>
          <w:tcPr>
            <w:tcW w:w="997" w:type="dxa"/>
            <w:noWrap/>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点茶建盏</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24件 ≥12.6*8.3cm/350ml</w:t>
            </w:r>
          </w:p>
        </w:tc>
        <w:tc>
          <w:tcPr>
            <w:tcW w:w="9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24件</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茶粉罐</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24件 ≥宽4.5cm*高7.3cm/70ml</w:t>
            </w:r>
          </w:p>
        </w:tc>
        <w:tc>
          <w:tcPr>
            <w:tcW w:w="9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24件</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茶筅立</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24个≥ 宽6.6cm*高7.5cm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24件</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茶筅</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高≥11cm</w:t>
            </w:r>
          </w:p>
        </w:tc>
        <w:tc>
          <w:tcPr>
            <w:tcW w:w="976"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茶勺</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长约17.5cm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调膏杯</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≥口径7.6cm*高5cm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假山（茶架）</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≥长8.5cm*高2.9cm</w:t>
            </w:r>
          </w:p>
        </w:tc>
        <w:tc>
          <w:tcPr>
            <w:tcW w:w="9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茶方巾</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≥长30cm*宽17cm</w:t>
            </w:r>
          </w:p>
        </w:tc>
        <w:tc>
          <w:tcPr>
            <w:tcW w:w="976"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24条</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宋执壶</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≥长15.8cm*高22cm/500ml</w:t>
            </w:r>
          </w:p>
        </w:tc>
        <w:tc>
          <w:tcPr>
            <w:tcW w:w="976" w:type="dxa"/>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12个</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茶粉</w:t>
            </w:r>
          </w:p>
        </w:tc>
        <w:tc>
          <w:tcPr>
            <w:tcW w:w="3504" w:type="dxa"/>
            <w:noWrap/>
            <w:vAlign w:val="center"/>
          </w:tcPr>
          <w:p>
            <w:pPr>
              <w:spacing w:before="192" w:line="213"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highlight w:val="none"/>
                <w:lang w:val="en-US" w:eastAsia="zh-CN"/>
              </w:rPr>
              <w:t>乌龙茶茶粉</w:t>
            </w:r>
          </w:p>
        </w:tc>
        <w:tc>
          <w:tcPr>
            <w:tcW w:w="976"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250克</w:t>
            </w:r>
          </w:p>
        </w:tc>
        <w:tc>
          <w:tcPr>
            <w:tcW w:w="997" w:type="dxa"/>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keepNext w:val="0"/>
              <w:keepLines w:val="0"/>
              <w:widowControl/>
              <w:suppressLineNumbers w:val="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特大号透明收纳箱</w:t>
            </w:r>
          </w:p>
        </w:tc>
        <w:tc>
          <w:tcPr>
            <w:tcW w:w="3504" w:type="dxa"/>
            <w:noWrap/>
            <w:vAlign w:val="center"/>
          </w:tcPr>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≥长(加把手)66cm*宽47cm*高（加轮子）39cm</w:t>
            </w:r>
          </w:p>
          <w:p>
            <w:pPr>
              <w:spacing w:before="192" w:line="213" w:lineRule="auto"/>
              <w:jc w:val="left"/>
              <w:rPr>
                <w:rFonts w:hint="eastAsia" w:ascii="宋体" w:hAnsi="宋体" w:eastAsia="宋体" w:cs="宋体"/>
                <w:sz w:val="21"/>
                <w:szCs w:val="21"/>
                <w:lang w:val="en-US" w:eastAsia="zh-CN"/>
              </w:rPr>
            </w:pPr>
            <w:r>
              <w:rPr>
                <w:rFonts w:hint="eastAsia" w:ascii="宋体" w:hAnsi="宋体" w:eastAsia="宋体" w:cs="宋体"/>
                <w:b w:val="0"/>
                <w:bCs w:val="0"/>
                <w:sz w:val="21"/>
                <w:szCs w:val="21"/>
                <w:highlight w:val="none"/>
                <w:lang w:val="en-US" w:eastAsia="zh-CN"/>
              </w:rPr>
              <w:t>PP白色透明材质，带把手、带盖、带轮</w:t>
            </w:r>
          </w:p>
        </w:tc>
        <w:tc>
          <w:tcPr>
            <w:tcW w:w="976" w:type="dxa"/>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60个</w:t>
            </w:r>
          </w:p>
        </w:tc>
        <w:tc>
          <w:tcPr>
            <w:tcW w:w="997" w:type="dxa"/>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9"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有线键盘</w:t>
            </w:r>
          </w:p>
        </w:tc>
        <w:tc>
          <w:tcPr>
            <w:tcW w:w="3504" w:type="dxa"/>
            <w:noWrap/>
            <w:vAlign w:val="center"/>
          </w:tcPr>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黑色，连接方式：有线USB接口，即插即用</w:t>
            </w:r>
          </w:p>
          <w:p>
            <w:pPr>
              <w:spacing w:before="192" w:line="213" w:lineRule="auto"/>
              <w:jc w:val="left"/>
              <w:rPr>
                <w:rFonts w:hint="eastAsia" w:ascii="宋体" w:hAnsi="宋体" w:eastAsia="宋体" w:cs="宋体"/>
                <w:color w:val="000000"/>
                <w:sz w:val="21"/>
                <w:szCs w:val="21"/>
                <w:lang w:val="en-US" w:eastAsia="zh-CN"/>
              </w:rPr>
            </w:pPr>
            <w:r>
              <w:rPr>
                <w:rFonts w:hint="eastAsia" w:ascii="宋体" w:hAnsi="宋体" w:eastAsia="宋体" w:cs="宋体"/>
                <w:b w:val="0"/>
                <w:bCs w:val="0"/>
                <w:sz w:val="21"/>
                <w:szCs w:val="21"/>
                <w:highlight w:val="none"/>
                <w:lang w:val="en-US" w:eastAsia="zh-CN"/>
              </w:rPr>
              <w:t>品牌产品质量保障</w:t>
            </w:r>
          </w:p>
        </w:tc>
        <w:tc>
          <w:tcPr>
            <w:tcW w:w="976" w:type="dxa"/>
            <w:noWrap/>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30个</w:t>
            </w:r>
          </w:p>
        </w:tc>
        <w:tc>
          <w:tcPr>
            <w:tcW w:w="997" w:type="dxa"/>
            <w:noWrap/>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6" w:hRule="atLeast"/>
          <w:jc w:val="center"/>
        </w:trPr>
        <w:tc>
          <w:tcPr>
            <w:tcW w:w="870" w:type="dxa"/>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110" w:type="dxa"/>
            <w:noWrap/>
            <w:vAlign w:val="center"/>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有线鼠标</w:t>
            </w:r>
          </w:p>
        </w:tc>
        <w:tc>
          <w:tcPr>
            <w:tcW w:w="3504" w:type="dxa"/>
            <w:noWrap/>
            <w:vAlign w:val="center"/>
          </w:tcPr>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黑色，连接方式：有线USB接口，即插即用</w:t>
            </w:r>
          </w:p>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按键数： 3个</w:t>
            </w:r>
          </w:p>
          <w:p>
            <w:pPr>
              <w:spacing w:before="192" w:line="213"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光学分辨率：1000dpi</w:t>
            </w:r>
          </w:p>
          <w:p>
            <w:pPr>
              <w:spacing w:before="192" w:line="213" w:lineRule="auto"/>
              <w:jc w:val="left"/>
              <w:rPr>
                <w:rFonts w:hint="eastAsia" w:ascii="宋体" w:hAnsi="宋体" w:eastAsia="宋体" w:cs="宋体"/>
                <w:color w:val="000000"/>
                <w:sz w:val="21"/>
                <w:szCs w:val="21"/>
                <w:lang w:val="en-US" w:eastAsia="zh-CN"/>
              </w:rPr>
            </w:pPr>
            <w:r>
              <w:rPr>
                <w:rFonts w:hint="eastAsia" w:ascii="宋体" w:hAnsi="宋体" w:eastAsia="宋体" w:cs="宋体"/>
                <w:b w:val="0"/>
                <w:bCs w:val="0"/>
                <w:sz w:val="21"/>
                <w:szCs w:val="21"/>
                <w:highlight w:val="none"/>
                <w:lang w:val="en-US" w:eastAsia="zh-CN"/>
              </w:rPr>
              <w:t>品牌产品质量保障</w:t>
            </w:r>
          </w:p>
        </w:tc>
        <w:tc>
          <w:tcPr>
            <w:tcW w:w="976" w:type="dxa"/>
            <w:noWrap/>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30个</w:t>
            </w:r>
          </w:p>
        </w:tc>
        <w:tc>
          <w:tcPr>
            <w:tcW w:w="997" w:type="dxa"/>
            <w:noWrap/>
            <w:vAlign w:val="center"/>
          </w:tcPr>
          <w:p>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40</w:t>
            </w:r>
          </w:p>
        </w:tc>
      </w:tr>
    </w:tbl>
    <w:p>
      <w:pPr>
        <w:pStyle w:val="15"/>
        <w:jc w:val="both"/>
        <w:outlineLvl w:val="2"/>
        <w:rPr>
          <w:rFonts w:hint="eastAsia"/>
          <w:b/>
          <w:sz w:val="28"/>
          <w:lang w:val="en-US" w:eastAsia="zh-CN"/>
        </w:rPr>
      </w:pPr>
    </w:p>
    <w:p>
      <w:pPr>
        <w:pStyle w:val="15"/>
        <w:jc w:val="both"/>
        <w:outlineLvl w:val="2"/>
        <w:rPr>
          <w:b/>
          <w:sz w:val="28"/>
        </w:rPr>
      </w:pPr>
      <w:r>
        <w:rPr>
          <w:rFonts w:hint="eastAsia"/>
          <w:b/>
          <w:sz w:val="28"/>
          <w:lang w:val="en-US" w:eastAsia="zh-CN"/>
        </w:rPr>
        <w:t>★备注：所有产品供货前要提供样品与采购人确定后方可供货</w:t>
      </w:r>
    </w:p>
    <w:p>
      <w:pPr>
        <w:pStyle w:val="15"/>
        <w:jc w:val="both"/>
        <w:outlineLvl w:val="2"/>
      </w:pPr>
      <w:r>
        <w:rPr>
          <w:b/>
          <w:sz w:val="28"/>
        </w:rPr>
        <w:t>三、商务条件（以下内容不允许负偏离）</w:t>
      </w:r>
    </w:p>
    <w:p>
      <w:pPr>
        <w:pStyle w:val="15"/>
        <w:jc w:val="left"/>
      </w:pPr>
      <w: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1290"/>
        <w:gridCol w:w="2040"/>
        <w:gridCol w:w="42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pPr>
              <w:pStyle w:val="15"/>
            </w:pPr>
            <w:r>
              <w:t>序号</w:t>
            </w:r>
          </w:p>
        </w:tc>
        <w:tc>
          <w:tcPr>
            <w:tcW w:w="1290" w:type="dxa"/>
          </w:tcPr>
          <w:p>
            <w:pPr>
              <w:pStyle w:val="15"/>
            </w:pPr>
            <w:r>
              <w:t>参数性质</w:t>
            </w:r>
          </w:p>
        </w:tc>
        <w:tc>
          <w:tcPr>
            <w:tcW w:w="2040" w:type="dxa"/>
          </w:tcPr>
          <w:p>
            <w:pPr>
              <w:pStyle w:val="15"/>
            </w:pPr>
            <w:r>
              <w:t>类型</w:t>
            </w:r>
          </w:p>
        </w:tc>
        <w:tc>
          <w:tcPr>
            <w:tcW w:w="4220" w:type="dxa"/>
          </w:tcPr>
          <w:p>
            <w:pPr>
              <w:pStyle w:val="15"/>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pPr>
              <w:pStyle w:val="15"/>
            </w:pPr>
            <w:r>
              <w:t>1</w:t>
            </w:r>
          </w:p>
        </w:tc>
        <w:tc>
          <w:tcPr>
            <w:tcW w:w="1290" w:type="dxa"/>
          </w:tcPr>
          <w:p>
            <w:pPr>
              <w:pStyle w:val="15"/>
            </w:pPr>
            <w:r>
              <w:t>★</w:t>
            </w:r>
          </w:p>
        </w:tc>
        <w:tc>
          <w:tcPr>
            <w:tcW w:w="2040" w:type="dxa"/>
          </w:tcPr>
          <w:p>
            <w:pPr>
              <w:pStyle w:val="15"/>
            </w:pPr>
            <w:r>
              <w:t>交货时间</w:t>
            </w:r>
          </w:p>
        </w:tc>
        <w:tc>
          <w:tcPr>
            <w:tcW w:w="4220" w:type="dxa"/>
          </w:tcPr>
          <w:p>
            <w:pPr>
              <w:pStyle w:val="15"/>
            </w:pPr>
            <w:r>
              <w:t>自合同签订之日起</w:t>
            </w:r>
            <w:r>
              <w:rPr>
                <w:rFonts w:hint="eastAsia"/>
                <w:lang w:val="en-US" w:eastAsia="zh-CN"/>
              </w:rPr>
              <w:t>15</w:t>
            </w:r>
            <w: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pPr>
              <w:pStyle w:val="15"/>
            </w:pPr>
            <w:r>
              <w:t>2</w:t>
            </w:r>
          </w:p>
        </w:tc>
        <w:tc>
          <w:tcPr>
            <w:tcW w:w="1290" w:type="dxa"/>
          </w:tcPr>
          <w:p>
            <w:pPr>
              <w:pStyle w:val="15"/>
            </w:pPr>
            <w:r>
              <w:t>★</w:t>
            </w:r>
          </w:p>
        </w:tc>
        <w:tc>
          <w:tcPr>
            <w:tcW w:w="2040" w:type="dxa"/>
          </w:tcPr>
          <w:p>
            <w:pPr>
              <w:pStyle w:val="15"/>
            </w:pPr>
            <w:r>
              <w:t>交货地点</w:t>
            </w:r>
          </w:p>
        </w:tc>
        <w:tc>
          <w:tcPr>
            <w:tcW w:w="4220" w:type="dxa"/>
          </w:tcPr>
          <w:p>
            <w:pPr>
              <w:pStyle w:val="15"/>
            </w:pPr>
            <w:r>
              <w:t>按采购人指定地点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pPr>
              <w:pStyle w:val="15"/>
            </w:pPr>
            <w:r>
              <w:t>3</w:t>
            </w:r>
          </w:p>
        </w:tc>
        <w:tc>
          <w:tcPr>
            <w:tcW w:w="1290" w:type="dxa"/>
          </w:tcPr>
          <w:p>
            <w:pPr>
              <w:pStyle w:val="15"/>
            </w:pPr>
            <w:r>
              <w:t>★</w:t>
            </w:r>
          </w:p>
        </w:tc>
        <w:tc>
          <w:tcPr>
            <w:tcW w:w="2040" w:type="dxa"/>
          </w:tcPr>
          <w:p>
            <w:pPr>
              <w:pStyle w:val="15"/>
            </w:pPr>
            <w:r>
              <w:t>交货条件</w:t>
            </w:r>
          </w:p>
        </w:tc>
        <w:tc>
          <w:tcPr>
            <w:tcW w:w="4220" w:type="dxa"/>
          </w:tcPr>
          <w:p>
            <w:pPr>
              <w:pStyle w:val="15"/>
            </w:pPr>
            <w:r>
              <w:t>货物全部交货且经验收合格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pPr>
              <w:pStyle w:val="15"/>
            </w:pPr>
            <w:r>
              <w:t>4</w:t>
            </w:r>
          </w:p>
        </w:tc>
        <w:tc>
          <w:tcPr>
            <w:tcW w:w="1290" w:type="dxa"/>
          </w:tcPr>
          <w:p>
            <w:pPr>
              <w:pStyle w:val="15"/>
            </w:pPr>
            <w:r>
              <w:t>★</w:t>
            </w:r>
          </w:p>
        </w:tc>
        <w:tc>
          <w:tcPr>
            <w:tcW w:w="2040" w:type="dxa"/>
          </w:tcPr>
          <w:p>
            <w:pPr>
              <w:pStyle w:val="15"/>
            </w:pPr>
            <w:r>
              <w:t>是否邀请供应商验收</w:t>
            </w:r>
          </w:p>
        </w:tc>
        <w:tc>
          <w:tcPr>
            <w:tcW w:w="4220" w:type="dxa"/>
          </w:tcPr>
          <w:p>
            <w:pPr>
              <w:pStyle w:val="15"/>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pPr>
              <w:pStyle w:val="15"/>
            </w:pPr>
            <w:r>
              <w:t>5</w:t>
            </w:r>
          </w:p>
        </w:tc>
        <w:tc>
          <w:tcPr>
            <w:tcW w:w="1290" w:type="dxa"/>
          </w:tcPr>
          <w:p>
            <w:pPr>
              <w:pStyle w:val="15"/>
            </w:pPr>
            <w:r>
              <w:t>★</w:t>
            </w:r>
          </w:p>
        </w:tc>
        <w:tc>
          <w:tcPr>
            <w:tcW w:w="2040" w:type="dxa"/>
          </w:tcPr>
          <w:p>
            <w:pPr>
              <w:pStyle w:val="15"/>
            </w:pPr>
            <w:r>
              <w:t>履约验收方式</w:t>
            </w:r>
          </w:p>
        </w:tc>
        <w:tc>
          <w:tcPr>
            <w:tcW w:w="4220" w:type="dxa"/>
          </w:tcPr>
          <w:p>
            <w:pPr>
              <w:pStyle w:val="15"/>
              <w:numPr>
                <w:ilvl w:val="0"/>
                <w:numId w:val="2"/>
              </w:numPr>
            </w:pPr>
            <w:r>
              <w:t>期次1，说明：货物运抵采购人处后由双方对照采购清单及要求进行验收并安装。</w:t>
            </w:r>
            <w:r>
              <w:rPr>
                <w:rFonts w:hint="eastAsia"/>
                <w:lang w:val="en-US" w:eastAsia="zh-CN"/>
              </w:rPr>
              <w:t>验收过程所发生的一切费用由成交人承担。</w:t>
            </w:r>
          </w:p>
          <w:p>
            <w:pPr>
              <w:pStyle w:val="15"/>
              <w:numPr>
                <w:ilvl w:val="0"/>
                <w:numId w:val="2"/>
              </w:numPr>
            </w:pPr>
            <w:r>
              <w:rPr>
                <w:rFonts w:hint="eastAsia"/>
                <w:lang w:val="en-US" w:eastAsia="zh-CN"/>
              </w:rPr>
              <w:t>若组织二次验收，验收时成交供应商人必须派代表参加，验收过程所发生的一切费用由成交人承担。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pPr>
              <w:pStyle w:val="15"/>
            </w:pPr>
            <w:r>
              <w:t>6</w:t>
            </w:r>
          </w:p>
        </w:tc>
        <w:tc>
          <w:tcPr>
            <w:tcW w:w="1290" w:type="dxa"/>
          </w:tcPr>
          <w:p>
            <w:pPr>
              <w:pStyle w:val="15"/>
            </w:pPr>
            <w:r>
              <w:t>★</w:t>
            </w:r>
          </w:p>
        </w:tc>
        <w:tc>
          <w:tcPr>
            <w:tcW w:w="2040" w:type="dxa"/>
          </w:tcPr>
          <w:p>
            <w:pPr>
              <w:pStyle w:val="15"/>
            </w:pPr>
            <w:r>
              <w:t>合同支付方式</w:t>
            </w:r>
          </w:p>
        </w:tc>
        <w:tc>
          <w:tcPr>
            <w:tcW w:w="4220" w:type="dxa"/>
          </w:tcPr>
          <w:p>
            <w:pPr>
              <w:pStyle w:val="15"/>
            </w:pPr>
            <w:r>
              <w:rPr>
                <w:b/>
              </w:rPr>
              <w:t>1、所有货物安装完并验收合格，达到付款条件起30日内，支付合同总金额的100.00%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4" w:type="dxa"/>
          </w:tcPr>
          <w:p>
            <w:pPr>
              <w:pStyle w:val="15"/>
            </w:pPr>
            <w:r>
              <w:t>7</w:t>
            </w:r>
          </w:p>
        </w:tc>
        <w:tc>
          <w:tcPr>
            <w:tcW w:w="1290" w:type="dxa"/>
          </w:tcPr>
          <w:p>
            <w:pPr>
              <w:pStyle w:val="15"/>
            </w:pPr>
            <w:r>
              <w:t>★</w:t>
            </w:r>
          </w:p>
        </w:tc>
        <w:tc>
          <w:tcPr>
            <w:tcW w:w="2040" w:type="dxa"/>
          </w:tcPr>
          <w:p>
            <w:pPr>
              <w:pStyle w:val="15"/>
            </w:pPr>
            <w:r>
              <w:t>履约保证金</w:t>
            </w:r>
          </w:p>
        </w:tc>
        <w:tc>
          <w:tcPr>
            <w:tcW w:w="4220" w:type="dxa"/>
          </w:tcPr>
          <w:p>
            <w:pPr>
              <w:pStyle w:val="15"/>
            </w:pPr>
            <w:r>
              <w:t>不缴纳</w:t>
            </w:r>
          </w:p>
        </w:tc>
      </w:tr>
    </w:tbl>
    <w:p>
      <w:pPr>
        <w:pStyle w:val="15"/>
        <w:jc w:val="left"/>
      </w:pPr>
      <w:r>
        <w:t>其他商务要求：</w:t>
      </w:r>
    </w:p>
    <w:p>
      <w:pPr>
        <w:pStyle w:val="15"/>
        <w:jc w:val="left"/>
      </w:pPr>
      <w:r>
        <w:rPr>
          <w:rFonts w:hint="eastAsia"/>
          <w:b/>
          <w:lang w:val="en-US" w:eastAsia="zh-CN"/>
        </w:rPr>
        <w:t>8</w:t>
      </w:r>
      <w:r>
        <w:rPr>
          <w:b/>
        </w:rPr>
        <w:t>、 质保及售后服务要求:</w:t>
      </w:r>
      <w:r>
        <w:br w:type="textWrapping"/>
      </w:r>
      <w:r>
        <w:rPr>
          <w:b/>
        </w:rPr>
        <w:t>（1）.质保期和售后服务要求：免费质量保修期为验收合格后1年或以上（厂家或国家有更长免费质量保修期限规定的从其规定）；从正式验收合格交付使用之日算起；在质保期内出现故障，成交人应免费提供咨询、更换损坏的零件和维修服务，终身维护；质保期过后的售后服务，出现需要更换零配件的，其费用由采购人承担。</w:t>
      </w:r>
      <w:r>
        <w:br w:type="textWrapping"/>
      </w:r>
      <w:r>
        <w:rPr>
          <w:b/>
        </w:rPr>
        <w:t>（2）.维修服务的响应时间：在质量保修期内发生故障时成交方应在接到采购人故障通知后2小时内响应，12个小时内到达现场进行维修，48小时内解决问题；若48小时内无法排除故障，应免费向用户提供与该设备型号、规格及技术指标相一致的备品或更新的兼容设备以保证设备正常运行。</w:t>
      </w:r>
      <w:r>
        <w:br w:type="textWrapping"/>
      </w:r>
      <w:r>
        <w:rPr>
          <w:b/>
        </w:rPr>
        <w:t>（3）.成交人应根据采购人指定的地点免费提供设备及材料等的送货、安装、铺设和调试服务，成交人应派专业技术人员对采购人的人员进行使用、维修、保养等技术的现场培训，涉及到书面材料的所有资料必须是中文书写，必须用中文授课。</w:t>
      </w:r>
      <w:r>
        <w:br w:type="textWrapping"/>
      </w:r>
      <w:r>
        <w:rPr>
          <w:b/>
        </w:rPr>
        <w:t>（4）.在设备的设计使用寿命周期内，供应商应能保证采购人更换到原厂配套的备件材料，确保物品的正常使用。</w:t>
      </w:r>
      <w:r>
        <w:br w:type="textWrapping"/>
      </w:r>
      <w:r>
        <w:rPr>
          <w:b/>
        </w:rPr>
        <w:t>（5）.响应人可视自身能力在响应文件中提供更优、更合理的售后服 务承诺。</w:t>
      </w:r>
      <w:r>
        <w:br w:type="textWrapping"/>
      </w:r>
      <w:r>
        <w:rPr>
          <w:b/>
        </w:rPr>
        <w:t>（6）.验收不合格的货物，采购人可以要求成交人无条件免费更换或退货，并赔偿由此造成采购人的损失。</w:t>
      </w:r>
      <w:r>
        <w:br w:type="textWrapping"/>
      </w:r>
      <w:r>
        <w:rPr>
          <w:b/>
        </w:rPr>
        <w:t>（7）.成交人应随机免费提供相关技术资料，如维护手册、操作手册、硬件技术资料等，成交人应为买方的使用人员进行有关货物的维护、操作、保养等方面培训，直至能熟练独立操作。</w:t>
      </w:r>
    </w:p>
    <w:p>
      <w:pPr>
        <w:pStyle w:val="15"/>
        <w:jc w:val="both"/>
        <w:outlineLvl w:val="2"/>
      </w:pPr>
      <w:r>
        <w:rPr>
          <w:b/>
          <w:sz w:val="28"/>
        </w:rPr>
        <w:t>四、其他事项</w:t>
      </w:r>
    </w:p>
    <w:p>
      <w:pPr>
        <w:pStyle w:val="15"/>
        <w:ind w:firstLine="400" w:firstLineChars="200"/>
      </w:pPr>
      <w:r>
        <w:t>除</w:t>
      </w:r>
      <w:r>
        <w:rPr>
          <w:rFonts w:hint="eastAsia"/>
          <w:lang w:val="en-US" w:eastAsia="zh-CN"/>
        </w:rPr>
        <w:t>询价</w:t>
      </w:r>
      <w:r>
        <w:t>文件另有规定外，若出现有关法律、法规和规章有强制性规定但</w:t>
      </w:r>
      <w:r>
        <w:rPr>
          <w:rFonts w:hint="eastAsia"/>
          <w:lang w:val="en-US" w:eastAsia="zh-CN"/>
        </w:rPr>
        <w:t>询价</w:t>
      </w:r>
      <w:r>
        <w:t>文件未列明的情形，则</w:t>
      </w:r>
      <w:r>
        <w:rPr>
          <w:rFonts w:hint="eastAsia"/>
          <w:lang w:val="en-US" w:eastAsia="zh-CN"/>
        </w:rPr>
        <w:t>响应</w:t>
      </w:r>
      <w:r>
        <w:t>人应按照有关法律、法规和规章强制性规定执行。</w:t>
      </w:r>
      <w:r>
        <w:br w:type="textWrapping"/>
      </w:r>
      <w:r>
        <w:br w:type="page"/>
      </w:r>
    </w:p>
    <w:p>
      <w:pPr>
        <w:pStyle w:val="15"/>
        <w:jc w:val="center"/>
        <w:outlineLvl w:val="1"/>
      </w:pPr>
      <w:r>
        <w:rPr>
          <w:b/>
          <w:sz w:val="36"/>
        </w:rPr>
        <w:t>第五章 采购合同</w:t>
      </w:r>
    </w:p>
    <w:p>
      <w:pPr>
        <w:pStyle w:val="15"/>
        <w:jc w:val="center"/>
        <w:rPr>
          <w:rFonts w:hint="eastAsia"/>
        </w:rPr>
      </w:pPr>
      <w:r>
        <w:rPr>
          <w:rFonts w:hint="eastAsia"/>
          <w:lang w:val="en-US" w:eastAsia="zh-CN"/>
        </w:rPr>
        <w:t>采购</w:t>
      </w:r>
      <w:r>
        <w:rPr>
          <w:rFonts w:hint="eastAsia"/>
        </w:rPr>
        <w:t>合同</w:t>
      </w:r>
    </w:p>
    <w:p>
      <w:pPr>
        <w:pStyle w:val="15"/>
        <w:jc w:val="center"/>
        <w:rPr>
          <w:rFonts w:hint="eastAsia"/>
          <w:lang w:eastAsia="zh-CN"/>
        </w:rPr>
      </w:pPr>
      <w:r>
        <w:rPr>
          <w:rFonts w:hint="eastAsia"/>
          <w:lang w:eastAsia="zh-CN"/>
        </w:rPr>
        <w:t>（参考模板）</w:t>
      </w:r>
    </w:p>
    <w:p>
      <w:pPr>
        <w:pStyle w:val="15"/>
        <w:jc w:val="left"/>
        <w:rPr>
          <w:rFonts w:hint="eastAsia"/>
        </w:rPr>
      </w:pPr>
    </w:p>
    <w:p>
      <w:pPr>
        <w:pStyle w:val="15"/>
        <w:jc w:val="left"/>
        <w:rPr>
          <w:rFonts w:hint="eastAsia"/>
        </w:rPr>
      </w:pPr>
    </w:p>
    <w:p>
      <w:pPr>
        <w:pStyle w:val="15"/>
        <w:jc w:val="left"/>
        <w:rPr>
          <w:rFonts w:hint="default"/>
          <w:lang w:val="en-US" w:eastAsia="zh-CN"/>
        </w:rPr>
      </w:pPr>
      <w:r>
        <w:rPr>
          <w:rFonts w:hint="eastAsia"/>
        </w:rPr>
        <w:t>项目名称：</w:t>
      </w:r>
      <w:r>
        <w:rPr>
          <w:rFonts w:hint="eastAsia"/>
          <w:lang w:val="en-US" w:eastAsia="zh-CN"/>
        </w:rPr>
        <w:t xml:space="preserve">                    </w:t>
      </w:r>
    </w:p>
    <w:p>
      <w:pPr>
        <w:pStyle w:val="15"/>
        <w:jc w:val="left"/>
        <w:rPr>
          <w:rFonts w:hint="eastAsia"/>
        </w:rPr>
      </w:pPr>
      <w:r>
        <w:rPr>
          <w:rFonts w:hint="eastAsia"/>
        </w:rPr>
        <w:t>合同编号：</w:t>
      </w:r>
      <w:r>
        <w:rPr>
          <w:rFonts w:hint="eastAsia"/>
          <w:lang w:val="en-US" w:eastAsia="zh-CN"/>
        </w:rPr>
        <w:t xml:space="preserve">                    </w:t>
      </w:r>
    </w:p>
    <w:p>
      <w:pPr>
        <w:pStyle w:val="15"/>
        <w:jc w:val="left"/>
        <w:rPr>
          <w:rFonts w:hint="eastAsia"/>
          <w:lang w:val="en-US" w:eastAsia="zh-CN"/>
        </w:rPr>
      </w:pPr>
      <w:r>
        <w:rPr>
          <w:rFonts w:hint="eastAsia"/>
          <w:lang w:eastAsia="zh-CN"/>
        </w:rPr>
        <w:t>签订地点：</w:t>
      </w:r>
      <w:r>
        <w:rPr>
          <w:rFonts w:hint="eastAsia"/>
          <w:lang w:val="en-US" w:eastAsia="zh-CN"/>
        </w:rPr>
        <w:t xml:space="preserve">                    </w:t>
      </w:r>
    </w:p>
    <w:p>
      <w:pPr>
        <w:pStyle w:val="15"/>
        <w:jc w:val="left"/>
        <w:rPr>
          <w:rFonts w:hint="default"/>
          <w:lang w:val="en-US" w:eastAsia="zh-CN"/>
        </w:rPr>
      </w:pPr>
      <w:r>
        <w:rPr>
          <w:rFonts w:hint="eastAsia"/>
          <w:lang w:val="en-US" w:eastAsia="zh-CN"/>
        </w:rPr>
        <w:t xml:space="preserve"> </w:t>
      </w:r>
      <w:r>
        <w:rPr>
          <w:rFonts w:hint="eastAsia"/>
          <w:lang w:eastAsia="zh-CN"/>
        </w:rPr>
        <w:t>签订日期：</w:t>
      </w:r>
      <w:r>
        <w:rPr>
          <w:rFonts w:hint="eastAsia"/>
          <w:lang w:val="en-US" w:eastAsia="zh-CN"/>
        </w:rPr>
        <w:t xml:space="preserve">   202  年   月   日 </w:t>
      </w:r>
    </w:p>
    <w:p>
      <w:pPr>
        <w:pStyle w:val="15"/>
        <w:jc w:val="left"/>
        <w:rPr>
          <w:rFonts w:hint="eastAsia"/>
        </w:rPr>
      </w:pPr>
    </w:p>
    <w:p>
      <w:pPr>
        <w:pStyle w:val="15"/>
        <w:jc w:val="left"/>
        <w:rPr>
          <w:rFonts w:hint="eastAsia"/>
          <w:lang w:val="en-US" w:eastAsia="zh-CN"/>
        </w:rPr>
      </w:pPr>
    </w:p>
    <w:p>
      <w:pPr>
        <w:pStyle w:val="15"/>
        <w:jc w:val="left"/>
        <w:rPr>
          <w:rFonts w:hint="eastAsia"/>
          <w:lang w:val="en-US" w:eastAsia="zh-CN"/>
        </w:rPr>
      </w:pPr>
    </w:p>
    <w:p>
      <w:pPr>
        <w:pStyle w:val="15"/>
        <w:jc w:val="left"/>
        <w:rPr>
          <w:rFonts w:hint="eastAsia"/>
        </w:rPr>
      </w:pPr>
      <w:r>
        <w:rPr>
          <w:rFonts w:hint="eastAsia"/>
          <w:lang w:val="en-US" w:eastAsia="zh-CN"/>
        </w:rPr>
        <w:t>甲方（采购方）</w:t>
      </w:r>
      <w:r>
        <w:rPr>
          <w:rFonts w:hint="eastAsia"/>
        </w:rPr>
        <w:t xml:space="preserve">：湄洲湾职业技术学院   </w:t>
      </w:r>
      <w:r>
        <w:rPr>
          <w:rFonts w:hint="eastAsia"/>
          <w:lang w:val="en-US" w:eastAsia="zh-CN"/>
        </w:rPr>
        <w:t xml:space="preserve">                    </w:t>
      </w:r>
      <w:r>
        <w:rPr>
          <w:rFonts w:hint="eastAsia"/>
        </w:rPr>
        <w:t xml:space="preserve"> </w:t>
      </w:r>
    </w:p>
    <w:p>
      <w:pPr>
        <w:pStyle w:val="15"/>
        <w:jc w:val="left"/>
        <w:rPr>
          <w:rFonts w:hint="eastAsia"/>
        </w:rPr>
      </w:pPr>
      <w:r>
        <w:rPr>
          <w:rFonts w:hint="eastAsia"/>
          <w:lang w:val="en-US" w:eastAsia="zh-CN"/>
        </w:rPr>
        <w:t>乙方（供货方）</w:t>
      </w:r>
      <w:r>
        <w:rPr>
          <w:rFonts w:hint="eastAsia"/>
        </w:rPr>
        <w:t xml:space="preserve">：                      </w:t>
      </w:r>
      <w:r>
        <w:rPr>
          <w:rFonts w:hint="eastAsia"/>
          <w:lang w:val="en-US" w:eastAsia="zh-CN"/>
        </w:rPr>
        <w:t xml:space="preserve"> </w:t>
      </w:r>
      <w:r>
        <w:rPr>
          <w:rFonts w:hint="eastAsia"/>
        </w:rPr>
        <w:t xml:space="preserve">                         </w:t>
      </w:r>
    </w:p>
    <w:p>
      <w:pPr>
        <w:pStyle w:val="15"/>
        <w:jc w:val="left"/>
        <w:rPr>
          <w:rFonts w:hint="eastAsia"/>
        </w:rPr>
      </w:pPr>
      <w:r>
        <w:rPr>
          <w:rFonts w:hint="eastAsia"/>
        </w:rPr>
        <w:t>根据项目编号为</w:t>
      </w:r>
      <w:r>
        <w:rPr>
          <w:rFonts w:hint="eastAsia"/>
          <w:lang w:val="en-US" w:eastAsia="zh-CN"/>
        </w:rPr>
        <w:t xml:space="preserve">                 </w:t>
      </w:r>
      <w:r>
        <w:rPr>
          <w:rFonts w:hint="eastAsia"/>
        </w:rPr>
        <w:t>的</w:t>
      </w:r>
      <w:r>
        <w:rPr>
          <w:rFonts w:hint="eastAsia"/>
          <w:lang w:val="en-US" w:eastAsia="zh-CN"/>
        </w:rPr>
        <w:t xml:space="preserve">                   </w:t>
      </w:r>
      <w:r>
        <w:rPr>
          <w:rFonts w:hint="eastAsia"/>
          <w:lang w:eastAsia="zh-CN"/>
        </w:rPr>
        <w:t>采购项目</w:t>
      </w:r>
      <w:r>
        <w:rPr>
          <w:rFonts w:hint="eastAsia"/>
        </w:rPr>
        <w:t>（以下简称：“本项目”）的</w:t>
      </w:r>
      <w:r>
        <w:rPr>
          <w:rFonts w:hint="eastAsia"/>
          <w:lang w:eastAsia="zh-CN"/>
        </w:rPr>
        <w:t>招标</w:t>
      </w:r>
      <w:r>
        <w:rPr>
          <w:rFonts w:hint="eastAsia"/>
          <w:lang w:val="en-US" w:eastAsia="zh-CN"/>
        </w:rPr>
        <w:t>/询价/</w:t>
      </w:r>
      <w:r>
        <w:rPr>
          <w:rFonts w:hint="eastAsia"/>
        </w:rPr>
        <w:t>谈判结果，乙方为成交供应商。现经甲乙双方友好协商，就以下事项达成一致并签订本合同：</w:t>
      </w:r>
    </w:p>
    <w:p>
      <w:pPr>
        <w:pStyle w:val="15"/>
        <w:jc w:val="left"/>
        <w:rPr>
          <w:rFonts w:hint="eastAsia"/>
          <w:lang w:val="en-US" w:eastAsia="zh-CN"/>
        </w:rPr>
      </w:pPr>
      <w:r>
        <w:rPr>
          <w:rFonts w:hint="eastAsia"/>
        </w:rPr>
        <w:t>第一条</w:t>
      </w:r>
      <w:r>
        <w:rPr>
          <w:rFonts w:hint="eastAsia"/>
          <w:lang w:val="en-US" w:eastAsia="zh-CN"/>
        </w:rPr>
        <w:t xml:space="preserve"> 下列合同文件是构成本合同不可分割的部分</w:t>
      </w:r>
    </w:p>
    <w:p>
      <w:pPr>
        <w:pStyle w:val="15"/>
        <w:jc w:val="left"/>
        <w:rPr>
          <w:rFonts w:hint="eastAsia"/>
          <w:lang w:val="en-US" w:eastAsia="zh-CN"/>
        </w:rPr>
      </w:pPr>
      <w:r>
        <w:rPr>
          <w:rFonts w:hint="eastAsia"/>
          <w:lang w:val="en-US" w:eastAsia="zh-CN"/>
        </w:rPr>
        <w:t xml:space="preserve">    （一）本合同条款及附件（若有）；</w:t>
      </w:r>
    </w:p>
    <w:p>
      <w:pPr>
        <w:pStyle w:val="15"/>
        <w:jc w:val="left"/>
        <w:rPr>
          <w:rFonts w:hint="eastAsia"/>
          <w:lang w:val="en-US" w:eastAsia="zh-CN"/>
        </w:rPr>
      </w:pPr>
      <w:r>
        <w:rPr>
          <w:rFonts w:hint="eastAsia"/>
          <w:lang w:val="en-US" w:eastAsia="zh-CN"/>
        </w:rPr>
        <w:t>（二）招标、采购文件及其附件、补充文件；</w:t>
      </w:r>
    </w:p>
    <w:p>
      <w:pPr>
        <w:pStyle w:val="15"/>
        <w:jc w:val="left"/>
        <w:rPr>
          <w:rFonts w:hint="eastAsia"/>
          <w:lang w:val="en-US" w:eastAsia="zh-CN"/>
        </w:rPr>
      </w:pPr>
      <w:r>
        <w:rPr>
          <w:rFonts w:hint="eastAsia"/>
          <w:lang w:val="en-US" w:eastAsia="zh-CN"/>
        </w:rPr>
        <w:t>（三）谈判、磋商文件及乙方的响应文件；</w:t>
      </w:r>
    </w:p>
    <w:p>
      <w:pPr>
        <w:pStyle w:val="15"/>
        <w:jc w:val="left"/>
        <w:rPr>
          <w:rFonts w:hint="default"/>
          <w:lang w:val="en-US" w:eastAsia="zh-CN"/>
        </w:rPr>
      </w:pPr>
      <w:r>
        <w:rPr>
          <w:rFonts w:hint="eastAsia"/>
          <w:lang w:val="en-US" w:eastAsia="zh-CN"/>
        </w:rPr>
        <w:t>（四）其他文件或材料：□无。□（若有联合协议或分包意向协议）。</w:t>
      </w:r>
    </w:p>
    <w:p>
      <w:pPr>
        <w:pStyle w:val="15"/>
        <w:jc w:val="left"/>
        <w:rPr>
          <w:rFonts w:hint="eastAsia"/>
        </w:rPr>
      </w:pPr>
      <w:r>
        <w:rPr>
          <w:rFonts w:hint="eastAsia"/>
        </w:rPr>
        <w:t>第</w:t>
      </w:r>
      <w:r>
        <w:rPr>
          <w:rFonts w:hint="eastAsia"/>
          <w:lang w:val="en-US" w:eastAsia="zh-CN"/>
        </w:rPr>
        <w:t>二</w:t>
      </w:r>
      <w:r>
        <w:rPr>
          <w:rFonts w:hint="eastAsia"/>
        </w:rPr>
        <w:t>条</w:t>
      </w:r>
      <w:r>
        <w:rPr>
          <w:rFonts w:hint="eastAsia"/>
          <w:lang w:val="en-US" w:eastAsia="zh-CN"/>
        </w:rPr>
        <w:t xml:space="preserve"> </w:t>
      </w:r>
      <w:r>
        <w:rPr>
          <w:rFonts w:hint="eastAsia"/>
        </w:rPr>
        <w:t>计划采购</w:t>
      </w:r>
      <w:r>
        <w:rPr>
          <w:rFonts w:hint="eastAsia"/>
          <w:lang w:val="en-US" w:eastAsia="zh-CN"/>
        </w:rPr>
        <w:t>货物</w:t>
      </w:r>
      <w:r>
        <w:rPr>
          <w:rFonts w:hint="eastAsia"/>
        </w:rPr>
        <w:t>的基本情况</w:t>
      </w:r>
    </w:p>
    <w:p>
      <w:pPr>
        <w:pStyle w:val="15"/>
        <w:jc w:val="left"/>
        <w:rPr>
          <w:rFonts w:hint="eastAsia"/>
        </w:rPr>
      </w:pPr>
      <w:r>
        <w:rPr>
          <w:rFonts w:hint="eastAsia"/>
        </w:rPr>
        <w:t>（一）产品名称、</w:t>
      </w:r>
      <w:r>
        <w:rPr>
          <w:rFonts w:hint="eastAsia"/>
          <w:lang w:eastAsia="zh-CN"/>
        </w:rPr>
        <w:t>品牌、</w:t>
      </w:r>
      <w:r>
        <w:rPr>
          <w:rFonts w:hint="eastAsia"/>
        </w:rPr>
        <w:t>型号、规格、单位、数量和总价</w:t>
      </w:r>
    </w:p>
    <w:tbl>
      <w:tblPr>
        <w:tblStyle w:val="11"/>
        <w:tblW w:w="10421" w:type="dxa"/>
        <w:jc w:val="center"/>
        <w:tblLayout w:type="fixed"/>
        <w:tblCellMar>
          <w:top w:w="0" w:type="dxa"/>
          <w:left w:w="108" w:type="dxa"/>
          <w:bottom w:w="0" w:type="dxa"/>
          <w:right w:w="108" w:type="dxa"/>
        </w:tblCellMar>
      </w:tblPr>
      <w:tblGrid>
        <w:gridCol w:w="754"/>
        <w:gridCol w:w="1211"/>
        <w:gridCol w:w="773"/>
        <w:gridCol w:w="773"/>
        <w:gridCol w:w="739"/>
        <w:gridCol w:w="957"/>
        <w:gridCol w:w="1304"/>
        <w:gridCol w:w="1246"/>
        <w:gridCol w:w="1789"/>
        <w:gridCol w:w="875"/>
      </w:tblGrid>
      <w:tr>
        <w:tblPrEx>
          <w:tblCellMar>
            <w:top w:w="0" w:type="dxa"/>
            <w:left w:w="108" w:type="dxa"/>
            <w:bottom w:w="0" w:type="dxa"/>
            <w:right w:w="108" w:type="dxa"/>
          </w:tblCellMar>
        </w:tblPrEx>
        <w:trPr>
          <w:trHeight w:val="69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r>
              <w:rPr>
                <w:rFonts w:hint="eastAsia"/>
                <w:lang w:val="en-US" w:eastAsia="zh-CN"/>
              </w:rPr>
              <w:t>序号</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r>
              <w:rPr>
                <w:rFonts w:hint="eastAsia"/>
              </w:rPr>
              <w:t>产品名称</w:t>
            </w: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lang w:eastAsia="zh-CN"/>
              </w:rPr>
            </w:pPr>
            <w:r>
              <w:rPr>
                <w:rFonts w:hint="eastAsia"/>
                <w:lang w:eastAsia="zh-CN"/>
              </w:rPr>
              <w:t>品牌</w:t>
            </w: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r>
              <w:rPr>
                <w:rFonts w:hint="eastAsia"/>
              </w:rPr>
              <w:t>型号</w:t>
            </w:r>
          </w:p>
        </w:tc>
        <w:tc>
          <w:tcPr>
            <w:tcW w:w="73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r>
              <w:rPr>
                <w:rFonts w:hint="eastAsia"/>
              </w:rPr>
              <w:t>规格</w:t>
            </w: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r>
              <w:rPr>
                <w:rFonts w:hint="eastAsia"/>
              </w:rPr>
              <w:t>单位</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r>
              <w:rPr>
                <w:rFonts w:hint="eastAsia"/>
                <w:lang w:val="en-US" w:eastAsia="zh-CN"/>
              </w:rPr>
              <w:t>预估</w:t>
            </w:r>
            <w:r>
              <w:rPr>
                <w:rFonts w:hint="eastAsia"/>
              </w:rPr>
              <w:t>数量</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lang w:eastAsia="zh-CN"/>
              </w:rPr>
            </w:pPr>
            <w:r>
              <w:rPr>
                <w:rFonts w:hint="eastAsia"/>
              </w:rPr>
              <w:t>单价（元）</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r>
              <w:rPr>
                <w:rFonts w:hint="eastAsia"/>
                <w:lang w:val="en-US" w:eastAsia="zh-CN"/>
              </w:rPr>
              <w:t>暂定</w:t>
            </w:r>
            <w:r>
              <w:rPr>
                <w:rFonts w:hint="eastAsia"/>
              </w:rPr>
              <w:t>金额</w:t>
            </w:r>
            <w:r>
              <w:rPr>
                <w:rFonts w:hint="eastAsia"/>
                <w:lang w:eastAsia="zh-CN"/>
              </w:rPr>
              <w:t>（</w:t>
            </w:r>
            <w:r>
              <w:rPr>
                <w:rFonts w:hint="eastAsia"/>
                <w:lang w:val="en-US" w:eastAsia="zh-CN"/>
              </w:rPr>
              <w:t>元</w:t>
            </w:r>
            <w:r>
              <w:rPr>
                <w:rFonts w:hint="eastAsia"/>
                <w:lang w:eastAsia="zh-CN"/>
              </w:rPr>
              <w:t>）</w:t>
            </w: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r>
              <w:rPr>
                <w:rFonts w:hint="eastAsia"/>
              </w:rPr>
              <w:t>备注</w:t>
            </w:r>
          </w:p>
        </w:tc>
      </w:tr>
      <w:tr>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r>
      <w:tr>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r>
      <w:tr>
        <w:tblPrEx>
          <w:tblCellMar>
            <w:top w:w="0" w:type="dxa"/>
            <w:left w:w="108" w:type="dxa"/>
            <w:bottom w:w="0" w:type="dxa"/>
            <w:right w:w="108" w:type="dxa"/>
          </w:tblCellMar>
        </w:tblPrEx>
        <w:trPr>
          <w:trHeight w:val="4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r>
      <w:tr>
        <w:tblPrEx>
          <w:tblCellMar>
            <w:top w:w="0" w:type="dxa"/>
            <w:left w:w="108" w:type="dxa"/>
            <w:bottom w:w="0" w:type="dxa"/>
            <w:right w:w="108" w:type="dxa"/>
          </w:tblCellMar>
        </w:tblPrEx>
        <w:trPr>
          <w:trHeight w:val="467"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lang w:eastAsia="zh-CN"/>
              </w:rPr>
            </w:pPr>
            <w:r>
              <w:rPr>
                <w:rFonts w:hint="eastAsia"/>
                <w:lang w:eastAsia="zh-CN"/>
              </w:rPr>
              <w:t>合计</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73"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73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lang w:val="en-US" w:eastAsia="zh-CN"/>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rPr>
            </w:pPr>
          </w:p>
        </w:tc>
      </w:tr>
      <w:tr>
        <w:tblPrEx>
          <w:tblCellMar>
            <w:top w:w="0" w:type="dxa"/>
            <w:left w:w="108" w:type="dxa"/>
            <w:bottom w:w="0" w:type="dxa"/>
            <w:right w:w="108" w:type="dxa"/>
          </w:tblCellMar>
        </w:tblPrEx>
        <w:trPr>
          <w:trHeight w:val="480" w:hRule="atLeast"/>
          <w:jc w:val="center"/>
        </w:trPr>
        <w:tc>
          <w:tcPr>
            <w:tcW w:w="10421" w:type="dxa"/>
            <w:gridSpan w:val="10"/>
            <w:tcBorders>
              <w:top w:val="single" w:color="auto" w:sz="4" w:space="0"/>
              <w:left w:val="single" w:color="auto" w:sz="4" w:space="0"/>
              <w:bottom w:val="single" w:color="auto" w:sz="4" w:space="0"/>
              <w:right w:val="single" w:color="auto" w:sz="4" w:space="0"/>
            </w:tcBorders>
            <w:noWrap w:val="0"/>
            <w:vAlign w:val="center"/>
          </w:tcPr>
          <w:p>
            <w:pPr>
              <w:pStyle w:val="15"/>
              <w:jc w:val="left"/>
              <w:rPr>
                <w:rFonts w:hint="eastAsia"/>
                <w:lang w:eastAsia="zh-CN"/>
              </w:rPr>
            </w:pPr>
            <w:r>
              <w:rPr>
                <w:rFonts w:hint="eastAsia"/>
                <w:lang w:eastAsia="zh-CN"/>
              </w:rPr>
              <w:t>暂定</w:t>
            </w:r>
            <w:r>
              <w:rPr>
                <w:rFonts w:hint="eastAsia"/>
              </w:rPr>
              <w:t>含税总价</w:t>
            </w:r>
            <w:r>
              <w:rPr>
                <w:rFonts w:hint="eastAsia"/>
                <w:lang w:eastAsia="zh-CN"/>
              </w:rPr>
              <w:t>：</w:t>
            </w:r>
            <w:r>
              <w:rPr>
                <w:rFonts w:hint="eastAsia"/>
              </w:rPr>
              <w:t>人民币（大写）：</w:t>
            </w:r>
            <w:r>
              <w:rPr>
                <w:rFonts w:hint="eastAsia"/>
                <w:lang w:val="en-US" w:eastAsia="zh-CN"/>
              </w:rPr>
              <w:t xml:space="preserve">           </w:t>
            </w:r>
            <w:r>
              <w:rPr>
                <w:rFonts w:hint="eastAsia"/>
              </w:rPr>
              <w:t>元整（¥：</w:t>
            </w:r>
            <w:r>
              <w:rPr>
                <w:rFonts w:hint="eastAsia"/>
                <w:lang w:val="en-US" w:eastAsia="zh-CN"/>
              </w:rPr>
              <w:t>000</w:t>
            </w:r>
            <w:r>
              <w:rPr>
                <w:rFonts w:hint="eastAsia"/>
              </w:rPr>
              <w:t>.00元）</w:t>
            </w:r>
            <w:r>
              <w:rPr>
                <w:rFonts w:hint="eastAsia"/>
                <w:lang w:eastAsia="zh-CN"/>
              </w:rPr>
              <w:t>。</w:t>
            </w:r>
          </w:p>
          <w:p>
            <w:pPr>
              <w:pStyle w:val="15"/>
              <w:jc w:val="left"/>
              <w:rPr>
                <w:rFonts w:hint="eastAsia"/>
              </w:rPr>
            </w:pPr>
            <w:r>
              <w:rPr>
                <w:rFonts w:hint="eastAsia"/>
              </w:rPr>
              <w:t>其中：</w:t>
            </w:r>
          </w:p>
          <w:p>
            <w:pPr>
              <w:pStyle w:val="15"/>
              <w:jc w:val="left"/>
              <w:rPr>
                <w:rFonts w:hint="eastAsia"/>
              </w:rPr>
            </w:pPr>
            <w:r>
              <w:rPr>
                <w:rFonts w:hint="eastAsia"/>
                <w:lang w:eastAsia="zh-CN"/>
              </w:rPr>
              <w:t>暂定</w:t>
            </w:r>
            <w:r>
              <w:rPr>
                <w:rFonts w:hint="eastAsia"/>
              </w:rPr>
              <w:t>不含税总价</w:t>
            </w:r>
            <w:r>
              <w:rPr>
                <w:rFonts w:hint="eastAsia"/>
                <w:lang w:eastAsia="zh-CN"/>
              </w:rPr>
              <w:t>：</w:t>
            </w:r>
            <w:r>
              <w:rPr>
                <w:rFonts w:hint="eastAsia"/>
              </w:rPr>
              <w:t>人民币（大写）：</w:t>
            </w:r>
            <w:r>
              <w:rPr>
                <w:rFonts w:hint="eastAsia"/>
                <w:lang w:val="en-US" w:eastAsia="zh-CN"/>
              </w:rPr>
              <w:t xml:space="preserve">         </w:t>
            </w:r>
            <w:r>
              <w:rPr>
                <w:rFonts w:hint="eastAsia"/>
              </w:rPr>
              <w:t>元整（¥：</w:t>
            </w:r>
            <w:r>
              <w:rPr>
                <w:rFonts w:hint="eastAsia"/>
                <w:lang w:val="en-US" w:eastAsia="zh-CN"/>
              </w:rPr>
              <w:t>000</w:t>
            </w:r>
            <w:r>
              <w:rPr>
                <w:rFonts w:hint="eastAsia"/>
              </w:rPr>
              <w:t>.00元）；</w:t>
            </w:r>
          </w:p>
          <w:p>
            <w:pPr>
              <w:pStyle w:val="15"/>
              <w:jc w:val="left"/>
              <w:rPr>
                <w:rFonts w:hint="eastAsia"/>
              </w:rPr>
            </w:pPr>
            <w:r>
              <w:rPr>
                <w:rFonts w:hint="eastAsia"/>
                <w:lang w:eastAsia="zh-CN"/>
              </w:rPr>
              <w:t>暂定</w:t>
            </w:r>
            <w:r>
              <w:rPr>
                <w:rFonts w:hint="eastAsia"/>
              </w:rPr>
              <w:t>税费金额</w:t>
            </w:r>
            <w:r>
              <w:rPr>
                <w:rFonts w:hint="eastAsia"/>
                <w:lang w:eastAsia="zh-CN"/>
              </w:rPr>
              <w:t>：</w:t>
            </w:r>
            <w:r>
              <w:rPr>
                <w:rFonts w:hint="eastAsia"/>
              </w:rPr>
              <w:t>人民币（大写）：</w:t>
            </w:r>
            <w:r>
              <w:rPr>
                <w:rFonts w:hint="eastAsia"/>
                <w:lang w:val="en-US" w:eastAsia="zh-CN"/>
              </w:rPr>
              <w:t xml:space="preserve">           </w:t>
            </w:r>
            <w:r>
              <w:rPr>
                <w:rFonts w:hint="eastAsia"/>
              </w:rPr>
              <w:t>元整（¥：</w:t>
            </w:r>
            <w:r>
              <w:rPr>
                <w:rFonts w:hint="eastAsia"/>
                <w:lang w:val="en-US" w:eastAsia="zh-CN"/>
              </w:rPr>
              <w:t>000</w:t>
            </w:r>
            <w:r>
              <w:rPr>
                <w:rFonts w:hint="eastAsia"/>
              </w:rPr>
              <w:t>.00元）。</w:t>
            </w:r>
          </w:p>
          <w:p>
            <w:pPr>
              <w:pStyle w:val="15"/>
              <w:jc w:val="left"/>
              <w:rPr>
                <w:rFonts w:hint="eastAsia"/>
              </w:rPr>
            </w:pPr>
            <w:r>
              <w:rPr>
                <w:rFonts w:hint="eastAsia"/>
              </w:rPr>
              <w:t>若相关政府部门调整增值税税率的，则前述</w:t>
            </w:r>
            <w:r>
              <w:rPr>
                <w:rFonts w:hint="eastAsia"/>
                <w:lang w:val="en-US" w:eastAsia="zh-CN"/>
              </w:rPr>
              <w:t>暂定</w:t>
            </w:r>
            <w:r>
              <w:rPr>
                <w:rFonts w:hint="eastAsia"/>
              </w:rPr>
              <w:t>不含税</w:t>
            </w:r>
            <w:r>
              <w:rPr>
                <w:rFonts w:hint="eastAsia"/>
                <w:lang w:val="en-US" w:eastAsia="zh-CN"/>
              </w:rPr>
              <w:t>总价</w:t>
            </w:r>
            <w:r>
              <w:rPr>
                <w:rFonts w:hint="eastAsia"/>
              </w:rPr>
              <w:t>不变，</w:t>
            </w:r>
            <w:r>
              <w:rPr>
                <w:rFonts w:hint="eastAsia"/>
                <w:lang w:eastAsia="zh-CN"/>
              </w:rPr>
              <w:t>暂定</w:t>
            </w:r>
            <w:r>
              <w:rPr>
                <w:rFonts w:hint="eastAsia"/>
              </w:rPr>
              <w:t>税费金额及</w:t>
            </w:r>
            <w:r>
              <w:rPr>
                <w:rFonts w:hint="eastAsia"/>
                <w:lang w:eastAsia="zh-CN"/>
              </w:rPr>
              <w:t>暂定</w:t>
            </w:r>
            <w:r>
              <w:rPr>
                <w:rFonts w:hint="eastAsia"/>
                <w:lang w:val="en-US" w:eastAsia="zh-CN"/>
              </w:rPr>
              <w:t>含税</w:t>
            </w:r>
            <w:r>
              <w:rPr>
                <w:rFonts w:hint="eastAsia"/>
              </w:rPr>
              <w:t>总价按照调整后的增值税税率相应调整。</w:t>
            </w:r>
          </w:p>
        </w:tc>
      </w:tr>
    </w:tbl>
    <w:p>
      <w:pPr>
        <w:pStyle w:val="15"/>
        <w:jc w:val="left"/>
        <w:rPr>
          <w:rFonts w:hint="eastAsia"/>
        </w:rPr>
      </w:pPr>
      <w:r>
        <w:rPr>
          <w:rFonts w:hint="eastAsia"/>
          <w:lang w:val="en-US" w:eastAsia="zh-CN"/>
        </w:rPr>
        <w:t>上述单价为综合单价，已包括物资款、运输费、装卸车费、利润、风险费以及乙方因出售该物资应该缴纳的一切税费等全部费用。</w:t>
      </w:r>
    </w:p>
    <w:p>
      <w:pPr>
        <w:pStyle w:val="15"/>
        <w:jc w:val="left"/>
        <w:rPr>
          <w:rFonts w:hint="default"/>
          <w:lang w:val="en-US" w:eastAsia="zh-CN"/>
        </w:rPr>
      </w:pPr>
      <w:r>
        <w:rPr>
          <w:rFonts w:hint="eastAsia"/>
          <w:lang w:val="en-US" w:eastAsia="zh-CN"/>
        </w:rPr>
        <w:t>本合同签订之日起    日内，乙方需向甲方缴纳履约保证金       元，该履约保证金于本合同甲乙双方权利义务履约完毕后无息退还乙方。乙方未按照合同约定支付履约保证金的，视为乙方违约，甲方有权要求乙方按照合同标的的百分之三十支付违约金。</w:t>
      </w:r>
    </w:p>
    <w:p>
      <w:pPr>
        <w:pStyle w:val="15"/>
        <w:jc w:val="left"/>
        <w:rPr>
          <w:rFonts w:hint="eastAsia"/>
        </w:rPr>
      </w:pPr>
      <w:r>
        <w:rPr>
          <w:rFonts w:hint="eastAsia"/>
          <w:lang w:val="en-US" w:eastAsia="zh-CN"/>
        </w:rPr>
        <w:t>甲方</w:t>
      </w:r>
      <w:r>
        <w:rPr>
          <w:rFonts w:hint="eastAsia"/>
        </w:rPr>
        <w:t>指定</w:t>
      </w:r>
      <w:r>
        <w:rPr>
          <w:rFonts w:hint="eastAsia"/>
          <w:lang w:val="en-US" w:eastAsia="zh-CN"/>
        </w:rPr>
        <w:t>收款</w:t>
      </w:r>
      <w:r>
        <w:rPr>
          <w:rFonts w:hint="eastAsia"/>
        </w:rPr>
        <w:t>账户：</w:t>
      </w:r>
    </w:p>
    <w:tbl>
      <w:tblPr>
        <w:tblStyle w:val="12"/>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pStyle w:val="15"/>
              <w:widowControl w:val="0"/>
              <w:jc w:val="left"/>
              <w:rPr>
                <w:rFonts w:hint="eastAsia"/>
              </w:rPr>
            </w:pPr>
            <w:r>
              <w:rPr>
                <w:rFonts w:hint="eastAsia"/>
              </w:rPr>
              <w:t>账户名称</w:t>
            </w:r>
          </w:p>
        </w:tc>
        <w:tc>
          <w:tcPr>
            <w:tcW w:w="6413" w:type="dxa"/>
            <w:noWrap w:val="0"/>
            <w:vAlign w:val="top"/>
          </w:tcPr>
          <w:p>
            <w:pPr>
              <w:pStyle w:val="15"/>
              <w:widowControl w:val="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pStyle w:val="15"/>
              <w:widowControl w:val="0"/>
              <w:jc w:val="left"/>
              <w:rPr>
                <w:rFonts w:hint="eastAsia"/>
              </w:rPr>
            </w:pPr>
            <w:r>
              <w:rPr>
                <w:rFonts w:hint="eastAsia"/>
              </w:rPr>
              <w:t>开户行</w:t>
            </w:r>
          </w:p>
        </w:tc>
        <w:tc>
          <w:tcPr>
            <w:tcW w:w="6413" w:type="dxa"/>
            <w:noWrap w:val="0"/>
            <w:vAlign w:val="top"/>
          </w:tcPr>
          <w:p>
            <w:pPr>
              <w:pStyle w:val="15"/>
              <w:widowControl w:val="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pStyle w:val="15"/>
              <w:widowControl w:val="0"/>
              <w:jc w:val="left"/>
              <w:rPr>
                <w:rFonts w:hint="eastAsia"/>
              </w:rPr>
            </w:pPr>
            <w:r>
              <w:rPr>
                <w:rFonts w:hint="eastAsia"/>
              </w:rPr>
              <w:t>账号</w:t>
            </w:r>
          </w:p>
        </w:tc>
        <w:tc>
          <w:tcPr>
            <w:tcW w:w="6413" w:type="dxa"/>
            <w:noWrap w:val="0"/>
            <w:vAlign w:val="top"/>
          </w:tcPr>
          <w:p>
            <w:pPr>
              <w:pStyle w:val="15"/>
              <w:widowControl w:val="0"/>
              <w:jc w:val="left"/>
              <w:rPr>
                <w:rFonts w:hint="eastAsia"/>
              </w:rPr>
            </w:pPr>
          </w:p>
        </w:tc>
      </w:tr>
    </w:tbl>
    <w:p>
      <w:pPr>
        <w:pStyle w:val="15"/>
        <w:jc w:val="left"/>
        <w:rPr>
          <w:rFonts w:hint="eastAsia"/>
          <w:lang w:val="en-US" w:eastAsia="zh-CN"/>
        </w:rPr>
      </w:pPr>
      <w:r>
        <w:rPr>
          <w:rFonts w:hint="eastAsia"/>
        </w:rPr>
        <w:t>第</w:t>
      </w:r>
      <w:r>
        <w:rPr>
          <w:rFonts w:hint="eastAsia"/>
          <w:lang w:val="en-US" w:eastAsia="zh-CN"/>
        </w:rPr>
        <w:t>三</w:t>
      </w:r>
      <w:r>
        <w:rPr>
          <w:rFonts w:hint="eastAsia"/>
        </w:rPr>
        <w:t>条</w:t>
      </w:r>
      <w:r>
        <w:rPr>
          <w:rFonts w:hint="eastAsia"/>
          <w:lang w:val="en-US" w:eastAsia="zh-CN"/>
        </w:rPr>
        <w:t xml:space="preserve"> </w:t>
      </w:r>
      <w:r>
        <w:rPr>
          <w:rFonts w:hint="eastAsia"/>
        </w:rPr>
        <w:t>产品质量要求</w:t>
      </w:r>
      <w:r>
        <w:rPr>
          <w:rFonts w:hint="eastAsia"/>
          <w:lang w:eastAsia="zh-CN"/>
        </w:rPr>
        <w:t>、</w:t>
      </w:r>
      <w:r>
        <w:rPr>
          <w:rFonts w:hint="eastAsia"/>
          <w:lang w:val="en-US" w:eastAsia="zh-CN"/>
        </w:rPr>
        <w:t>保修维保服务、其他要求</w:t>
      </w:r>
    </w:p>
    <w:p>
      <w:pPr>
        <w:pStyle w:val="15"/>
        <w:jc w:val="left"/>
        <w:rPr>
          <w:rFonts w:hint="eastAsia"/>
        </w:rPr>
      </w:pPr>
      <w:r>
        <w:rPr>
          <w:rFonts w:hint="eastAsia"/>
          <w:lang w:eastAsia="zh-CN"/>
        </w:rPr>
        <w:t>（</w:t>
      </w:r>
      <w:r>
        <w:rPr>
          <w:rFonts w:hint="eastAsia"/>
          <w:lang w:val="en-US" w:eastAsia="zh-CN"/>
        </w:rPr>
        <w:t>一</w:t>
      </w:r>
      <w:r>
        <w:rPr>
          <w:rFonts w:hint="eastAsia"/>
          <w:lang w:eastAsia="zh-CN"/>
        </w:rPr>
        <w:t>）</w:t>
      </w:r>
      <w:r>
        <w:rPr>
          <w:rFonts w:hint="eastAsia"/>
        </w:rPr>
        <w:t>乙方交付货物质量应符合国家现行的最新标准，若有地方标准或企业标准高于国家标准，以更高的标准为准，确保供应材料的质量满足</w:t>
      </w:r>
      <w:r>
        <w:rPr>
          <w:rFonts w:hint="eastAsia"/>
          <w:lang w:val="en-US" w:eastAsia="zh-CN"/>
        </w:rPr>
        <w:t>甲方正常</w:t>
      </w:r>
      <w:r>
        <w:rPr>
          <w:rFonts w:hint="eastAsia"/>
        </w:rPr>
        <w:t>使用要求。</w:t>
      </w:r>
    </w:p>
    <w:p>
      <w:pPr>
        <w:pStyle w:val="15"/>
        <w:jc w:val="left"/>
        <w:rPr>
          <w:rFonts w:hint="eastAsia"/>
        </w:rPr>
      </w:pPr>
      <w:r>
        <w:rPr>
          <w:rFonts w:hint="eastAsia"/>
          <w:lang w:val="en-US" w:eastAsia="zh-CN"/>
        </w:rPr>
        <w:t>（二）</w:t>
      </w:r>
      <w:r>
        <w:rPr>
          <w:rFonts w:hint="eastAsia"/>
        </w:rPr>
        <w:t>产品质量</w:t>
      </w:r>
      <w:r>
        <w:rPr>
          <w:rFonts w:hint="eastAsia"/>
          <w:lang w:val="en-US" w:eastAsia="zh-CN"/>
        </w:rPr>
        <w:t>保修期、售后维保服务：                   。</w:t>
      </w:r>
    </w:p>
    <w:p>
      <w:pPr>
        <w:pStyle w:val="15"/>
        <w:jc w:val="left"/>
        <w:rPr>
          <w:rFonts w:hint="eastAsia"/>
          <w:lang w:val="en-US" w:eastAsia="zh-CN"/>
        </w:rPr>
      </w:pPr>
      <w:r>
        <w:rPr>
          <w:rFonts w:hint="eastAsia"/>
          <w:lang w:val="en-US" w:eastAsia="zh-CN"/>
        </w:rPr>
        <w:t>（三）其他要求：                   。</w:t>
      </w:r>
    </w:p>
    <w:p>
      <w:pPr>
        <w:pStyle w:val="15"/>
        <w:jc w:val="left"/>
        <w:rPr>
          <w:rFonts w:hint="eastAsia"/>
          <w:lang w:val="en-US" w:eastAsia="zh-CN"/>
        </w:rPr>
      </w:pPr>
      <w:r>
        <w:rPr>
          <w:rFonts w:hint="eastAsia"/>
          <w:lang w:val="en-US" w:eastAsia="zh-CN"/>
        </w:rPr>
        <w:t>例如：（以下文本供参考，具体要求以合同标的需要进行约定）</w:t>
      </w:r>
    </w:p>
    <w:p>
      <w:pPr>
        <w:pStyle w:val="15"/>
        <w:jc w:val="left"/>
        <w:rPr>
          <w:rFonts w:hint="eastAsia"/>
          <w:lang w:val="en-US" w:eastAsia="zh-CN"/>
        </w:rPr>
      </w:pPr>
      <w:r>
        <w:rPr>
          <w:rFonts w:hint="eastAsia"/>
          <w:lang w:val="en-US" w:eastAsia="zh-CN"/>
        </w:rPr>
        <w:t>（1）质量保证范围：保修期内，非因操作不当造成要更换的零配件及货物由乙方负责保修、保换。</w:t>
      </w:r>
    </w:p>
    <w:p>
      <w:pPr>
        <w:pStyle w:val="15"/>
        <w:jc w:val="left"/>
        <w:rPr>
          <w:rFonts w:hint="eastAsia"/>
          <w:lang w:val="en-US" w:eastAsia="zh-CN"/>
        </w:rPr>
      </w:pPr>
      <w:r>
        <w:rPr>
          <w:rFonts w:hint="eastAsia"/>
          <w:lang w:val="en-US" w:eastAsia="zh-CN"/>
        </w:rPr>
        <w:t>（2）本合同乙方所供应的货物质量保证期自验收合格之日起2年。</w:t>
      </w:r>
    </w:p>
    <w:p>
      <w:pPr>
        <w:pStyle w:val="15"/>
        <w:jc w:val="left"/>
        <w:rPr>
          <w:rFonts w:hint="eastAsia"/>
          <w:lang w:val="en-US" w:eastAsia="zh-CN"/>
        </w:rPr>
      </w:pPr>
      <w:r>
        <w:rPr>
          <w:rFonts w:hint="eastAsia"/>
          <w:lang w:val="en-US" w:eastAsia="zh-CN"/>
        </w:rPr>
        <w:t>（3）售后服务约定具体如下：</w:t>
      </w:r>
    </w:p>
    <w:p>
      <w:pPr>
        <w:pStyle w:val="15"/>
        <w:jc w:val="left"/>
        <w:rPr>
          <w:rFonts w:hint="eastAsia"/>
          <w:lang w:val="en-US" w:eastAsia="zh-CN"/>
        </w:rPr>
      </w:pPr>
      <w:r>
        <w:rPr>
          <w:rFonts w:hint="eastAsia"/>
          <w:lang w:val="en-US" w:eastAsia="zh-CN"/>
        </w:rPr>
        <w:t>①在免费保修期内产品发生故障乙方免费提供咨询、更换损坏的零件和维修服务。</w:t>
      </w:r>
    </w:p>
    <w:p>
      <w:pPr>
        <w:pStyle w:val="15"/>
        <w:jc w:val="left"/>
        <w:rPr>
          <w:rFonts w:hint="eastAsia"/>
          <w:lang w:val="en-US" w:eastAsia="zh-CN"/>
        </w:rPr>
      </w:pPr>
      <w:r>
        <w:rPr>
          <w:rFonts w:hint="eastAsia"/>
          <w:lang w:val="en-US" w:eastAsia="zh-CN"/>
        </w:rPr>
        <w:t>②保修期内，非因操作不当造成要更换的零配件及货物由乙方负责保修、保换。保修期内发生故障报修，乙方接到报修通知，到达现场维修响应时间为8小时以内，乙方及时 调查并找出故障原因，24小时内修复或者免费更换整个或部分有故障的产品，直至满足本项目的指标和性能的要求。</w:t>
      </w:r>
    </w:p>
    <w:p>
      <w:pPr>
        <w:pStyle w:val="15"/>
        <w:jc w:val="left"/>
        <w:rPr>
          <w:rFonts w:hint="eastAsia"/>
        </w:rPr>
      </w:pPr>
      <w:r>
        <w:rPr>
          <w:rFonts w:hint="eastAsia"/>
          <w:lang w:val="en-US" w:eastAsia="zh-CN"/>
        </w:rPr>
        <w:t>③质保期结束后，如需要更换配件，只收取成本费；乙方仍应负责对设备提供终身维护服务。服务三包，包运输、包安装、包售后服务。保修期外发生故障报修，乙方接到报修通知，到达现场维修响应时间为24小时以内，乙方及时调查并找出故障原因，48小时内修复或者更换整个或部分有故障的产品，直至满足本项目的指标和性能的要求。</w:t>
      </w:r>
    </w:p>
    <w:p>
      <w:pPr>
        <w:pStyle w:val="15"/>
        <w:jc w:val="left"/>
        <w:rPr>
          <w:rFonts w:hint="eastAsia"/>
        </w:rPr>
      </w:pPr>
      <w:r>
        <w:rPr>
          <w:rFonts w:hint="eastAsia"/>
        </w:rPr>
        <w:t>第</w:t>
      </w:r>
      <w:r>
        <w:rPr>
          <w:rFonts w:hint="eastAsia"/>
          <w:lang w:val="en-US" w:eastAsia="zh-CN"/>
        </w:rPr>
        <w:t>四</w:t>
      </w:r>
      <w:r>
        <w:rPr>
          <w:rFonts w:hint="eastAsia"/>
        </w:rPr>
        <w:t>条</w:t>
      </w:r>
      <w:r>
        <w:rPr>
          <w:rFonts w:hint="eastAsia"/>
          <w:lang w:val="en-US" w:eastAsia="zh-CN"/>
        </w:rPr>
        <w:t xml:space="preserve"> </w:t>
      </w:r>
      <w:r>
        <w:rPr>
          <w:rFonts w:hint="eastAsia"/>
        </w:rPr>
        <w:t>交付时间、地点</w:t>
      </w:r>
    </w:p>
    <w:p>
      <w:pPr>
        <w:pStyle w:val="15"/>
        <w:jc w:val="left"/>
        <w:rPr>
          <w:rFonts w:hint="eastAsia"/>
        </w:rPr>
      </w:pPr>
      <w:r>
        <w:rPr>
          <w:rFonts w:hint="eastAsia"/>
        </w:rPr>
        <w:t>（一）交货时间：</w:t>
      </w:r>
      <w:r>
        <w:rPr>
          <w:rFonts w:hint="eastAsia"/>
          <w:lang w:val="en-US" w:eastAsia="zh-CN"/>
        </w:rPr>
        <w:t>本合同签订</w:t>
      </w:r>
      <w:r>
        <w:rPr>
          <w:rFonts w:hint="eastAsia"/>
        </w:rPr>
        <w:t xml:space="preserve">之日起 </w:t>
      </w:r>
      <w:r>
        <w:rPr>
          <w:rFonts w:hint="eastAsia"/>
          <w:lang w:val="en-US" w:eastAsia="zh-CN"/>
        </w:rPr>
        <w:t xml:space="preserve">   </w:t>
      </w:r>
      <w:r>
        <w:rPr>
          <w:rFonts w:hint="eastAsia"/>
        </w:rPr>
        <w:t>日内交货。</w:t>
      </w:r>
    </w:p>
    <w:p>
      <w:pPr>
        <w:pStyle w:val="15"/>
        <w:jc w:val="left"/>
        <w:rPr>
          <w:rFonts w:hint="eastAsia"/>
          <w:lang w:val="en-US" w:eastAsia="zh-CN"/>
        </w:rPr>
      </w:pPr>
      <w:r>
        <w:rPr>
          <w:rFonts w:hint="eastAsia"/>
        </w:rPr>
        <w:t>（二）交货地点：</w:t>
      </w:r>
      <w:r>
        <w:rPr>
          <w:rFonts w:hint="eastAsia"/>
          <w:lang w:val="en-US" w:eastAsia="zh-CN"/>
        </w:rPr>
        <w:t xml:space="preserve">                                        。</w:t>
      </w:r>
    </w:p>
    <w:p>
      <w:pPr>
        <w:pStyle w:val="15"/>
        <w:jc w:val="left"/>
        <w:rPr>
          <w:rFonts w:hint="default"/>
          <w:lang w:val="en-US" w:eastAsia="zh-CN"/>
        </w:rPr>
      </w:pPr>
      <w:r>
        <w:rPr>
          <w:rFonts w:hint="eastAsia"/>
          <w:lang w:val="en-US" w:eastAsia="zh-CN"/>
        </w:rPr>
        <w:t>（三）交货条件：货物验收合格。</w:t>
      </w:r>
    </w:p>
    <w:p>
      <w:pPr>
        <w:pStyle w:val="15"/>
        <w:jc w:val="left"/>
        <w:rPr>
          <w:rFonts w:hint="eastAsia"/>
        </w:rPr>
      </w:pPr>
      <w:r>
        <w:rPr>
          <w:rFonts w:hint="eastAsia"/>
        </w:rPr>
        <w:t>第</w:t>
      </w:r>
      <w:r>
        <w:rPr>
          <w:rFonts w:hint="eastAsia"/>
          <w:lang w:val="en-US" w:eastAsia="zh-CN"/>
        </w:rPr>
        <w:t>五</w:t>
      </w:r>
      <w:r>
        <w:rPr>
          <w:rFonts w:hint="eastAsia"/>
        </w:rPr>
        <w:t>条</w:t>
      </w:r>
      <w:r>
        <w:rPr>
          <w:rFonts w:hint="eastAsia"/>
          <w:lang w:val="en-US" w:eastAsia="zh-CN"/>
        </w:rPr>
        <w:t xml:space="preserve"> </w:t>
      </w:r>
      <w:r>
        <w:rPr>
          <w:rFonts w:hint="eastAsia"/>
        </w:rPr>
        <w:t>货物质量保证、验收</w:t>
      </w:r>
    </w:p>
    <w:p>
      <w:pPr>
        <w:pStyle w:val="15"/>
        <w:jc w:val="left"/>
        <w:rPr>
          <w:rFonts w:hint="eastAsia"/>
        </w:rPr>
      </w:pPr>
      <w:r>
        <w:rPr>
          <w:rFonts w:hint="eastAsia"/>
        </w:rPr>
        <w:t>（一）乙方保证严格按照磋商文件、响应文件</w:t>
      </w:r>
      <w:r>
        <w:rPr>
          <w:rFonts w:hint="eastAsia"/>
          <w:lang w:eastAsia="zh-CN"/>
        </w:rPr>
        <w:t>、投标文件</w:t>
      </w:r>
      <w:r>
        <w:rPr>
          <w:rFonts w:hint="eastAsia"/>
          <w:lang w:val="en-US" w:eastAsia="zh-CN"/>
        </w:rPr>
        <w:t>及本</w:t>
      </w:r>
      <w:r>
        <w:rPr>
          <w:rFonts w:hint="eastAsia"/>
        </w:rPr>
        <w:t>合同</w:t>
      </w:r>
      <w:r>
        <w:rPr>
          <w:rFonts w:hint="eastAsia"/>
          <w:lang w:val="en-US" w:eastAsia="zh-CN"/>
        </w:rPr>
        <w:t>约定</w:t>
      </w:r>
      <w:r>
        <w:rPr>
          <w:rFonts w:hint="eastAsia"/>
        </w:rPr>
        <w:t>供货，保证合同项下货物是全新的合格产品，并完全符合</w:t>
      </w:r>
      <w:r>
        <w:rPr>
          <w:rFonts w:hint="eastAsia"/>
          <w:lang w:val="en-US" w:eastAsia="zh-CN"/>
        </w:rPr>
        <w:t>约</w:t>
      </w:r>
      <w:r>
        <w:rPr>
          <w:rFonts w:hint="eastAsia"/>
        </w:rPr>
        <w:t>定的质量、规格、性能和技术标准要求。若乙方交付货物有任何缺陷，乙方必须承担由此产生的一切经济责任。</w:t>
      </w:r>
    </w:p>
    <w:p>
      <w:pPr>
        <w:pStyle w:val="15"/>
        <w:jc w:val="left"/>
        <w:rPr>
          <w:rFonts w:hint="eastAsia"/>
          <w:lang w:val="en-US" w:eastAsia="zh-CN"/>
        </w:rPr>
      </w:pPr>
      <w:r>
        <w:rPr>
          <w:rFonts w:hint="eastAsia"/>
        </w:rPr>
        <w:t>（二）乙方提供的全部货物均应采用标准保护措施进行包装，除采购文件中的采购需求另有要求外，乙方所提供的货物包装应当参照财政部办公厅等联合印发的关于印发《商品包装政府采购需求标准（试行）》、《快递包装政府采购需求标准（试行）》的通知</w:t>
      </w:r>
      <w:r>
        <w:rPr>
          <w:rFonts w:hint="eastAsia"/>
          <w:lang w:eastAsia="zh-CN"/>
        </w:rPr>
        <w:t>（</w:t>
      </w:r>
      <w:r>
        <w:rPr>
          <w:rFonts w:hint="eastAsia"/>
        </w:rPr>
        <w:t>财办库〔2020〕123号</w:t>
      </w:r>
      <w:r>
        <w:rPr>
          <w:rFonts w:hint="eastAsia"/>
          <w:lang w:eastAsia="zh-CN"/>
        </w:rPr>
        <w:t>）</w:t>
      </w:r>
      <w:r>
        <w:rPr>
          <w:rFonts w:hint="eastAsia"/>
        </w:rPr>
        <w:t>要求，包装应适用于远距离运输、防潮、防震、防锈和防野蛮装卸等要求，确保货物安全无损运抵现场。由于包装、运输、安装、调试等</w:t>
      </w:r>
      <w:r>
        <w:rPr>
          <w:rFonts w:hint="eastAsia"/>
          <w:lang w:eastAsia="zh-CN"/>
        </w:rPr>
        <w:t>原因</w:t>
      </w:r>
      <w:r>
        <w:rPr>
          <w:rFonts w:hint="eastAsia"/>
        </w:rPr>
        <w:t>所引起的货物损坏或损失均由乙方承担</w:t>
      </w:r>
      <w:r>
        <w:rPr>
          <w:rFonts w:hint="eastAsia"/>
          <w:lang w:eastAsia="zh-CN"/>
        </w:rPr>
        <w:t>。</w:t>
      </w:r>
    </w:p>
    <w:p>
      <w:pPr>
        <w:pStyle w:val="15"/>
        <w:jc w:val="left"/>
        <w:rPr>
          <w:rFonts w:hint="eastAsia"/>
        </w:rPr>
      </w:pPr>
      <w:r>
        <w:rPr>
          <w:rFonts w:hint="eastAsia"/>
        </w:rPr>
        <w:t>（三）乙方交付货物时，必须提供有关的产品说明书、保修卡、质量保证书等相关资料和原配的附件</w:t>
      </w:r>
      <w:r>
        <w:rPr>
          <w:rFonts w:hint="eastAsia"/>
          <w:lang w:eastAsia="zh-CN"/>
        </w:rPr>
        <w:t>、</w:t>
      </w:r>
      <w:r>
        <w:rPr>
          <w:rFonts w:hint="eastAsia"/>
        </w:rPr>
        <w:t>质量证明书原件</w:t>
      </w:r>
      <w:r>
        <w:rPr>
          <w:rFonts w:hint="eastAsia"/>
          <w:lang w:eastAsia="zh-CN"/>
        </w:rPr>
        <w:t>（</w:t>
      </w:r>
      <w:r>
        <w:rPr>
          <w:rFonts w:hint="eastAsia"/>
          <w:lang w:val="en-US" w:eastAsia="zh-CN"/>
        </w:rPr>
        <w:t>若有</w:t>
      </w:r>
      <w:r>
        <w:rPr>
          <w:rFonts w:hint="eastAsia"/>
          <w:lang w:eastAsia="zh-CN"/>
        </w:rPr>
        <w:t>）、</w:t>
      </w:r>
      <w:r>
        <w:rPr>
          <w:rFonts w:hint="eastAsia"/>
        </w:rPr>
        <w:t>随货提供装车时的磅码单原件</w:t>
      </w:r>
      <w:r>
        <w:rPr>
          <w:rFonts w:hint="eastAsia"/>
          <w:lang w:eastAsia="zh-CN"/>
        </w:rPr>
        <w:t>（</w:t>
      </w:r>
      <w:r>
        <w:rPr>
          <w:rFonts w:hint="eastAsia"/>
          <w:lang w:val="en-US" w:eastAsia="zh-CN"/>
        </w:rPr>
        <w:t>若有</w:t>
      </w:r>
      <w:r>
        <w:rPr>
          <w:rFonts w:hint="eastAsia"/>
          <w:lang w:eastAsia="zh-CN"/>
        </w:rPr>
        <w:t>）、</w:t>
      </w:r>
      <w:r>
        <w:rPr>
          <w:rFonts w:hint="eastAsia"/>
        </w:rPr>
        <w:t>供货清单</w:t>
      </w:r>
      <w:r>
        <w:rPr>
          <w:rFonts w:hint="eastAsia"/>
          <w:lang w:val="en-US" w:eastAsia="zh-CN"/>
        </w:rPr>
        <w:t>等相关货物资料文件，原装进口产品（设备）交货时须提供中文产品说明书、保修卡、质量保证书、装箱单、商检证明等资料。制造编号与包装箱编号应一致，否则甲方有权拒收，并不视为违约</w:t>
      </w:r>
      <w:r>
        <w:rPr>
          <w:rFonts w:hint="eastAsia"/>
        </w:rPr>
        <w:t>。</w:t>
      </w:r>
      <w:r>
        <w:rPr>
          <w:rFonts w:hint="eastAsia"/>
          <w:lang w:val="en-US" w:eastAsia="zh-CN"/>
        </w:rPr>
        <w:t>初验合格后，甲方与乙方还要按相关规范检验（试验），检验报告合格基本确认产品质量合格。</w:t>
      </w:r>
    </w:p>
    <w:p>
      <w:pPr>
        <w:pStyle w:val="15"/>
        <w:jc w:val="left"/>
        <w:rPr>
          <w:rFonts w:hint="eastAsia"/>
        </w:rPr>
      </w:pPr>
      <w:r>
        <w:rPr>
          <w:rFonts w:hint="eastAsia"/>
        </w:rPr>
        <w:t>（四）甲方指定</w:t>
      </w:r>
      <w:r>
        <w:rPr>
          <w:rFonts w:hint="eastAsia"/>
          <w:lang w:val="en-US" w:eastAsia="zh-CN"/>
        </w:rPr>
        <w:t xml:space="preserve">    名</w:t>
      </w:r>
      <w:r>
        <w:rPr>
          <w:rFonts w:hint="eastAsia"/>
        </w:rPr>
        <w:t>货物交接验收人员</w:t>
      </w:r>
      <w:r>
        <w:rPr>
          <w:rFonts w:hint="eastAsia"/>
          <w:lang w:eastAsia="zh-CN"/>
        </w:rPr>
        <w:t>，</w:t>
      </w:r>
      <w:r>
        <w:rPr>
          <w:rFonts w:hint="eastAsia"/>
        </w:rPr>
        <w:t>负责乙方所有到场货物交接验收工作</w:t>
      </w:r>
      <w:r>
        <w:rPr>
          <w:rFonts w:hint="eastAsia"/>
          <w:lang w:eastAsia="zh-CN"/>
        </w:rPr>
        <w:t>。</w:t>
      </w:r>
    </w:p>
    <w:p>
      <w:pPr>
        <w:pStyle w:val="15"/>
        <w:jc w:val="left"/>
        <w:rPr>
          <w:rFonts w:hint="eastAsia"/>
          <w:lang w:val="en-US" w:eastAsia="zh-CN"/>
        </w:rPr>
      </w:pPr>
      <w:r>
        <w:rPr>
          <w:rFonts w:hint="eastAsia"/>
        </w:rPr>
        <w:t>姓名</w:t>
      </w:r>
      <w:r>
        <w:rPr>
          <w:rFonts w:hint="eastAsia"/>
          <w:lang w:eastAsia="zh-CN"/>
        </w:rPr>
        <w:t>：</w:t>
      </w:r>
      <w:r>
        <w:rPr>
          <w:rFonts w:hint="eastAsia"/>
        </w:rPr>
        <w:t xml:space="preserve">       </w:t>
      </w:r>
      <w:r>
        <w:rPr>
          <w:rFonts w:hint="eastAsia"/>
          <w:lang w:eastAsia="zh-CN"/>
        </w:rPr>
        <w:t>；</w:t>
      </w:r>
      <w:r>
        <w:rPr>
          <w:rFonts w:hint="eastAsia"/>
        </w:rPr>
        <w:t xml:space="preserve">电话：          </w:t>
      </w:r>
      <w:r>
        <w:rPr>
          <w:rFonts w:hint="eastAsia"/>
          <w:lang w:eastAsia="zh-CN"/>
        </w:rPr>
        <w:t>。</w:t>
      </w:r>
      <w:r>
        <w:rPr>
          <w:rFonts w:hint="eastAsia"/>
          <w:lang w:val="en-US" w:eastAsia="zh-CN"/>
        </w:rPr>
        <w:t xml:space="preserve">    </w:t>
      </w:r>
    </w:p>
    <w:p>
      <w:pPr>
        <w:pStyle w:val="15"/>
        <w:jc w:val="left"/>
        <w:rPr>
          <w:rFonts w:hint="eastAsia"/>
        </w:rPr>
      </w:pPr>
      <w:r>
        <w:rPr>
          <w:rFonts w:hint="eastAsia"/>
          <w:lang w:eastAsia="zh-CN"/>
        </w:rPr>
        <w:t>（</w:t>
      </w:r>
      <w:r>
        <w:rPr>
          <w:rFonts w:hint="eastAsia"/>
          <w:lang w:val="en-US" w:eastAsia="zh-CN"/>
        </w:rPr>
        <w:t>五</w:t>
      </w:r>
      <w:r>
        <w:rPr>
          <w:rFonts w:hint="eastAsia"/>
          <w:lang w:eastAsia="zh-CN"/>
        </w:rPr>
        <w:t>）</w:t>
      </w:r>
      <w:r>
        <w:rPr>
          <w:rFonts w:hint="eastAsia"/>
        </w:rPr>
        <w:t>货物运抵交货地点后，双方按乙方供货清单核对到货数量、外观、规格型号、化验报告、品质检验报告等。如发现包装破损，应</w:t>
      </w:r>
      <w:r>
        <w:rPr>
          <w:rFonts w:hint="eastAsia"/>
          <w:lang w:eastAsia="zh-CN"/>
        </w:rPr>
        <w:t>做出</w:t>
      </w:r>
      <w:r>
        <w:rPr>
          <w:rFonts w:hint="eastAsia"/>
        </w:rPr>
        <w:t>记录并立即检查，确认是否对货物本身造成损坏。如发现货物损坏，乙方应负全部责任并</w:t>
      </w:r>
      <w:r>
        <w:rPr>
          <w:rFonts w:hint="eastAsia"/>
          <w:lang w:val="en-US" w:eastAsia="zh-CN"/>
        </w:rPr>
        <w:t>在   小时/日内</w:t>
      </w:r>
      <w:r>
        <w:rPr>
          <w:rFonts w:hint="eastAsia"/>
        </w:rPr>
        <w:t>更换</w:t>
      </w:r>
      <w:r>
        <w:rPr>
          <w:rFonts w:hint="eastAsia"/>
          <w:lang w:eastAsia="zh-CN"/>
        </w:rPr>
        <w:t>，</w:t>
      </w:r>
      <w:r>
        <w:rPr>
          <w:rFonts w:hint="eastAsia"/>
          <w:lang w:val="en-US" w:eastAsia="zh-CN"/>
        </w:rPr>
        <w:t>因更换产生的运费由乙方承担</w:t>
      </w:r>
      <w:r>
        <w:rPr>
          <w:rFonts w:hint="eastAsia"/>
        </w:rPr>
        <w:t>。</w:t>
      </w:r>
    </w:p>
    <w:p>
      <w:pPr>
        <w:pStyle w:val="15"/>
        <w:jc w:val="left"/>
        <w:rPr>
          <w:rFonts w:hint="eastAsia"/>
        </w:rPr>
      </w:pPr>
      <w:r>
        <w:rPr>
          <w:rFonts w:hint="eastAsia"/>
        </w:rPr>
        <w:t>（六）验收时乙方代表必须在场，甲方将根据磋商文件要求、</w:t>
      </w:r>
      <w:r>
        <w:rPr>
          <w:rFonts w:hint="eastAsia"/>
          <w:lang w:eastAsia="zh-CN"/>
        </w:rPr>
        <w:t>投标文件、</w:t>
      </w:r>
      <w:r>
        <w:rPr>
          <w:rFonts w:hint="eastAsia"/>
        </w:rPr>
        <w:t>乙方所供货物的规格和产品标准及我国相关技术规范和技术标准进行验收。</w:t>
      </w:r>
    </w:p>
    <w:p>
      <w:pPr>
        <w:pStyle w:val="15"/>
        <w:jc w:val="left"/>
        <w:rPr>
          <w:rFonts w:hint="eastAsia"/>
        </w:rPr>
      </w:pPr>
      <w:r>
        <w:rPr>
          <w:rFonts w:hint="eastAsia"/>
        </w:rPr>
        <w:t>（七）甲方对单价、型号、规格、数量和重量核对无误后，甲方货物交接验收人应当在乙方供货清单上签字确认。经</w:t>
      </w:r>
      <w:r>
        <w:rPr>
          <w:rFonts w:hint="eastAsia"/>
          <w:lang w:eastAsia="zh-CN"/>
        </w:rPr>
        <w:t>甲方货物</w:t>
      </w:r>
      <w:r>
        <w:rPr>
          <w:rFonts w:hint="eastAsia"/>
        </w:rPr>
        <w:t>交接验收人共同签字确认的供货清单，方可作为确认实际供货量的依据，但不作为判定质量的依据。</w:t>
      </w:r>
    </w:p>
    <w:p>
      <w:pPr>
        <w:pStyle w:val="15"/>
        <w:jc w:val="left"/>
        <w:rPr>
          <w:rFonts w:hint="eastAsia"/>
        </w:rPr>
      </w:pPr>
      <w:r>
        <w:rPr>
          <w:rFonts w:hint="eastAsia"/>
        </w:rPr>
        <w:t>（八）乙方按照甲方指定的地点进行安装调试；安装调测时使用的工具、设备由乙方提供。</w:t>
      </w:r>
    </w:p>
    <w:p>
      <w:pPr>
        <w:pStyle w:val="15"/>
        <w:jc w:val="left"/>
        <w:rPr>
          <w:rFonts w:hint="eastAsia"/>
        </w:rPr>
      </w:pPr>
      <w:r>
        <w:rPr>
          <w:rFonts w:hint="eastAsia"/>
        </w:rPr>
        <w:t>（</w:t>
      </w:r>
      <w:r>
        <w:rPr>
          <w:rFonts w:hint="eastAsia"/>
          <w:lang w:val="en-US" w:eastAsia="zh-CN"/>
        </w:rPr>
        <w:t>九</w:t>
      </w:r>
      <w:r>
        <w:rPr>
          <w:rFonts w:hint="eastAsia"/>
        </w:rPr>
        <w:t>）甲方有权对乙方货品随机取样，经合同</w:t>
      </w:r>
      <w:r>
        <w:rPr>
          <w:rFonts w:hint="eastAsia"/>
          <w:lang w:val="en-US" w:eastAsia="zh-CN"/>
        </w:rPr>
        <w:t>双方</w:t>
      </w:r>
      <w:r>
        <w:rPr>
          <w:rFonts w:hint="eastAsia"/>
        </w:rPr>
        <w:t>在样品上做标识确认后，将样品密封封存，</w:t>
      </w:r>
      <w:r>
        <w:rPr>
          <w:rFonts w:hint="eastAsia"/>
          <w:lang w:val="en-US" w:eastAsia="zh-CN"/>
        </w:rPr>
        <w:t>由甲方保存。必要时</w:t>
      </w:r>
      <w:r>
        <w:rPr>
          <w:rFonts w:hint="eastAsia"/>
        </w:rPr>
        <w:t>甲方</w:t>
      </w:r>
      <w:r>
        <w:rPr>
          <w:rFonts w:hint="eastAsia"/>
          <w:lang w:val="en-US" w:eastAsia="zh-CN"/>
        </w:rPr>
        <w:t>有权单方送检，如送检不合格，乙方应无条件根据甲方的要求进行退货或更换。由此产生的损失由乙方承担，</w:t>
      </w:r>
      <w:r>
        <w:rPr>
          <w:rFonts w:hint="eastAsia"/>
        </w:rPr>
        <w:t>造成逾期交货的，应承担逾期交货违约责任。</w:t>
      </w:r>
    </w:p>
    <w:p>
      <w:pPr>
        <w:pStyle w:val="15"/>
        <w:jc w:val="left"/>
        <w:rPr>
          <w:rFonts w:hint="eastAsia"/>
          <w:lang w:val="en-US" w:eastAsia="zh-CN"/>
        </w:rPr>
      </w:pPr>
      <w:r>
        <w:rPr>
          <w:rFonts w:hint="eastAsia"/>
          <w:lang w:eastAsia="zh-CN"/>
        </w:rPr>
        <w:t>（</w:t>
      </w:r>
      <w:r>
        <w:rPr>
          <w:rFonts w:hint="eastAsia"/>
          <w:lang w:val="en-US" w:eastAsia="zh-CN"/>
        </w:rPr>
        <w:t>十</w:t>
      </w:r>
      <w:r>
        <w:rPr>
          <w:rFonts w:hint="eastAsia"/>
          <w:lang w:eastAsia="zh-CN"/>
        </w:rPr>
        <w:t>）</w:t>
      </w:r>
      <w:r>
        <w:rPr>
          <w:rFonts w:hint="eastAsia"/>
        </w:rPr>
        <w:t>经权威部门鉴定，确定由于质量问题造成的任何损失，不论初验或检验试验合格与否，均由乙方负责，承担甲方的一切损失。</w:t>
      </w:r>
    </w:p>
    <w:p>
      <w:pPr>
        <w:pStyle w:val="15"/>
        <w:jc w:val="left"/>
        <w:rPr>
          <w:rFonts w:hint="eastAsia"/>
        </w:rPr>
      </w:pPr>
      <w:r>
        <w:rPr>
          <w:rFonts w:hint="eastAsia"/>
        </w:rPr>
        <w:t>第</w:t>
      </w:r>
      <w:r>
        <w:rPr>
          <w:rFonts w:hint="eastAsia"/>
          <w:lang w:val="en-US" w:eastAsia="zh-CN"/>
        </w:rPr>
        <w:t>六</w:t>
      </w:r>
      <w:r>
        <w:rPr>
          <w:rFonts w:hint="eastAsia"/>
        </w:rPr>
        <w:t>条 结算依据</w:t>
      </w:r>
    </w:p>
    <w:p>
      <w:pPr>
        <w:pStyle w:val="15"/>
        <w:jc w:val="left"/>
        <w:rPr>
          <w:rFonts w:hint="eastAsia"/>
        </w:rPr>
      </w:pPr>
      <w:r>
        <w:rPr>
          <w:rFonts w:hint="eastAsia"/>
        </w:rPr>
        <w:t>（一）实际供货量以双方核对无误的供货清单上的数量为准。甲方根据实际</w:t>
      </w:r>
      <w:r>
        <w:rPr>
          <w:rFonts w:hint="eastAsia"/>
          <w:lang w:val="en-US" w:eastAsia="zh-CN"/>
        </w:rPr>
        <w:t>验收合格</w:t>
      </w:r>
      <w:r>
        <w:rPr>
          <w:rFonts w:hint="eastAsia"/>
        </w:rPr>
        <w:t xml:space="preserve">货物量×单价制作结算书，结算书须经甲方 </w:t>
      </w:r>
      <w:r>
        <w:rPr>
          <w:rFonts w:hint="eastAsia"/>
          <w:lang w:val="en-US" w:eastAsia="zh-CN"/>
        </w:rPr>
        <w:t xml:space="preserve">  名指定货物交接验收人员</w:t>
      </w:r>
      <w:r>
        <w:rPr>
          <w:rFonts w:hint="eastAsia"/>
        </w:rPr>
        <w:t>签字确认后方可作为结算依据。货款结算金额应以</w:t>
      </w:r>
      <w:r>
        <w:rPr>
          <w:rFonts w:hint="eastAsia"/>
          <w:lang w:val="en-US" w:eastAsia="zh-CN"/>
        </w:rPr>
        <w:t>双方共同签字确认</w:t>
      </w:r>
      <w:r>
        <w:rPr>
          <w:rFonts w:hint="eastAsia"/>
        </w:rPr>
        <w:t>的货款结算书为准。</w:t>
      </w:r>
    </w:p>
    <w:p>
      <w:pPr>
        <w:pStyle w:val="15"/>
        <w:jc w:val="left"/>
        <w:rPr>
          <w:rFonts w:hint="eastAsia"/>
        </w:rPr>
      </w:pPr>
      <w:r>
        <w:rPr>
          <w:rFonts w:hint="eastAsia"/>
        </w:rPr>
        <w:t xml:space="preserve">（二）乙方应在结算前 </w:t>
      </w:r>
      <w:r>
        <w:rPr>
          <w:rFonts w:hint="eastAsia"/>
          <w:lang w:val="en-US" w:eastAsia="zh-CN"/>
        </w:rPr>
        <w:t xml:space="preserve">   </w:t>
      </w:r>
      <w:r>
        <w:rPr>
          <w:rFonts w:hint="eastAsia"/>
        </w:rPr>
        <w:t>日以函件形式向甲方提供供应货款明细表以供</w:t>
      </w:r>
      <w:r>
        <w:rPr>
          <w:rFonts w:hint="eastAsia"/>
          <w:lang w:eastAsia="zh-CN"/>
        </w:rPr>
        <w:t>甲方核对。</w:t>
      </w:r>
    </w:p>
    <w:p>
      <w:pPr>
        <w:pStyle w:val="15"/>
        <w:jc w:val="left"/>
        <w:rPr>
          <w:rFonts w:hint="eastAsia"/>
        </w:rPr>
      </w:pPr>
      <w:r>
        <w:rPr>
          <w:rFonts w:hint="eastAsia"/>
          <w:lang w:val="en-US" w:eastAsia="zh-CN"/>
        </w:rPr>
        <w:t xml:space="preserve">第七条 </w:t>
      </w:r>
      <w:r>
        <w:rPr>
          <w:rFonts w:hint="eastAsia"/>
        </w:rPr>
        <w:t>付款方式</w:t>
      </w:r>
    </w:p>
    <w:p>
      <w:pPr>
        <w:pStyle w:val="15"/>
        <w:jc w:val="left"/>
        <w:rPr>
          <w:rFonts w:hint="eastAsia"/>
          <w:lang w:val="en-US" w:eastAsia="zh-CN"/>
        </w:rPr>
      </w:pPr>
      <w:r>
        <w:rPr>
          <w:rFonts w:hint="eastAsia"/>
          <w:lang w:eastAsia="zh-CN"/>
        </w:rPr>
        <w:t>（一）</w:t>
      </w:r>
      <w:r>
        <w:rPr>
          <w:rFonts w:hint="eastAsia"/>
        </w:rPr>
        <w:t>付款</w:t>
      </w:r>
      <w:r>
        <w:rPr>
          <w:rFonts w:hint="eastAsia"/>
          <w:lang w:val="en-US" w:eastAsia="zh-CN"/>
        </w:rPr>
        <w:t>期限</w:t>
      </w:r>
      <w:r>
        <w:rPr>
          <w:rFonts w:hint="eastAsia"/>
        </w:rPr>
        <w:t>：</w:t>
      </w:r>
      <w:r>
        <w:rPr>
          <w:rFonts w:hint="eastAsia"/>
          <w:lang w:val="en-US" w:eastAsia="zh-CN"/>
        </w:rPr>
        <w:t>全部货物安装完成并经验收合格后支付</w:t>
      </w:r>
      <w:r>
        <w:rPr>
          <w:rFonts w:hint="eastAsia"/>
        </w:rPr>
        <w:t>。</w:t>
      </w:r>
    </w:p>
    <w:p>
      <w:pPr>
        <w:pStyle w:val="15"/>
        <w:jc w:val="left"/>
        <w:rPr>
          <w:rFonts w:hint="eastAsia"/>
          <w:lang w:val="en-US" w:eastAsia="zh-CN"/>
        </w:rPr>
      </w:pPr>
      <w:r>
        <w:rPr>
          <w:rFonts w:hint="eastAsia"/>
          <w:lang w:eastAsia="zh-CN"/>
        </w:rPr>
        <w:t>（二）</w:t>
      </w:r>
      <w:r>
        <w:rPr>
          <w:rFonts w:hint="eastAsia"/>
          <w:lang w:val="en-US" w:eastAsia="zh-CN"/>
        </w:rPr>
        <w:t>付款方式：银行转账。</w:t>
      </w:r>
    </w:p>
    <w:p>
      <w:pPr>
        <w:pStyle w:val="15"/>
        <w:jc w:val="left"/>
        <w:rPr>
          <w:rFonts w:hint="eastAsia"/>
        </w:rPr>
      </w:pPr>
      <w:r>
        <w:rPr>
          <w:rFonts w:hint="eastAsia"/>
        </w:rPr>
        <w:t>乙方指定</w:t>
      </w:r>
      <w:r>
        <w:rPr>
          <w:rFonts w:hint="eastAsia"/>
          <w:lang w:val="en-US" w:eastAsia="zh-CN"/>
        </w:rPr>
        <w:t>收款</w:t>
      </w:r>
      <w:r>
        <w:rPr>
          <w:rFonts w:hint="eastAsia"/>
        </w:rPr>
        <w:t>账户：</w:t>
      </w:r>
    </w:p>
    <w:tbl>
      <w:tblPr>
        <w:tblStyle w:val="12"/>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6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0" w:type="dxa"/>
            <w:noWrap w:val="0"/>
            <w:vAlign w:val="center"/>
          </w:tcPr>
          <w:p>
            <w:pPr>
              <w:pStyle w:val="15"/>
              <w:widowControl w:val="0"/>
              <w:jc w:val="left"/>
              <w:rPr>
                <w:rFonts w:hint="eastAsia"/>
              </w:rPr>
            </w:pPr>
            <w:r>
              <w:rPr>
                <w:rFonts w:hint="eastAsia"/>
              </w:rPr>
              <w:t>账户名称</w:t>
            </w:r>
          </w:p>
        </w:tc>
        <w:tc>
          <w:tcPr>
            <w:tcW w:w="6413" w:type="dxa"/>
            <w:noWrap w:val="0"/>
            <w:vAlign w:val="top"/>
          </w:tcPr>
          <w:p>
            <w:pPr>
              <w:pStyle w:val="15"/>
              <w:widowControl w:val="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0" w:type="dxa"/>
            <w:noWrap w:val="0"/>
            <w:vAlign w:val="center"/>
          </w:tcPr>
          <w:p>
            <w:pPr>
              <w:pStyle w:val="15"/>
              <w:widowControl w:val="0"/>
              <w:jc w:val="left"/>
              <w:rPr>
                <w:rFonts w:hint="eastAsia"/>
              </w:rPr>
            </w:pPr>
            <w:r>
              <w:rPr>
                <w:rFonts w:hint="eastAsia"/>
              </w:rPr>
              <w:t>开户行</w:t>
            </w:r>
          </w:p>
        </w:tc>
        <w:tc>
          <w:tcPr>
            <w:tcW w:w="6413" w:type="dxa"/>
            <w:noWrap w:val="0"/>
            <w:vAlign w:val="top"/>
          </w:tcPr>
          <w:p>
            <w:pPr>
              <w:pStyle w:val="15"/>
              <w:widowControl w:val="0"/>
              <w:jc w:val="lef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noWrap w:val="0"/>
            <w:vAlign w:val="center"/>
          </w:tcPr>
          <w:p>
            <w:pPr>
              <w:pStyle w:val="15"/>
              <w:widowControl w:val="0"/>
              <w:jc w:val="left"/>
              <w:rPr>
                <w:rFonts w:hint="eastAsia"/>
              </w:rPr>
            </w:pPr>
            <w:r>
              <w:rPr>
                <w:rFonts w:hint="eastAsia"/>
              </w:rPr>
              <w:t>账号</w:t>
            </w:r>
          </w:p>
        </w:tc>
        <w:tc>
          <w:tcPr>
            <w:tcW w:w="6413" w:type="dxa"/>
            <w:noWrap w:val="0"/>
            <w:vAlign w:val="top"/>
          </w:tcPr>
          <w:p>
            <w:pPr>
              <w:pStyle w:val="15"/>
              <w:widowControl w:val="0"/>
              <w:jc w:val="left"/>
              <w:rPr>
                <w:rFonts w:hint="eastAsia"/>
              </w:rPr>
            </w:pPr>
          </w:p>
        </w:tc>
      </w:tr>
    </w:tbl>
    <w:p>
      <w:pPr>
        <w:pStyle w:val="15"/>
        <w:jc w:val="left"/>
        <w:rPr>
          <w:rFonts w:hint="default"/>
          <w:lang w:val="en-US" w:eastAsia="zh-CN"/>
        </w:rPr>
      </w:pPr>
      <w:r>
        <w:rPr>
          <w:rFonts w:hint="eastAsia"/>
          <w:lang w:val="en-US" w:eastAsia="zh-CN"/>
        </w:rPr>
        <w:t>（三）付款前提：乙方在收到甲乙双方共同确认的货款结算书后应提供真实合</w:t>
      </w:r>
      <w:r>
        <w:rPr>
          <w:rFonts w:hint="eastAsia"/>
        </w:rPr>
        <w:t>法有效的增值税发票给甲方</w:t>
      </w:r>
      <w:r>
        <w:rPr>
          <w:rFonts w:hint="eastAsia"/>
          <w:lang w:eastAsia="zh-CN"/>
        </w:rPr>
        <w:t>，</w:t>
      </w:r>
      <w:r>
        <w:rPr>
          <w:rFonts w:hint="eastAsia"/>
        </w:rPr>
        <w:t>否则甲方有权拒绝付款并且不承担由此产生的逾期付款违约责任。</w:t>
      </w:r>
      <w:r>
        <w:rPr>
          <w:rFonts w:hint="eastAsia"/>
          <w:lang w:eastAsia="zh-CN"/>
        </w:rPr>
        <w:t>在符合上述付款前提下，甲方应在收到乙方增值税发票后</w:t>
      </w:r>
      <w:r>
        <w:rPr>
          <w:rFonts w:hint="eastAsia"/>
          <w:lang w:val="en-US" w:eastAsia="zh-CN"/>
        </w:rPr>
        <w:t xml:space="preserve">    工作日内完成支付。</w:t>
      </w:r>
    </w:p>
    <w:p>
      <w:pPr>
        <w:pStyle w:val="15"/>
        <w:jc w:val="left"/>
        <w:rPr>
          <w:rFonts w:hint="eastAsia"/>
          <w:lang w:eastAsia="zh-CN"/>
        </w:rPr>
      </w:pPr>
      <w:r>
        <w:rPr>
          <w:rFonts w:hint="eastAsia"/>
          <w:lang w:eastAsia="zh-CN"/>
        </w:rPr>
        <w:t>（</w:t>
      </w:r>
      <w:r>
        <w:rPr>
          <w:rFonts w:hint="eastAsia"/>
          <w:lang w:val="en-US" w:eastAsia="zh-CN"/>
        </w:rPr>
        <w:t>四</w:t>
      </w:r>
      <w:r>
        <w:rPr>
          <w:rFonts w:hint="eastAsia"/>
          <w:lang w:eastAsia="zh-CN"/>
        </w:rPr>
        <w:t>）若甲方延迟付款超过</w:t>
      </w:r>
      <w:r>
        <w:rPr>
          <w:rFonts w:hint="eastAsia"/>
          <w:lang w:val="en-US" w:eastAsia="zh-CN"/>
        </w:rPr>
        <w:t>90</w:t>
      </w:r>
      <w:r>
        <w:rPr>
          <w:rFonts w:hint="eastAsia"/>
          <w:lang w:eastAsia="zh-CN"/>
        </w:rPr>
        <w:t>日，乙方应书面发催款函（收信地址为甲方</w:t>
      </w:r>
      <w:r>
        <w:rPr>
          <w:rFonts w:hint="eastAsia"/>
          <w:lang w:val="en-US" w:eastAsia="zh-CN"/>
        </w:rPr>
        <w:t>有效通信地址或</w:t>
      </w:r>
      <w:r>
        <w:rPr>
          <w:rFonts w:hint="eastAsia"/>
          <w:lang w:eastAsia="zh-CN"/>
        </w:rPr>
        <w:t>工商注册地址，写明项目名称和欠款金额，附有关材料）。否则，视为乙方同意延迟付款并免除甲方逾期付款违约责任。</w:t>
      </w:r>
    </w:p>
    <w:p>
      <w:pPr>
        <w:pStyle w:val="15"/>
        <w:jc w:val="left"/>
        <w:rPr>
          <w:rFonts w:hint="eastAsia"/>
          <w:lang w:val="en-US" w:eastAsia="zh-CN"/>
        </w:rPr>
      </w:pPr>
      <w:r>
        <w:rPr>
          <w:rFonts w:hint="eastAsia"/>
          <w:lang w:val="en-US" w:eastAsia="zh-CN"/>
        </w:rPr>
        <w:t>（五）乙方开具的发票应符合规定，否则甲方有权拒绝收票。甲方收票并不视为对乙方开具发票合法性、真实性和有效性认可，若发生乙方开具发票发生假发票、导致甲方无法抵扣、被税务处罚、缴纳税款或滞纳金等情形，一切责任由乙方承担。</w:t>
      </w:r>
    </w:p>
    <w:p>
      <w:pPr>
        <w:pStyle w:val="15"/>
        <w:jc w:val="left"/>
        <w:rPr>
          <w:rFonts w:hint="eastAsia"/>
        </w:rPr>
      </w:pPr>
      <w:r>
        <w:rPr>
          <w:rFonts w:hint="eastAsia"/>
        </w:rPr>
        <w:t>第</w:t>
      </w:r>
      <w:r>
        <w:rPr>
          <w:rFonts w:hint="eastAsia"/>
          <w:lang w:val="en-US" w:eastAsia="zh-CN"/>
        </w:rPr>
        <w:t>八</w:t>
      </w:r>
      <w:r>
        <w:rPr>
          <w:rFonts w:hint="eastAsia"/>
        </w:rPr>
        <w:t>条 知识产权</w:t>
      </w:r>
      <w:r>
        <w:rPr>
          <w:rFonts w:hint="eastAsia"/>
          <w:lang w:val="en-US" w:eastAsia="zh-CN"/>
        </w:rPr>
        <w:t>瑕疵</w:t>
      </w:r>
      <w:r>
        <w:rPr>
          <w:rFonts w:hint="eastAsia"/>
        </w:rPr>
        <w:t>担保</w:t>
      </w:r>
    </w:p>
    <w:p>
      <w:pPr>
        <w:pStyle w:val="15"/>
        <w:jc w:val="left"/>
        <w:rPr>
          <w:rFonts w:hint="eastAsia"/>
        </w:rPr>
      </w:pPr>
      <w:r>
        <w:rPr>
          <w:rFonts w:hint="eastAsia"/>
          <w:lang w:eastAsia="zh-CN"/>
        </w:rPr>
        <w:t>（</w:t>
      </w:r>
      <w:r>
        <w:rPr>
          <w:rFonts w:hint="eastAsia"/>
          <w:lang w:val="en-US" w:eastAsia="zh-CN"/>
        </w:rPr>
        <w:t>一</w:t>
      </w:r>
      <w:r>
        <w:rPr>
          <w:rFonts w:hint="eastAsia"/>
          <w:lang w:eastAsia="zh-CN"/>
        </w:rPr>
        <w:t>）</w:t>
      </w:r>
      <w:r>
        <w:rPr>
          <w:rFonts w:hint="eastAsia"/>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w:t>
      </w:r>
      <w:r>
        <w:rPr>
          <w:rFonts w:hint="eastAsia"/>
          <w:lang w:eastAsia="zh-CN"/>
        </w:rPr>
        <w:t>，</w:t>
      </w:r>
      <w:r>
        <w:rPr>
          <w:rFonts w:hint="eastAsia"/>
          <w:lang w:val="en-US" w:eastAsia="zh-CN"/>
        </w:rPr>
        <w:t>同时乙方需按照合同总价的百分之三十向甲方支付违约金</w:t>
      </w:r>
      <w:r>
        <w:rPr>
          <w:rFonts w:hint="eastAsia"/>
        </w:rPr>
        <w:t>；若甲方因此而遭致损失，则乙方应赔偿该损失</w:t>
      </w:r>
      <w:r>
        <w:rPr>
          <w:rFonts w:hint="eastAsia"/>
          <w:lang w:val="en-US" w:eastAsia="zh-CN"/>
        </w:rPr>
        <w:t>（包括但不限于重新招标产生的费用及给甲方造成的其他直接及间接损失等）</w:t>
      </w:r>
      <w:r>
        <w:rPr>
          <w:rFonts w:hint="eastAsia"/>
        </w:rPr>
        <w:t>。</w:t>
      </w:r>
    </w:p>
    <w:p>
      <w:pPr>
        <w:pStyle w:val="15"/>
        <w:jc w:val="left"/>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rPr>
        <w:t>若乙方提供的采购标的不符合国家知识产权法律、法规的规定或被有关主管机关认定为假冒伪劣品，则乙方中标资格将被取消，同时乙方需按照合同总价的</w:t>
      </w:r>
      <w:r>
        <w:rPr>
          <w:rFonts w:hint="eastAsia"/>
          <w:lang w:val="en-US" w:eastAsia="zh-CN"/>
        </w:rPr>
        <w:t>百分之三十</w:t>
      </w:r>
      <w:r>
        <w:rPr>
          <w:rFonts w:hint="eastAsia"/>
        </w:rPr>
        <w:t>向甲方支付违约金；甲方还将按照有关法律、法规和规章的规定进行处理，具体如下：乙方保证所提供的产品具有独立知识产权，保证甲方在使用乙方所提供的产品时不受任何专利或版权等方面的侵权困扰，如出现类似纠纷，乙方对由此产生的后果负全部责任，并赔偿甲方由此而造成的全部损失（包括但不限于重新招标产生的费用及给甲方造成的其他直接及间接损失等）。乙方交付产品的知识产权归属于甲方所有。</w:t>
      </w:r>
    </w:p>
    <w:p>
      <w:pPr>
        <w:pStyle w:val="15"/>
        <w:jc w:val="left"/>
        <w:rPr>
          <w:rFonts w:hint="eastAsia"/>
          <w:lang w:val="en-US" w:eastAsia="zh-CN"/>
        </w:rPr>
      </w:pPr>
      <w:r>
        <w:rPr>
          <w:rFonts w:hint="eastAsia"/>
        </w:rPr>
        <w:t>第</w:t>
      </w:r>
      <w:r>
        <w:rPr>
          <w:rFonts w:hint="eastAsia"/>
          <w:lang w:val="en-US" w:eastAsia="zh-CN"/>
        </w:rPr>
        <w:t>九</w:t>
      </w:r>
      <w:r>
        <w:rPr>
          <w:rFonts w:hint="eastAsia"/>
        </w:rPr>
        <w:t xml:space="preserve">条 </w:t>
      </w:r>
      <w:r>
        <w:rPr>
          <w:rFonts w:hint="eastAsia"/>
          <w:lang w:val="en-US" w:eastAsia="zh-CN"/>
        </w:rPr>
        <w:t>标的物毁损、灭失责任</w:t>
      </w:r>
    </w:p>
    <w:p>
      <w:pPr>
        <w:pStyle w:val="15"/>
        <w:jc w:val="left"/>
        <w:rPr>
          <w:rFonts w:hint="eastAsia"/>
          <w:lang w:val="en-US" w:eastAsia="zh-CN"/>
        </w:rPr>
      </w:pPr>
      <w:r>
        <w:rPr>
          <w:rFonts w:hint="eastAsia"/>
          <w:lang w:val="en-US" w:eastAsia="zh-CN"/>
        </w:rPr>
        <w:t>乙方将货物运输至甲方指定地点，移交给甲方指定货物交接验收人之前，货物毁损、灭失责任由乙方自行承担。</w:t>
      </w:r>
    </w:p>
    <w:p>
      <w:pPr>
        <w:pStyle w:val="15"/>
        <w:jc w:val="left"/>
        <w:rPr>
          <w:rFonts w:hint="eastAsia"/>
        </w:rPr>
      </w:pPr>
      <w:r>
        <w:rPr>
          <w:rFonts w:hint="eastAsia"/>
        </w:rPr>
        <w:t>第</w:t>
      </w:r>
      <w:r>
        <w:rPr>
          <w:rFonts w:hint="eastAsia"/>
          <w:lang w:val="en-US" w:eastAsia="zh-CN"/>
        </w:rPr>
        <w:t>十</w:t>
      </w:r>
      <w:r>
        <w:rPr>
          <w:rFonts w:hint="eastAsia"/>
        </w:rPr>
        <w:t>条</w:t>
      </w:r>
      <w:r>
        <w:rPr>
          <w:rFonts w:hint="eastAsia"/>
          <w:lang w:val="en-US" w:eastAsia="zh-CN"/>
        </w:rPr>
        <w:t xml:space="preserve"> </w:t>
      </w:r>
      <w:r>
        <w:rPr>
          <w:rFonts w:hint="eastAsia"/>
        </w:rPr>
        <w:t>不可抗力</w:t>
      </w:r>
    </w:p>
    <w:p>
      <w:pPr>
        <w:pStyle w:val="15"/>
        <w:jc w:val="left"/>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本合同中的不可抗力指不能预见、不能避免、不能克服的客观情况，包括但不限于：自然灾害如</w:t>
      </w:r>
      <w:r>
        <w:rPr>
          <w:rFonts w:hint="eastAsia"/>
          <w:lang w:val="en-US" w:eastAsia="zh-CN"/>
        </w:rPr>
        <w:t xml:space="preserve"> 5 级以上</w:t>
      </w:r>
      <w:r>
        <w:rPr>
          <w:rFonts w:hint="eastAsia"/>
        </w:rPr>
        <w:t>地震、</w:t>
      </w:r>
      <w:r>
        <w:rPr>
          <w:rFonts w:hint="eastAsia"/>
          <w:lang w:val="en-US" w:eastAsia="zh-CN"/>
        </w:rPr>
        <w:t xml:space="preserve"> 10 级以上</w:t>
      </w:r>
      <w:r>
        <w:rPr>
          <w:rFonts w:hint="eastAsia"/>
        </w:rPr>
        <w:t>台风、洪水、火灾及政府行为、法律规定或其适用的变化或其他任何无法预见、避免或控制的事件。</w:t>
      </w:r>
    </w:p>
    <w:p>
      <w:pPr>
        <w:pStyle w:val="15"/>
        <w:jc w:val="left"/>
        <w:rPr>
          <w:rFonts w:hint="eastAsia"/>
        </w:rPr>
      </w:pPr>
      <w:r>
        <w:rPr>
          <w:rFonts w:hint="eastAsia"/>
          <w:lang w:eastAsia="zh-CN"/>
        </w:rPr>
        <w:t>（</w:t>
      </w:r>
      <w:r>
        <w:rPr>
          <w:rFonts w:hint="eastAsia"/>
          <w:lang w:val="en-US" w:eastAsia="zh-CN"/>
        </w:rPr>
        <w:t>二</w:t>
      </w:r>
      <w:r>
        <w:rPr>
          <w:rFonts w:hint="eastAsia"/>
          <w:lang w:eastAsia="zh-CN"/>
        </w:rPr>
        <w:t>）</w:t>
      </w:r>
      <w:r>
        <w:rPr>
          <w:rFonts w:hint="eastAsia"/>
        </w:rPr>
        <w:t>因不可抗力造成违约的，遭受不可抗力一方应及时向对方通报不能履行或不能完全履行的理由，并在随后取得有关主管机关证明后的15日内向另一方提供不可抗力发生以及持续期间的充分证据。</w:t>
      </w:r>
      <w:r>
        <w:rPr>
          <w:rFonts w:hint="eastAsia"/>
          <w:lang w:val="en-US" w:eastAsia="zh-CN"/>
        </w:rPr>
        <w:t>逾期提供的，遭受不可抗力</w:t>
      </w:r>
      <w:r>
        <w:rPr>
          <w:rFonts w:hint="eastAsia"/>
        </w:rPr>
        <w:t>一</w:t>
      </w:r>
      <w:r>
        <w:rPr>
          <w:rFonts w:hint="eastAsia"/>
          <w:lang w:val="en-US" w:eastAsia="zh-CN"/>
        </w:rPr>
        <w:t>方不得主张逾期履行、部分履行或者不履行，且不得要求减、免承担违约责任。</w:t>
      </w:r>
    </w:p>
    <w:p>
      <w:pPr>
        <w:pStyle w:val="15"/>
        <w:jc w:val="left"/>
        <w:rPr>
          <w:rFonts w:hint="eastAsia"/>
        </w:rPr>
      </w:pPr>
      <w:r>
        <w:rPr>
          <w:rFonts w:hint="eastAsia"/>
          <w:lang w:val="en-US" w:eastAsia="zh-CN"/>
        </w:rPr>
        <w:t xml:space="preserve">第十一条 </w:t>
      </w:r>
      <w:r>
        <w:rPr>
          <w:rFonts w:hint="eastAsia"/>
        </w:rPr>
        <w:t>违约责任</w:t>
      </w:r>
    </w:p>
    <w:p>
      <w:pPr>
        <w:pStyle w:val="15"/>
        <w:jc w:val="left"/>
        <w:rPr>
          <w:rFonts w:hint="eastAsia"/>
        </w:rPr>
      </w:pPr>
      <w:r>
        <w:rPr>
          <w:rFonts w:hint="eastAsia"/>
        </w:rPr>
        <w:t>（一）若乙方未及时足额交货，应承担逾期违约责任，每延迟一天应向甲方支付合同</w:t>
      </w:r>
      <w:r>
        <w:rPr>
          <w:rFonts w:hint="eastAsia"/>
          <w:lang w:val="en-US" w:eastAsia="zh-CN"/>
        </w:rPr>
        <w:t>签约</w:t>
      </w:r>
      <w:r>
        <w:rPr>
          <w:rFonts w:hint="eastAsia"/>
        </w:rPr>
        <w:t>总金额的</w:t>
      </w:r>
      <w:r>
        <w:rPr>
          <w:rFonts w:hint="eastAsia"/>
          <w:lang w:val="en-US" w:eastAsia="zh-CN"/>
        </w:rPr>
        <w:t xml:space="preserve">万分之 （1-5） </w:t>
      </w:r>
      <w:r>
        <w:rPr>
          <w:rFonts w:hint="eastAsia"/>
        </w:rPr>
        <w:t>作为违约金</w:t>
      </w:r>
      <w:r>
        <w:rPr>
          <w:rFonts w:hint="eastAsia"/>
          <w:lang w:eastAsia="zh-CN"/>
        </w:rPr>
        <w:t>，</w:t>
      </w:r>
      <w:r>
        <w:rPr>
          <w:rFonts w:hint="eastAsia"/>
        </w:rPr>
        <w:t>甲方有权从</w:t>
      </w:r>
      <w:r>
        <w:rPr>
          <w:rFonts w:hint="eastAsia"/>
          <w:lang w:val="en-US" w:eastAsia="zh-CN"/>
        </w:rPr>
        <w:t>应付的</w:t>
      </w:r>
      <w:r>
        <w:rPr>
          <w:rFonts w:hint="eastAsia"/>
        </w:rPr>
        <w:t>货款中直接扣除。</w:t>
      </w:r>
    </w:p>
    <w:p>
      <w:pPr>
        <w:pStyle w:val="15"/>
        <w:jc w:val="left"/>
        <w:rPr>
          <w:rFonts w:hint="default"/>
          <w:lang w:val="en-US" w:eastAsia="zh-CN"/>
        </w:rPr>
      </w:pPr>
      <w:r>
        <w:rPr>
          <w:rFonts w:hint="eastAsia"/>
        </w:rPr>
        <w:t>（二）</w:t>
      </w:r>
      <w:r>
        <w:rPr>
          <w:rFonts w:hint="eastAsia"/>
          <w:lang w:val="en-US" w:eastAsia="zh-CN"/>
        </w:rPr>
        <w:t>乙方在合同履行过程中存在下列情形之一的，视为乙方根本违约，甲方有权没收履约保证金（如果没有履约保证金，这句话删掉，改成“</w:t>
      </w:r>
      <w:r>
        <w:rPr>
          <w:rFonts w:hint="eastAsia"/>
        </w:rPr>
        <w:t>甲方</w:t>
      </w:r>
      <w:r>
        <w:rPr>
          <w:rFonts w:hint="eastAsia"/>
          <w:lang w:val="en-US" w:eastAsia="zh-CN"/>
        </w:rPr>
        <w:t>有权</w:t>
      </w:r>
      <w:r>
        <w:rPr>
          <w:rFonts w:hint="eastAsia"/>
        </w:rPr>
        <w:t>解除合同</w:t>
      </w:r>
      <w:r>
        <w:rPr>
          <w:rFonts w:hint="eastAsia"/>
          <w:lang w:val="en-US" w:eastAsia="zh-CN"/>
        </w:rPr>
        <w:t>”），乙方除无条件退还甲方已支付的货款外，应按合同签约总金额百分之三十向甲方支付违约金，并向甲方赔偿由此产生的一切损失（包括但不限于重新招标产生的费用及给甲方造成的其他直接及间接损失等）：</w:t>
      </w:r>
    </w:p>
    <w:p>
      <w:pPr>
        <w:pStyle w:val="15"/>
        <w:jc w:val="left"/>
        <w:rPr>
          <w:rFonts w:hint="eastAsia"/>
          <w:lang w:eastAsia="zh-CN"/>
        </w:rPr>
      </w:pPr>
      <w:r>
        <w:rPr>
          <w:rFonts w:hint="eastAsia"/>
          <w:lang w:eastAsia="zh-CN"/>
        </w:rPr>
        <w:t>（</w:t>
      </w:r>
      <w:r>
        <w:rPr>
          <w:rFonts w:hint="eastAsia"/>
          <w:lang w:val="en-US" w:eastAsia="zh-CN"/>
        </w:rPr>
        <w:t>1</w:t>
      </w:r>
      <w:r>
        <w:rPr>
          <w:rFonts w:hint="eastAsia"/>
          <w:lang w:eastAsia="zh-CN"/>
        </w:rPr>
        <w:t>）</w:t>
      </w:r>
      <w:r>
        <w:rPr>
          <w:rFonts w:hint="eastAsia"/>
        </w:rPr>
        <w:t>超过约定交货期10日仍未交货</w:t>
      </w:r>
      <w:r>
        <w:rPr>
          <w:rFonts w:hint="eastAsia"/>
          <w:lang w:val="en-US" w:eastAsia="zh-CN"/>
        </w:rPr>
        <w:t>的</w:t>
      </w:r>
      <w:r>
        <w:rPr>
          <w:rFonts w:hint="eastAsia"/>
        </w:rPr>
        <w:t>，甲方</w:t>
      </w:r>
      <w:r>
        <w:rPr>
          <w:rFonts w:hint="eastAsia"/>
          <w:lang w:val="en-US" w:eastAsia="zh-CN"/>
        </w:rPr>
        <w:t>有权</w:t>
      </w:r>
      <w:r>
        <w:rPr>
          <w:rFonts w:hint="eastAsia"/>
        </w:rPr>
        <w:t>解除合同</w:t>
      </w:r>
      <w:r>
        <w:rPr>
          <w:rFonts w:hint="eastAsia"/>
          <w:lang w:eastAsia="zh-CN"/>
        </w:rPr>
        <w:t>；</w:t>
      </w:r>
    </w:p>
    <w:p>
      <w:pPr>
        <w:pStyle w:val="15"/>
        <w:jc w:val="left"/>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乙方交付货物存在质量缺陷或权利瑕疵</w:t>
      </w:r>
      <w:r>
        <w:rPr>
          <w:rFonts w:hint="eastAsia"/>
          <w:lang w:val="en-US" w:eastAsia="zh-CN"/>
        </w:rPr>
        <w:t>或不符合本合同约定的</w:t>
      </w:r>
      <w:r>
        <w:rPr>
          <w:rFonts w:hint="eastAsia"/>
        </w:rPr>
        <w:t>，甲方</w:t>
      </w:r>
      <w:r>
        <w:rPr>
          <w:rFonts w:hint="eastAsia"/>
          <w:lang w:val="en-US" w:eastAsia="zh-CN"/>
        </w:rPr>
        <w:t>有权</w:t>
      </w:r>
      <w:r>
        <w:rPr>
          <w:rFonts w:hint="eastAsia"/>
        </w:rPr>
        <w:t>解除合同</w:t>
      </w:r>
      <w:r>
        <w:rPr>
          <w:rFonts w:hint="eastAsia"/>
          <w:lang w:eastAsia="zh-CN"/>
        </w:rPr>
        <w:t>；</w:t>
      </w:r>
    </w:p>
    <w:p>
      <w:pPr>
        <w:pStyle w:val="15"/>
        <w:jc w:val="left"/>
        <w:rPr>
          <w:rFonts w:hint="default"/>
          <w:lang w:val="en-US" w:eastAsia="zh-CN"/>
        </w:rPr>
      </w:pPr>
      <w:r>
        <w:rPr>
          <w:rFonts w:hint="eastAsia"/>
          <w:lang w:eastAsia="zh-CN"/>
        </w:rPr>
        <w:t>（</w:t>
      </w:r>
      <w:r>
        <w:rPr>
          <w:rFonts w:hint="eastAsia"/>
          <w:lang w:val="en-US" w:eastAsia="zh-CN"/>
        </w:rPr>
        <w:t>3</w:t>
      </w:r>
      <w:r>
        <w:rPr>
          <w:rFonts w:hint="eastAsia"/>
          <w:lang w:eastAsia="zh-CN"/>
        </w:rPr>
        <w:t>）</w:t>
      </w:r>
      <w:r>
        <w:rPr>
          <w:rFonts w:hint="eastAsia"/>
          <w:lang w:val="en-US" w:eastAsia="zh-CN"/>
        </w:rPr>
        <w:t>乙方单方面解除合同。</w:t>
      </w:r>
    </w:p>
    <w:p>
      <w:pPr>
        <w:pStyle w:val="15"/>
        <w:jc w:val="left"/>
        <w:rPr>
          <w:rFonts w:hint="eastAsia"/>
        </w:rPr>
      </w:pPr>
      <w:r>
        <w:rPr>
          <w:rFonts w:hint="eastAsia"/>
        </w:rPr>
        <w:t>（</w:t>
      </w:r>
      <w:r>
        <w:rPr>
          <w:rFonts w:hint="eastAsia"/>
          <w:lang w:val="en-US" w:eastAsia="zh-CN"/>
        </w:rPr>
        <w:t>三</w:t>
      </w:r>
      <w:r>
        <w:rPr>
          <w:rFonts w:hint="eastAsia"/>
        </w:rPr>
        <w:t>）甲方应按本合同约定支付货款，否则应按</w:t>
      </w:r>
      <w:r>
        <w:rPr>
          <w:rFonts w:hint="eastAsia"/>
          <w:lang w:val="en-US" w:eastAsia="zh-CN"/>
        </w:rPr>
        <w:t>全国银行间同业拆借中心公布的一年期贷款市场报价利率</w:t>
      </w:r>
      <w:r>
        <w:rPr>
          <w:rFonts w:hint="eastAsia"/>
        </w:rPr>
        <w:t>向乙方支付</w:t>
      </w:r>
      <w:r>
        <w:rPr>
          <w:rFonts w:hint="eastAsia"/>
          <w:lang w:val="en-US" w:eastAsia="zh-CN"/>
        </w:rPr>
        <w:t>违约金</w:t>
      </w:r>
      <w:r>
        <w:rPr>
          <w:rFonts w:hint="eastAsia"/>
        </w:rPr>
        <w:t>。</w:t>
      </w:r>
    </w:p>
    <w:p>
      <w:pPr>
        <w:pStyle w:val="15"/>
        <w:jc w:val="left"/>
        <w:rPr>
          <w:rFonts w:hint="eastAsia"/>
        </w:rPr>
      </w:pPr>
      <w:r>
        <w:rPr>
          <w:rFonts w:hint="eastAsia"/>
          <w:lang w:val="en-US" w:eastAsia="zh-CN"/>
        </w:rPr>
        <w:t>（四）因乙方违约行为，甲方主张债权或挽回损失所产生的案件受理费、保全费、诉讼责任保险费、保全担保费、公告费、鉴定费、律师费等费用由乙方承担。</w:t>
      </w:r>
    </w:p>
    <w:p>
      <w:pPr>
        <w:pStyle w:val="15"/>
        <w:jc w:val="left"/>
        <w:rPr>
          <w:rFonts w:hint="eastAsia"/>
        </w:rPr>
      </w:pPr>
      <w:r>
        <w:rPr>
          <w:rFonts w:hint="eastAsia"/>
        </w:rPr>
        <w:t>第十</w:t>
      </w:r>
      <w:r>
        <w:rPr>
          <w:rFonts w:hint="eastAsia"/>
          <w:lang w:val="en-US" w:eastAsia="zh-CN"/>
        </w:rPr>
        <w:t>二</w:t>
      </w:r>
      <w:r>
        <w:rPr>
          <w:rFonts w:hint="eastAsia"/>
        </w:rPr>
        <w:t>条 联络与送达</w:t>
      </w:r>
    </w:p>
    <w:p>
      <w:pPr>
        <w:pStyle w:val="15"/>
        <w:jc w:val="left"/>
        <w:rPr>
          <w:rFonts w:hint="eastAsia"/>
        </w:rPr>
      </w:pPr>
      <w:r>
        <w:rPr>
          <w:rFonts w:hint="eastAsia"/>
        </w:rPr>
        <w:t>（一）甲方指定联系地址：</w:t>
      </w:r>
      <w:r>
        <w:rPr>
          <w:rFonts w:hint="eastAsia"/>
          <w:lang w:val="en-US" w:eastAsia="zh-CN"/>
        </w:rPr>
        <w:t xml:space="preserve">       </w:t>
      </w:r>
      <w:r>
        <w:rPr>
          <w:rFonts w:hint="eastAsia"/>
        </w:rPr>
        <w:t>；联系人：</w:t>
      </w:r>
      <w:r>
        <w:rPr>
          <w:rFonts w:hint="eastAsia"/>
          <w:lang w:val="en-US" w:eastAsia="zh-CN"/>
        </w:rPr>
        <w:t xml:space="preserve">     </w:t>
      </w:r>
      <w:r>
        <w:rPr>
          <w:rFonts w:hint="eastAsia"/>
        </w:rPr>
        <w:t>；手机：</w:t>
      </w:r>
      <w:r>
        <w:rPr>
          <w:rFonts w:hint="eastAsia"/>
          <w:lang w:val="en-US" w:eastAsia="zh-CN"/>
        </w:rPr>
        <w:t xml:space="preserve">     </w:t>
      </w:r>
      <w:r>
        <w:rPr>
          <w:rFonts w:hint="eastAsia"/>
        </w:rPr>
        <w:t>。用</w:t>
      </w:r>
      <w:r>
        <w:rPr>
          <w:rFonts w:hint="eastAsia"/>
          <w:lang w:val="en-US" w:eastAsia="zh-CN"/>
        </w:rPr>
        <w:t>EMS</w:t>
      </w:r>
      <w:r>
        <w:rPr>
          <w:rFonts w:hint="eastAsia"/>
        </w:rPr>
        <w:t>特快专递邮寄到前述地址视为有效送达甲方</w:t>
      </w:r>
      <w:r>
        <w:rPr>
          <w:rFonts w:hint="eastAsia"/>
          <w:lang w:eastAsia="zh-CN"/>
        </w:rPr>
        <w:t>，</w:t>
      </w:r>
      <w:r>
        <w:rPr>
          <w:rFonts w:hint="eastAsia"/>
          <w:lang w:val="en-US" w:eastAsia="zh-CN"/>
        </w:rPr>
        <w:t>此地址和联系方式仅适用于本合同日常履行沟通联系，但法院/仲裁机构送达法律文书需向甲方工商注册地址送达</w:t>
      </w:r>
      <w:r>
        <w:rPr>
          <w:rFonts w:hint="eastAsia"/>
        </w:rPr>
        <w:t>。</w:t>
      </w:r>
    </w:p>
    <w:p>
      <w:pPr>
        <w:pStyle w:val="15"/>
        <w:jc w:val="left"/>
        <w:rPr>
          <w:rFonts w:hint="eastAsia"/>
        </w:rPr>
      </w:pPr>
      <w:r>
        <w:rPr>
          <w:rFonts w:hint="eastAsia"/>
        </w:rPr>
        <w:t>（二）乙方指定联系地址：</w:t>
      </w:r>
      <w:r>
        <w:rPr>
          <w:rFonts w:hint="eastAsia"/>
          <w:lang w:val="en-US" w:eastAsia="zh-CN"/>
        </w:rPr>
        <w:t xml:space="preserve">     </w:t>
      </w:r>
      <w:r>
        <w:rPr>
          <w:rFonts w:hint="eastAsia"/>
        </w:rPr>
        <w:t>；联系人：</w:t>
      </w:r>
      <w:r>
        <w:rPr>
          <w:rFonts w:hint="eastAsia"/>
          <w:lang w:val="en-US" w:eastAsia="zh-CN"/>
        </w:rPr>
        <w:t xml:space="preserve">     </w:t>
      </w:r>
      <w:r>
        <w:rPr>
          <w:rFonts w:hint="eastAsia"/>
        </w:rPr>
        <w:t>；手机：</w:t>
      </w:r>
      <w:r>
        <w:rPr>
          <w:rFonts w:hint="eastAsia"/>
          <w:lang w:val="en-US" w:eastAsia="zh-CN"/>
        </w:rPr>
        <w:t xml:space="preserve">     </w:t>
      </w:r>
      <w:r>
        <w:rPr>
          <w:rFonts w:hint="eastAsia"/>
        </w:rPr>
        <w:t>；</w:t>
      </w:r>
      <w:r>
        <w:rPr>
          <w:rFonts w:hint="eastAsia"/>
          <w:lang w:eastAsia="zh-CN"/>
        </w:rPr>
        <w:t>电子邮箱</w:t>
      </w:r>
      <w:r>
        <w:rPr>
          <w:rFonts w:hint="eastAsia"/>
        </w:rPr>
        <w:t>：</w:t>
      </w:r>
      <w:r>
        <w:rPr>
          <w:rFonts w:hint="eastAsia"/>
          <w:lang w:val="en-US" w:eastAsia="zh-CN"/>
        </w:rPr>
        <w:t xml:space="preserve">       </w:t>
      </w:r>
      <w:r>
        <w:rPr>
          <w:rFonts w:hint="eastAsia"/>
        </w:rPr>
        <w:t>。用</w:t>
      </w:r>
      <w:r>
        <w:rPr>
          <w:rFonts w:hint="eastAsia"/>
          <w:lang w:val="en-US" w:eastAsia="zh-CN"/>
        </w:rPr>
        <w:t>EMS</w:t>
      </w:r>
      <w:r>
        <w:rPr>
          <w:rFonts w:hint="eastAsia"/>
        </w:rPr>
        <w:t>特快专递邮寄到前述地址，或通过手机、QQ、微信、电子邮箱等方式</w:t>
      </w:r>
      <w:r>
        <w:rPr>
          <w:rFonts w:hint="eastAsia"/>
          <w:lang w:eastAsia="zh-CN"/>
        </w:rPr>
        <w:t>发送各类文件、函件、</w:t>
      </w:r>
      <w:r>
        <w:rPr>
          <w:rFonts w:hint="eastAsia"/>
        </w:rPr>
        <w:t>法律文书</w:t>
      </w:r>
      <w:r>
        <w:rPr>
          <w:rFonts w:hint="eastAsia"/>
          <w:lang w:eastAsia="zh-CN"/>
        </w:rPr>
        <w:t>等信息、材料</w:t>
      </w:r>
      <w:r>
        <w:rPr>
          <w:rFonts w:hint="eastAsia"/>
        </w:rPr>
        <w:t>，均视有效送达乙方。</w:t>
      </w:r>
      <w:r>
        <w:rPr>
          <w:rFonts w:hint="eastAsia"/>
          <w:lang w:eastAsia="zh-CN"/>
        </w:rPr>
        <w:t>甲方</w:t>
      </w:r>
      <w:r>
        <w:rPr>
          <w:rFonts w:hint="eastAsia"/>
        </w:rPr>
        <w:t>向</w:t>
      </w:r>
      <w:r>
        <w:rPr>
          <w:rFonts w:hint="eastAsia"/>
          <w:lang w:eastAsia="zh-CN"/>
        </w:rPr>
        <w:t>乙方</w:t>
      </w:r>
      <w:r>
        <w:rPr>
          <w:rFonts w:hint="eastAsia"/>
        </w:rPr>
        <w:t>所发出的信件</w:t>
      </w:r>
      <w:r>
        <w:rPr>
          <w:rFonts w:hint="eastAsia"/>
          <w:lang w:eastAsia="zh-CN"/>
        </w:rPr>
        <w:t>，</w:t>
      </w:r>
      <w:r>
        <w:rPr>
          <w:rFonts w:hint="eastAsia"/>
        </w:rPr>
        <w:t>自EMS/快递交邮后的第</w:t>
      </w:r>
      <w:r>
        <w:rPr>
          <w:rFonts w:hint="eastAsia"/>
          <w:lang w:eastAsia="zh-CN"/>
        </w:rPr>
        <w:t>5</w:t>
      </w:r>
      <w:r>
        <w:rPr>
          <w:rFonts w:hint="eastAsia"/>
        </w:rPr>
        <w:t>日视为送达；发出的短信/微信/电子邮件，自前述电子文件内容在发送方正确填写地址且未被系统退回的情况下，视为进入对方数据电文接收系统即视为送达</w:t>
      </w:r>
      <w:r>
        <w:rPr>
          <w:rFonts w:hint="eastAsia"/>
          <w:lang w:eastAsia="zh-CN"/>
        </w:rPr>
        <w:t>，</w:t>
      </w:r>
      <w:r>
        <w:rPr>
          <w:rFonts w:hint="eastAsia"/>
        </w:rPr>
        <w:t>电子送达与书面送达具有同等法律效力。若送达日为非工作日</w:t>
      </w:r>
      <w:r>
        <w:rPr>
          <w:rFonts w:hint="eastAsia"/>
          <w:lang w:eastAsia="zh-CN"/>
        </w:rPr>
        <w:t>，</w:t>
      </w:r>
      <w:r>
        <w:rPr>
          <w:rFonts w:hint="eastAsia"/>
        </w:rPr>
        <w:t xml:space="preserve"> 则视为在下一工作日送达。</w:t>
      </w:r>
    </w:p>
    <w:p>
      <w:pPr>
        <w:pStyle w:val="15"/>
        <w:jc w:val="left"/>
        <w:rPr>
          <w:rFonts w:hint="eastAsia"/>
        </w:rPr>
      </w:pPr>
      <w:r>
        <w:rPr>
          <w:rFonts w:hint="eastAsia"/>
        </w:rPr>
        <w:t>（三）任何一方的上述联系方式发生变更的，应在变更后三日内书面通知对方。本合同项</w:t>
      </w:r>
      <w:r>
        <w:rPr>
          <w:rFonts w:hint="eastAsia"/>
          <w:lang w:val="en-US" w:eastAsia="zh-CN"/>
        </w:rPr>
        <w:t>下</w:t>
      </w:r>
      <w:r>
        <w:rPr>
          <w:rFonts w:hint="eastAsia"/>
        </w:rPr>
        <w:t>债务进入诉讼或仲裁阶段后，则须以书面方式告知审理机关。否则，按上述联系方式发出的通知或其他文书即使变更方没有收到，仍视为送达。</w:t>
      </w:r>
    </w:p>
    <w:p>
      <w:pPr>
        <w:pStyle w:val="15"/>
        <w:jc w:val="left"/>
        <w:rPr>
          <w:rFonts w:hint="eastAsia"/>
        </w:rPr>
      </w:pPr>
      <w:r>
        <w:rPr>
          <w:rFonts w:hint="eastAsia"/>
        </w:rPr>
        <w:t>（四）司法机关或仲裁机构亦可按上述约定的地址、联系方式向乙方发送相关（法律）文书，无人签收或乙方拒收的，则（法律）文书退回之日视为送达之日；若直接送达时乙方拒收的，送达人可以用拍照、录像方式记录送达过程，并将（法律）文书留置。对于因合同争议引起的纠纷，司法机关可以通过</w:t>
      </w:r>
      <w:r>
        <w:rPr>
          <w:rFonts w:hint="eastAsia"/>
          <w:lang w:eastAsia="zh-CN"/>
        </w:rPr>
        <w:t>上述乙方</w:t>
      </w:r>
      <w:r>
        <w:rPr>
          <w:rFonts w:hint="eastAsia"/>
        </w:rPr>
        <w:t>指定接收法律文书的手机短信或电子邮件等现代通讯方式送达法律文书；</w:t>
      </w:r>
      <w:r>
        <w:rPr>
          <w:rFonts w:hint="eastAsia"/>
          <w:lang w:eastAsia="zh-CN"/>
        </w:rPr>
        <w:t>乙方</w:t>
      </w:r>
      <w:r>
        <w:rPr>
          <w:rFonts w:hint="eastAsia"/>
        </w:rPr>
        <w:t>同意司法机关采取一种或多种送达方式送达法律文书，送达时间以上述送达方式中最先送达的为准；</w:t>
      </w:r>
      <w:r>
        <w:rPr>
          <w:rFonts w:hint="eastAsia"/>
          <w:lang w:eastAsia="zh-CN"/>
        </w:rPr>
        <w:t>乙方</w:t>
      </w:r>
      <w:r>
        <w:rPr>
          <w:rFonts w:hint="eastAsia"/>
        </w:rPr>
        <w:t>确认上述送达方式适用于各个司法阶段，包括但不限于一审、二审、再审、执行以及督促程序；</w:t>
      </w:r>
      <w:r>
        <w:rPr>
          <w:rFonts w:hint="eastAsia"/>
          <w:lang w:eastAsia="zh-CN"/>
        </w:rPr>
        <w:t>乙方</w:t>
      </w:r>
      <w:r>
        <w:rPr>
          <w:rFonts w:hint="eastAsia"/>
        </w:rPr>
        <w:t>保证送达地址准确、有效，如果提供的地址不确切，或者不及时告知变更后的地址，使法律文书无法送达或未及时送达，</w:t>
      </w:r>
      <w:r>
        <w:rPr>
          <w:rFonts w:hint="eastAsia"/>
          <w:lang w:eastAsia="zh-CN"/>
        </w:rPr>
        <w:t>乙方</w:t>
      </w:r>
      <w:r>
        <w:rPr>
          <w:rFonts w:hint="eastAsia"/>
        </w:rPr>
        <w:t>自行承担由此可能产生的法律后果。</w:t>
      </w:r>
    </w:p>
    <w:p>
      <w:pPr>
        <w:pStyle w:val="15"/>
        <w:jc w:val="left"/>
        <w:rPr>
          <w:rFonts w:hint="eastAsia"/>
          <w:lang w:val="en-US" w:eastAsia="zh-CN"/>
        </w:rPr>
      </w:pPr>
      <w:r>
        <w:rPr>
          <w:rFonts w:hint="eastAsia"/>
          <w:lang w:eastAsia="zh-CN"/>
        </w:rPr>
        <w:t>（五）</w:t>
      </w:r>
      <w:r>
        <w:rPr>
          <w:rFonts w:hint="eastAsia"/>
        </w:rPr>
        <w:t>合同送达条款为独立条款，不受合同整体或其他条款的效力的影响。</w:t>
      </w:r>
    </w:p>
    <w:p>
      <w:pPr>
        <w:pStyle w:val="15"/>
        <w:jc w:val="left"/>
        <w:rPr>
          <w:rFonts w:hint="eastAsia"/>
        </w:rPr>
      </w:pPr>
      <w:r>
        <w:rPr>
          <w:rFonts w:hint="eastAsia"/>
        </w:rPr>
        <w:t>第十</w:t>
      </w:r>
      <w:r>
        <w:rPr>
          <w:rFonts w:hint="eastAsia"/>
          <w:lang w:val="en-US" w:eastAsia="zh-CN"/>
        </w:rPr>
        <w:t>三</w:t>
      </w:r>
      <w:r>
        <w:rPr>
          <w:rFonts w:hint="eastAsia"/>
        </w:rPr>
        <w:t>条 本合同发生任何争议，由双方友好协商解决。协商不成，双方同意向</w:t>
      </w:r>
      <w:r>
        <w:rPr>
          <w:rFonts w:hint="eastAsia"/>
          <w:lang w:val="en-US" w:eastAsia="zh-CN"/>
        </w:rPr>
        <w:t>甲方所在地</w:t>
      </w:r>
      <w:r>
        <w:rPr>
          <w:rFonts w:hint="eastAsia"/>
        </w:rPr>
        <w:t>人民法院提起诉讼。</w:t>
      </w:r>
    </w:p>
    <w:p>
      <w:pPr>
        <w:pStyle w:val="15"/>
        <w:jc w:val="left"/>
        <w:rPr>
          <w:rFonts w:hint="eastAsia"/>
          <w:lang w:val="en-US" w:eastAsia="zh-CN"/>
        </w:rPr>
      </w:pPr>
      <w:r>
        <w:rPr>
          <w:rFonts w:hint="eastAsia"/>
        </w:rPr>
        <w:t>第十</w:t>
      </w:r>
      <w:r>
        <w:rPr>
          <w:rFonts w:hint="eastAsia"/>
          <w:lang w:val="en-US" w:eastAsia="zh-CN"/>
        </w:rPr>
        <w:t>四</w:t>
      </w:r>
      <w:r>
        <w:rPr>
          <w:rFonts w:hint="eastAsia"/>
        </w:rPr>
        <w:t>条 本合同自双方</w:t>
      </w:r>
      <w:r>
        <w:rPr>
          <w:rFonts w:hint="eastAsia"/>
          <w:lang w:eastAsia="zh-CN"/>
        </w:rPr>
        <w:t>签字</w:t>
      </w:r>
      <w:r>
        <w:rPr>
          <w:rFonts w:hint="eastAsia"/>
        </w:rPr>
        <w:t>盖章之日起生</w:t>
      </w:r>
      <w:r>
        <w:rPr>
          <w:rFonts w:hint="eastAsia"/>
          <w:lang w:eastAsia="zh-CN"/>
        </w:rPr>
        <w:t>效。</w:t>
      </w:r>
      <w:r>
        <w:rPr>
          <w:rFonts w:hint="eastAsia"/>
          <w:lang w:val="en-US" w:eastAsia="zh-CN"/>
        </w:rPr>
        <w:t xml:space="preserve">        </w:t>
      </w:r>
    </w:p>
    <w:p>
      <w:pPr>
        <w:pStyle w:val="15"/>
        <w:jc w:val="left"/>
        <w:rPr>
          <w:rFonts w:hint="eastAsia"/>
        </w:rPr>
      </w:pPr>
      <w:r>
        <w:rPr>
          <w:rFonts w:hint="eastAsia"/>
        </w:rPr>
        <w:t>第十</w:t>
      </w:r>
      <w:r>
        <w:rPr>
          <w:rFonts w:hint="eastAsia"/>
          <w:lang w:val="en-US" w:eastAsia="zh-CN"/>
        </w:rPr>
        <w:t>五</w:t>
      </w:r>
      <w:r>
        <w:rPr>
          <w:rFonts w:hint="eastAsia"/>
        </w:rPr>
        <w:t>条 本合同在执行期间，如有未尽事宜，甲乙双方</w:t>
      </w:r>
      <w:r>
        <w:rPr>
          <w:rFonts w:hint="eastAsia"/>
          <w:lang w:val="en-US" w:eastAsia="zh-CN"/>
        </w:rPr>
        <w:t>可</w:t>
      </w:r>
      <w:r>
        <w:rPr>
          <w:rFonts w:hint="eastAsia"/>
        </w:rPr>
        <w:t>协商另</w:t>
      </w:r>
      <w:r>
        <w:rPr>
          <w:rFonts w:hint="eastAsia"/>
          <w:lang w:val="en-US" w:eastAsia="zh-CN"/>
        </w:rPr>
        <w:t>行</w:t>
      </w:r>
      <w:r>
        <w:rPr>
          <w:rFonts w:hint="eastAsia"/>
        </w:rPr>
        <w:t>签订补充协议，补充协议与本合同具有同等</w:t>
      </w:r>
      <w:r>
        <w:rPr>
          <w:rFonts w:hint="eastAsia"/>
          <w:lang w:val="en-US" w:eastAsia="zh-CN"/>
        </w:rPr>
        <w:t>法律</w:t>
      </w:r>
      <w:r>
        <w:rPr>
          <w:rFonts w:hint="eastAsia"/>
        </w:rPr>
        <w:t>效力。</w:t>
      </w:r>
    </w:p>
    <w:p>
      <w:pPr>
        <w:pStyle w:val="15"/>
        <w:jc w:val="left"/>
        <w:rPr>
          <w:rFonts w:hint="eastAsia"/>
        </w:rPr>
      </w:pPr>
      <w:r>
        <w:rPr>
          <w:rFonts w:hint="eastAsia"/>
        </w:rPr>
        <w:t>第十</w:t>
      </w:r>
      <w:r>
        <w:rPr>
          <w:rFonts w:hint="eastAsia"/>
          <w:lang w:val="en-US" w:eastAsia="zh-CN"/>
        </w:rPr>
        <w:t>六</w:t>
      </w:r>
      <w:r>
        <w:rPr>
          <w:rFonts w:hint="eastAsia"/>
        </w:rPr>
        <w:t xml:space="preserve">条 </w:t>
      </w:r>
      <w:r>
        <w:rPr>
          <w:rFonts w:hint="eastAsia"/>
          <w:lang w:val="en-US" w:eastAsia="zh-CN"/>
        </w:rPr>
        <w:t>本</w:t>
      </w:r>
      <w:r>
        <w:rPr>
          <w:rFonts w:hint="eastAsia"/>
        </w:rPr>
        <w:t>合同一式</w:t>
      </w:r>
      <w:r>
        <w:rPr>
          <w:rFonts w:hint="eastAsia"/>
          <w:lang w:val="en-US" w:eastAsia="zh-CN"/>
        </w:rPr>
        <w:t xml:space="preserve">   </w:t>
      </w:r>
      <w:r>
        <w:rPr>
          <w:rFonts w:hint="eastAsia"/>
        </w:rPr>
        <w:t>份，甲方执</w:t>
      </w:r>
      <w:r>
        <w:rPr>
          <w:rFonts w:hint="eastAsia"/>
          <w:lang w:val="en-US" w:eastAsia="zh-CN"/>
        </w:rPr>
        <w:t xml:space="preserve">    </w:t>
      </w:r>
      <w:r>
        <w:rPr>
          <w:rFonts w:hint="eastAsia"/>
        </w:rPr>
        <w:t>份，乙方执</w:t>
      </w:r>
      <w:r>
        <w:rPr>
          <w:rFonts w:hint="eastAsia"/>
          <w:lang w:val="en-US" w:eastAsia="zh-CN"/>
        </w:rPr>
        <w:t xml:space="preserve">    </w:t>
      </w:r>
      <w:r>
        <w:rPr>
          <w:rFonts w:hint="eastAsia"/>
        </w:rPr>
        <w:t>份，具有同等法律效力。</w:t>
      </w:r>
    </w:p>
    <w:p>
      <w:pPr>
        <w:pStyle w:val="15"/>
        <w:jc w:val="left"/>
        <w:rPr>
          <w:rFonts w:hint="eastAsia"/>
        </w:rPr>
      </w:pPr>
      <w:r>
        <w:rPr>
          <w:rFonts w:hint="eastAsia"/>
        </w:rPr>
        <w:t>第十</w:t>
      </w:r>
      <w:r>
        <w:rPr>
          <w:rFonts w:hint="eastAsia"/>
          <w:lang w:val="en-US" w:eastAsia="zh-CN"/>
        </w:rPr>
        <w:t>七</w:t>
      </w:r>
      <w:r>
        <w:rPr>
          <w:rFonts w:hint="eastAsia"/>
        </w:rPr>
        <w:t>条</w:t>
      </w:r>
      <w:r>
        <w:rPr>
          <w:rFonts w:hint="eastAsia"/>
          <w:lang w:val="en-US" w:eastAsia="zh-CN"/>
        </w:rPr>
        <w:t xml:space="preserve"> 甲乙双方其他约定：</w:t>
      </w:r>
      <w:r>
        <w:rPr>
          <w:rFonts w:hint="eastAsia"/>
        </w:rPr>
        <w:t xml:space="preserve">      </w:t>
      </w:r>
      <w:r>
        <w:rPr>
          <w:rFonts w:hint="eastAsia"/>
          <w:lang w:val="en-US" w:eastAsia="zh-CN"/>
        </w:rPr>
        <w:t xml:space="preserve">                      。</w:t>
      </w:r>
    </w:p>
    <w:p>
      <w:pPr>
        <w:pStyle w:val="15"/>
        <w:jc w:val="left"/>
        <w:rPr>
          <w:rFonts w:hint="eastAsia"/>
        </w:rPr>
      </w:pPr>
      <w:r>
        <w:rPr>
          <w:rFonts w:hint="eastAsia"/>
        </w:rPr>
        <w:t>（以下无正文）</w:t>
      </w:r>
    </w:p>
    <w:tbl>
      <w:tblPr>
        <w:tblStyle w:val="11"/>
        <w:tblpPr w:leftFromText="180" w:rightFromText="180" w:vertAnchor="text" w:horzAnchor="page" w:tblpX="1198" w:tblpY="349"/>
        <w:tblOverlap w:val="never"/>
        <w:tblW w:w="9736" w:type="dxa"/>
        <w:tblInd w:w="0" w:type="dxa"/>
        <w:tblLayout w:type="fixed"/>
        <w:tblCellMar>
          <w:top w:w="0" w:type="dxa"/>
          <w:left w:w="108" w:type="dxa"/>
          <w:bottom w:w="0" w:type="dxa"/>
          <w:right w:w="108" w:type="dxa"/>
        </w:tblCellMar>
      </w:tblPr>
      <w:tblGrid>
        <w:gridCol w:w="4868"/>
        <w:gridCol w:w="4868"/>
      </w:tblGrid>
      <w:tr>
        <w:tblPrEx>
          <w:tblCellMar>
            <w:top w:w="0" w:type="dxa"/>
            <w:left w:w="108" w:type="dxa"/>
            <w:bottom w:w="0" w:type="dxa"/>
            <w:right w:w="108" w:type="dxa"/>
          </w:tblCellMar>
        </w:tblPrEx>
        <w:tc>
          <w:tcPr>
            <w:tcW w:w="4868" w:type="dxa"/>
          </w:tcPr>
          <w:p>
            <w:pPr>
              <w:pStyle w:val="15"/>
              <w:jc w:val="left"/>
              <w:rPr>
                <w:rFonts w:hint="eastAsia"/>
              </w:rPr>
            </w:pPr>
            <w:r>
              <w:rPr>
                <w:rFonts w:hint="eastAsia"/>
              </w:rPr>
              <w:t>甲方：湄洲湾职业技术学院</w:t>
            </w:r>
          </w:p>
        </w:tc>
        <w:tc>
          <w:tcPr>
            <w:tcW w:w="4868" w:type="dxa"/>
          </w:tcPr>
          <w:p>
            <w:pPr>
              <w:pStyle w:val="15"/>
              <w:jc w:val="left"/>
              <w:rPr>
                <w:rFonts w:hint="eastAsia"/>
                <w:lang w:eastAsia="zh-CN"/>
              </w:rPr>
            </w:pPr>
            <w:r>
              <w:rPr>
                <w:rFonts w:hint="eastAsia"/>
              </w:rPr>
              <w:t>乙方：</w:t>
            </w:r>
            <w:r>
              <w:rPr>
                <w:rFonts w:hint="eastAsia"/>
                <w:lang w:val="en-US" w:eastAsia="zh-CN"/>
              </w:rPr>
              <w:t xml:space="preserve"> </w:t>
            </w:r>
          </w:p>
        </w:tc>
      </w:tr>
      <w:tr>
        <w:tblPrEx>
          <w:tblCellMar>
            <w:top w:w="0" w:type="dxa"/>
            <w:left w:w="108" w:type="dxa"/>
            <w:bottom w:w="0" w:type="dxa"/>
            <w:right w:w="108" w:type="dxa"/>
          </w:tblCellMar>
        </w:tblPrEx>
        <w:tc>
          <w:tcPr>
            <w:tcW w:w="4868" w:type="dxa"/>
            <w:vAlign w:val="center"/>
          </w:tcPr>
          <w:p>
            <w:pPr>
              <w:pStyle w:val="15"/>
              <w:jc w:val="left"/>
              <w:rPr>
                <w:rFonts w:hint="eastAsia"/>
              </w:rPr>
            </w:pPr>
            <w:r>
              <w:rPr>
                <w:rFonts w:hint="eastAsia"/>
              </w:rPr>
              <w:t>单位地址：莆田涵江区梧塘镇荔涵东大道1001号</w:t>
            </w:r>
          </w:p>
        </w:tc>
        <w:tc>
          <w:tcPr>
            <w:tcW w:w="4868" w:type="dxa"/>
          </w:tcPr>
          <w:p>
            <w:pPr>
              <w:pStyle w:val="15"/>
              <w:jc w:val="left"/>
              <w:rPr>
                <w:rFonts w:hint="eastAsia"/>
                <w:lang w:eastAsia="zh-CN"/>
              </w:rPr>
            </w:pPr>
            <w:r>
              <w:rPr>
                <w:rFonts w:hint="eastAsia"/>
              </w:rPr>
              <w:t>单位地址：</w:t>
            </w:r>
            <w:r>
              <w:rPr>
                <w:rFonts w:hint="eastAsia"/>
                <w:lang w:val="en-US" w:eastAsia="zh-CN"/>
              </w:rPr>
              <w:t xml:space="preserve"> </w:t>
            </w:r>
          </w:p>
        </w:tc>
      </w:tr>
      <w:tr>
        <w:tblPrEx>
          <w:tblCellMar>
            <w:top w:w="0" w:type="dxa"/>
            <w:left w:w="108" w:type="dxa"/>
            <w:bottom w:w="0" w:type="dxa"/>
            <w:right w:w="108" w:type="dxa"/>
          </w:tblCellMar>
        </w:tblPrEx>
        <w:tc>
          <w:tcPr>
            <w:tcW w:w="4868" w:type="dxa"/>
          </w:tcPr>
          <w:p>
            <w:pPr>
              <w:pStyle w:val="15"/>
              <w:jc w:val="left"/>
              <w:rPr>
                <w:rFonts w:hint="default"/>
                <w:lang w:val="en-US" w:eastAsia="zh-CN"/>
              </w:rPr>
            </w:pPr>
            <w:r>
              <w:rPr>
                <w:rFonts w:hint="eastAsia"/>
              </w:rPr>
              <w:t>单位负责人：</w:t>
            </w:r>
          </w:p>
        </w:tc>
        <w:tc>
          <w:tcPr>
            <w:tcW w:w="4868" w:type="dxa"/>
          </w:tcPr>
          <w:p>
            <w:pPr>
              <w:pStyle w:val="15"/>
              <w:jc w:val="left"/>
              <w:rPr>
                <w:rFonts w:hint="eastAsia"/>
                <w:lang w:eastAsia="zh-CN"/>
              </w:rPr>
            </w:pPr>
            <w:r>
              <w:rPr>
                <w:rFonts w:hint="eastAsia"/>
              </w:rPr>
              <w:t>单位负责人：</w:t>
            </w:r>
          </w:p>
        </w:tc>
      </w:tr>
      <w:tr>
        <w:tblPrEx>
          <w:tblCellMar>
            <w:top w:w="0" w:type="dxa"/>
            <w:left w:w="108" w:type="dxa"/>
            <w:bottom w:w="0" w:type="dxa"/>
            <w:right w:w="108" w:type="dxa"/>
          </w:tblCellMar>
        </w:tblPrEx>
        <w:tc>
          <w:tcPr>
            <w:tcW w:w="4868" w:type="dxa"/>
          </w:tcPr>
          <w:p>
            <w:pPr>
              <w:pStyle w:val="15"/>
              <w:jc w:val="left"/>
              <w:rPr>
                <w:rFonts w:hint="eastAsia"/>
              </w:rPr>
            </w:pPr>
            <w:r>
              <w:rPr>
                <w:rFonts w:hint="eastAsia"/>
              </w:rPr>
              <w:t>委托代理人：</w:t>
            </w:r>
          </w:p>
        </w:tc>
        <w:tc>
          <w:tcPr>
            <w:tcW w:w="4868" w:type="dxa"/>
          </w:tcPr>
          <w:p>
            <w:pPr>
              <w:pStyle w:val="15"/>
              <w:jc w:val="left"/>
              <w:rPr>
                <w:rFonts w:hint="eastAsia"/>
              </w:rPr>
            </w:pPr>
            <w:r>
              <w:rPr>
                <w:rFonts w:hint="eastAsia"/>
              </w:rPr>
              <w:t>委托代理人：</w:t>
            </w:r>
          </w:p>
        </w:tc>
      </w:tr>
      <w:tr>
        <w:tblPrEx>
          <w:tblCellMar>
            <w:top w:w="0" w:type="dxa"/>
            <w:left w:w="108" w:type="dxa"/>
            <w:bottom w:w="0" w:type="dxa"/>
            <w:right w:w="108" w:type="dxa"/>
          </w:tblCellMar>
        </w:tblPrEx>
        <w:tc>
          <w:tcPr>
            <w:tcW w:w="4868" w:type="dxa"/>
          </w:tcPr>
          <w:p>
            <w:pPr>
              <w:pStyle w:val="15"/>
              <w:jc w:val="left"/>
              <w:rPr>
                <w:rFonts w:hint="eastAsia"/>
              </w:rPr>
            </w:pPr>
            <w:r>
              <w:rPr>
                <w:rFonts w:hint="eastAsia"/>
              </w:rPr>
              <w:t>联系方法：</w:t>
            </w:r>
          </w:p>
        </w:tc>
        <w:tc>
          <w:tcPr>
            <w:tcW w:w="4868" w:type="dxa"/>
          </w:tcPr>
          <w:p>
            <w:pPr>
              <w:pStyle w:val="15"/>
              <w:jc w:val="left"/>
              <w:rPr>
                <w:rFonts w:hint="eastAsia"/>
              </w:rPr>
            </w:pPr>
            <w:r>
              <w:rPr>
                <w:rFonts w:hint="eastAsia"/>
              </w:rPr>
              <w:t>联系方法：</w:t>
            </w:r>
          </w:p>
        </w:tc>
      </w:tr>
      <w:tr>
        <w:tblPrEx>
          <w:tblCellMar>
            <w:top w:w="0" w:type="dxa"/>
            <w:left w:w="108" w:type="dxa"/>
            <w:bottom w:w="0" w:type="dxa"/>
            <w:right w:w="108" w:type="dxa"/>
          </w:tblCellMar>
        </w:tblPrEx>
        <w:tc>
          <w:tcPr>
            <w:tcW w:w="4868" w:type="dxa"/>
          </w:tcPr>
          <w:p>
            <w:pPr>
              <w:pStyle w:val="15"/>
              <w:jc w:val="left"/>
              <w:rPr>
                <w:rFonts w:hint="eastAsia"/>
              </w:rPr>
            </w:pPr>
            <w:r>
              <w:rPr>
                <w:rFonts w:hint="eastAsia"/>
              </w:rPr>
              <w:t>开户银行：</w:t>
            </w:r>
          </w:p>
        </w:tc>
        <w:tc>
          <w:tcPr>
            <w:tcW w:w="4868" w:type="dxa"/>
          </w:tcPr>
          <w:p>
            <w:pPr>
              <w:pStyle w:val="15"/>
              <w:jc w:val="left"/>
              <w:rPr>
                <w:rFonts w:hint="eastAsia"/>
              </w:rPr>
            </w:pPr>
            <w:r>
              <w:rPr>
                <w:rFonts w:hint="eastAsia"/>
              </w:rPr>
              <w:t>开户银行：</w:t>
            </w:r>
          </w:p>
        </w:tc>
      </w:tr>
      <w:tr>
        <w:tblPrEx>
          <w:tblCellMar>
            <w:top w:w="0" w:type="dxa"/>
            <w:left w:w="108" w:type="dxa"/>
            <w:bottom w:w="0" w:type="dxa"/>
            <w:right w:w="108" w:type="dxa"/>
          </w:tblCellMar>
        </w:tblPrEx>
        <w:trPr>
          <w:trHeight w:val="68" w:hRule="atLeast"/>
        </w:trPr>
        <w:tc>
          <w:tcPr>
            <w:tcW w:w="4868" w:type="dxa"/>
          </w:tcPr>
          <w:p>
            <w:pPr>
              <w:pStyle w:val="15"/>
              <w:jc w:val="left"/>
              <w:rPr>
                <w:rFonts w:hint="eastAsia"/>
              </w:rPr>
            </w:pPr>
            <w:r>
              <w:rPr>
                <w:rFonts w:hint="eastAsia"/>
              </w:rPr>
              <w:t>账号：</w:t>
            </w:r>
          </w:p>
        </w:tc>
        <w:tc>
          <w:tcPr>
            <w:tcW w:w="4868" w:type="dxa"/>
          </w:tcPr>
          <w:p>
            <w:pPr>
              <w:pStyle w:val="15"/>
              <w:jc w:val="left"/>
              <w:rPr>
                <w:rFonts w:hint="eastAsia"/>
              </w:rPr>
            </w:pPr>
            <w:r>
              <w:rPr>
                <w:rFonts w:hint="eastAsia"/>
              </w:rPr>
              <w:t>账号：</w:t>
            </w:r>
          </w:p>
        </w:tc>
      </w:tr>
    </w:tbl>
    <w:p>
      <w:pPr>
        <w:pStyle w:val="15"/>
        <w:jc w:val="left"/>
        <w:rPr>
          <w:rFonts w:hint="eastAsia"/>
        </w:rPr>
      </w:pPr>
    </w:p>
    <w:p>
      <w:pPr>
        <w:pStyle w:val="15"/>
        <w:jc w:val="left"/>
      </w:pPr>
    </w:p>
    <w:p>
      <w:pPr>
        <w:pStyle w:val="15"/>
      </w:pPr>
      <w:r>
        <w:t xml:space="preserve"> </w:t>
      </w:r>
      <w:r>
        <w:br w:type="textWrapping"/>
      </w:r>
      <w:r>
        <w:br w:type="page"/>
      </w:r>
    </w:p>
    <w:p>
      <w:pPr>
        <w:pStyle w:val="15"/>
        <w:jc w:val="center"/>
        <w:outlineLvl w:val="1"/>
      </w:pPr>
      <w:r>
        <w:rPr>
          <w:b/>
          <w:sz w:val="36"/>
        </w:rPr>
        <w:t>第六章 响应文件格式</w:t>
      </w:r>
    </w:p>
    <w:p>
      <w:pPr>
        <w:pStyle w:val="15"/>
        <w:jc w:val="center"/>
        <w:outlineLvl w:val="2"/>
      </w:pPr>
      <w:r>
        <w:rPr>
          <w:b/>
          <w:sz w:val="28"/>
        </w:rPr>
        <w:t>封面</w:t>
      </w:r>
    </w:p>
    <w:p>
      <w:pPr>
        <w:pStyle w:val="15"/>
        <w:jc w:val="center"/>
        <w:outlineLvl w:val="0"/>
      </w:pPr>
      <w:r>
        <w:rPr>
          <w:b/>
          <w:sz w:val="48"/>
        </w:rPr>
        <w:t>政府采购货物项目</w:t>
      </w:r>
    </w:p>
    <w:p>
      <w:pPr>
        <w:pStyle w:val="15"/>
        <w:jc w:val="center"/>
        <w:outlineLvl w:val="0"/>
      </w:pPr>
      <w:r>
        <w:rPr>
          <w:b/>
          <w:sz w:val="48"/>
        </w:rPr>
        <w:t>响应文件</w:t>
      </w:r>
      <w:r>
        <w:br w:type="textWrapping"/>
      </w:r>
      <w:r>
        <w:br w:type="textWrapping"/>
      </w:r>
      <w:r>
        <w:br w:type="textWrapping"/>
      </w:r>
      <w:r>
        <w:br w:type="textWrapping"/>
      </w:r>
    </w:p>
    <w:p>
      <w:pPr>
        <w:pStyle w:val="15"/>
        <w:jc w:val="center"/>
        <w:outlineLvl w:val="2"/>
      </w:pPr>
      <w:r>
        <w:rPr>
          <w:b/>
          <w:sz w:val="28"/>
        </w:rPr>
        <w:t>项目名称：</w:t>
      </w:r>
      <w:r>
        <w:rPr>
          <w:b/>
          <w:sz w:val="28"/>
          <w:u w:val="single"/>
        </w:rPr>
        <w:t>　　　　　</w:t>
      </w:r>
    </w:p>
    <w:p>
      <w:pPr>
        <w:pStyle w:val="15"/>
        <w:jc w:val="center"/>
        <w:outlineLvl w:val="2"/>
      </w:pPr>
      <w:r>
        <w:rPr>
          <w:b/>
          <w:sz w:val="28"/>
        </w:rPr>
        <w:t>项目编号：</w:t>
      </w:r>
      <w:r>
        <w:rPr>
          <w:b/>
          <w:sz w:val="28"/>
          <w:u w:val="single"/>
        </w:rPr>
        <w:t>　　　　　</w:t>
      </w:r>
    </w:p>
    <w:p>
      <w:pPr>
        <w:pStyle w:val="15"/>
        <w:jc w:val="center"/>
        <w:outlineLvl w:val="2"/>
      </w:pPr>
      <w:r>
        <w:rPr>
          <w:b/>
          <w:sz w:val="28"/>
        </w:rPr>
        <w:t>采购包：</w:t>
      </w:r>
      <w:r>
        <w:rPr>
          <w:b/>
          <w:sz w:val="28"/>
          <w:u w:val="single"/>
        </w:rPr>
        <w:t>　　　　　</w:t>
      </w:r>
      <w:r>
        <w:br w:type="textWrapping"/>
      </w:r>
      <w:r>
        <w:br w:type="textWrapping"/>
      </w:r>
      <w:r>
        <w:br w:type="textWrapping"/>
      </w:r>
      <w:r>
        <w:br w:type="textWrapping"/>
      </w:r>
    </w:p>
    <w:p>
      <w:pPr>
        <w:pStyle w:val="15"/>
        <w:jc w:val="center"/>
        <w:outlineLvl w:val="2"/>
      </w:pPr>
      <w:r>
        <w:rPr>
          <w:b/>
          <w:sz w:val="28"/>
        </w:rPr>
        <w:t>供应商名称：</w:t>
      </w:r>
    </w:p>
    <w:p>
      <w:pPr>
        <w:pStyle w:val="15"/>
        <w:jc w:val="center"/>
        <w:outlineLvl w:val="2"/>
      </w:pPr>
      <w:r>
        <w:rPr>
          <w:b/>
          <w:sz w:val="28"/>
        </w:rPr>
        <w:t>日期：</w:t>
      </w:r>
    </w:p>
    <w:p>
      <w:pPr>
        <w:pStyle w:val="15"/>
      </w:pPr>
      <w:r>
        <w:t xml:space="preserve"> </w:t>
      </w:r>
      <w:r>
        <w:br w:type="textWrapping"/>
      </w:r>
      <w:r>
        <w:br w:type="page"/>
      </w:r>
    </w:p>
    <w:p>
      <w:pPr>
        <w:pStyle w:val="15"/>
        <w:jc w:val="center"/>
        <w:outlineLvl w:val="2"/>
      </w:pPr>
      <w:r>
        <w:rPr>
          <w:b/>
          <w:sz w:val="28"/>
        </w:rPr>
        <w:t>目录</w:t>
      </w:r>
    </w:p>
    <w:p>
      <w:pPr>
        <w:pStyle w:val="15"/>
        <w:ind w:firstLine="480"/>
        <w:jc w:val="left"/>
      </w:pPr>
      <w:r>
        <w:t>1、询价响应声明</w:t>
      </w:r>
    </w:p>
    <w:p>
      <w:pPr>
        <w:pStyle w:val="15"/>
        <w:ind w:firstLine="480"/>
        <w:jc w:val="left"/>
      </w:pPr>
      <w:r>
        <w:t>2、报价一览表</w:t>
      </w:r>
    </w:p>
    <w:p>
      <w:pPr>
        <w:pStyle w:val="15"/>
        <w:ind w:firstLine="480"/>
        <w:jc w:val="left"/>
      </w:pPr>
      <w:r>
        <w:t>3、分项报价表</w:t>
      </w:r>
    </w:p>
    <w:p>
      <w:pPr>
        <w:pStyle w:val="15"/>
        <w:ind w:firstLine="480"/>
        <w:jc w:val="left"/>
      </w:pPr>
      <w:r>
        <w:t>4、资格证明文件</w:t>
      </w:r>
    </w:p>
    <w:p>
      <w:pPr>
        <w:pStyle w:val="15"/>
        <w:ind w:firstLine="480"/>
        <w:jc w:val="left"/>
      </w:pPr>
      <w:r>
        <w:t>4、资格证明文件</w:t>
      </w:r>
    </w:p>
    <w:p>
      <w:pPr>
        <w:pStyle w:val="15"/>
        <w:ind w:firstLine="480"/>
        <w:jc w:val="left"/>
      </w:pPr>
      <w:r>
        <w:t>4-1单位负责人授权书</w:t>
      </w:r>
    </w:p>
    <w:p>
      <w:pPr>
        <w:pStyle w:val="15"/>
        <w:ind w:firstLine="480"/>
        <w:jc w:val="left"/>
      </w:pPr>
      <w:r>
        <w:t>4-3财务状况报告</w:t>
      </w:r>
    </w:p>
    <w:p>
      <w:pPr>
        <w:pStyle w:val="15"/>
        <w:ind w:firstLine="480"/>
        <w:jc w:val="left"/>
      </w:pPr>
      <w:r>
        <w:t>4-4依法缴纳税收证明材料</w:t>
      </w:r>
    </w:p>
    <w:p>
      <w:pPr>
        <w:pStyle w:val="15"/>
        <w:ind w:firstLine="480"/>
        <w:jc w:val="left"/>
      </w:pPr>
      <w:r>
        <w:t>4-5依法缴纳社会保障资金证明材料</w:t>
      </w:r>
    </w:p>
    <w:p>
      <w:pPr>
        <w:pStyle w:val="15"/>
        <w:ind w:firstLine="480"/>
        <w:jc w:val="left"/>
      </w:pPr>
      <w:r>
        <w:t>4-6具备履行合同所必需设备和专业技术能力证明材料</w:t>
      </w:r>
    </w:p>
    <w:p>
      <w:pPr>
        <w:pStyle w:val="15"/>
        <w:ind w:firstLine="480"/>
        <w:jc w:val="left"/>
      </w:pPr>
      <w:r>
        <w:t>4-7参加采购活动前三年内在经营活动中没有重大违法记录书面声明</w:t>
      </w:r>
    </w:p>
    <w:p>
      <w:pPr>
        <w:pStyle w:val="15"/>
        <w:ind w:firstLine="480"/>
        <w:jc w:val="left"/>
      </w:pPr>
      <w:r>
        <w:t>4-8信用记录查询结果</w:t>
      </w:r>
    </w:p>
    <w:p>
      <w:pPr>
        <w:pStyle w:val="15"/>
        <w:ind w:firstLine="480"/>
        <w:jc w:val="left"/>
      </w:pPr>
      <w:r>
        <w:t>5、技术要求响应表</w:t>
      </w:r>
    </w:p>
    <w:p>
      <w:pPr>
        <w:pStyle w:val="15"/>
        <w:ind w:firstLine="480"/>
        <w:jc w:val="left"/>
      </w:pPr>
      <w:r>
        <w:t>6、商务条件响应表</w:t>
      </w:r>
    </w:p>
    <w:p>
      <w:pPr>
        <w:pStyle w:val="15"/>
        <w:ind w:firstLine="480"/>
        <w:jc w:val="left"/>
      </w:pPr>
      <w:r>
        <w:t>7、提供政府采购政策产品等证明材料</w:t>
      </w:r>
    </w:p>
    <w:p>
      <w:pPr>
        <w:pStyle w:val="15"/>
        <w:ind w:firstLine="480"/>
        <w:jc w:val="left"/>
      </w:pPr>
      <w:r>
        <w:t>7-1优先类节能产品、环境标志产品统计表</w:t>
      </w:r>
    </w:p>
    <w:p>
      <w:pPr>
        <w:pStyle w:val="15"/>
        <w:ind w:firstLine="480"/>
        <w:jc w:val="left"/>
      </w:pPr>
      <w:r>
        <w:t>7-2中小企业声明函</w:t>
      </w:r>
    </w:p>
    <w:p>
      <w:pPr>
        <w:pStyle w:val="15"/>
        <w:ind w:firstLine="480"/>
        <w:jc w:val="left"/>
      </w:pPr>
      <w:r>
        <w:t>7-3残疾人福利性单位声明函</w:t>
      </w:r>
    </w:p>
    <w:p>
      <w:pPr>
        <w:pStyle w:val="15"/>
        <w:ind w:firstLine="480"/>
        <w:jc w:val="left"/>
      </w:pPr>
      <w:r>
        <w:t>7-4监狱企业证明材料</w:t>
      </w:r>
    </w:p>
    <w:p>
      <w:pPr>
        <w:pStyle w:val="15"/>
        <w:ind w:firstLine="480"/>
        <w:jc w:val="left"/>
      </w:pPr>
      <w:r>
        <w:t>8、联合体协议（若有）</w:t>
      </w:r>
    </w:p>
    <w:p>
      <w:pPr>
        <w:pStyle w:val="15"/>
        <w:ind w:firstLine="480"/>
        <w:jc w:val="left"/>
      </w:pPr>
      <w:r>
        <w:t>9、分包意向协议（若有）</w:t>
      </w:r>
    </w:p>
    <w:p>
      <w:pPr>
        <w:pStyle w:val="15"/>
        <w:ind w:firstLine="480"/>
        <w:jc w:val="left"/>
      </w:pPr>
      <w:r>
        <w:t>10、询价保证金凭证</w:t>
      </w:r>
    </w:p>
    <w:p>
      <w:pPr>
        <w:pStyle w:val="15"/>
        <w:ind w:firstLine="480"/>
        <w:jc w:val="left"/>
      </w:pPr>
      <w:r>
        <w:t>11、要求作为响应文件组成部分的其他材料（若有）</w:t>
      </w:r>
    </w:p>
    <w:p>
      <w:pPr>
        <w:pStyle w:val="15"/>
      </w:pPr>
      <w:r>
        <w:t xml:space="preserve"> </w:t>
      </w:r>
      <w:r>
        <w:br w:type="textWrapping"/>
      </w:r>
      <w:r>
        <w:br w:type="page"/>
      </w:r>
    </w:p>
    <w:p>
      <w:pPr>
        <w:pStyle w:val="15"/>
        <w:jc w:val="center"/>
        <w:outlineLvl w:val="2"/>
      </w:pPr>
      <w:r>
        <w:rPr>
          <w:b/>
          <w:sz w:val="28"/>
        </w:rPr>
        <w:t>1、询价响应声明</w:t>
      </w:r>
    </w:p>
    <w:p>
      <w:pPr>
        <w:pStyle w:val="15"/>
        <w:ind w:firstLine="480"/>
        <w:jc w:val="left"/>
      </w:pPr>
      <w:r>
        <w:t xml:space="preserve">致： </w:t>
      </w:r>
      <w:r>
        <w:rPr>
          <w:u w:val="single"/>
        </w:rPr>
        <w:t xml:space="preserve">          （采购人或采购代理机构）</w:t>
      </w:r>
    </w:p>
    <w:p>
      <w:pPr>
        <w:pStyle w:val="15"/>
        <w:ind w:firstLine="480"/>
        <w:jc w:val="left"/>
      </w:pPr>
      <w:r>
        <w:t>根据贵方为</w:t>
      </w:r>
      <w:r>
        <w:rPr>
          <w:u w:val="single"/>
        </w:rPr>
        <w:t xml:space="preserve">          </w:t>
      </w:r>
      <w:r>
        <w:t>（项目名称）（项目编号：</w:t>
      </w:r>
      <w:r>
        <w:rPr>
          <w:u w:val="single"/>
        </w:rPr>
        <w:t xml:space="preserve">      </w:t>
      </w:r>
      <w:r>
        <w:t>）的询价通知书，本人</w:t>
      </w:r>
      <w:r>
        <w:rPr>
          <w:u w:val="single"/>
        </w:rPr>
        <w:t xml:space="preserve">   </w:t>
      </w:r>
      <w:r>
        <w:t>（全名、职务）代表供应商</w:t>
      </w:r>
      <w:r>
        <w:rPr>
          <w:u w:val="single"/>
        </w:rPr>
        <w:t xml:space="preserve">          </w:t>
      </w:r>
      <w:r>
        <w:t>（供应商名称、地址）提交响应文件正本</w:t>
      </w:r>
      <w:r>
        <w:rPr>
          <w:u w:val="single"/>
        </w:rPr>
        <w:t xml:space="preserve">    </w:t>
      </w:r>
      <w:r>
        <w:t>份和副本一式</w:t>
      </w:r>
      <w:r>
        <w:rPr>
          <w:u w:val="single"/>
        </w:rPr>
        <w:t xml:space="preserve">    </w:t>
      </w:r>
      <w:r>
        <w:t>份。</w:t>
      </w:r>
    </w:p>
    <w:p>
      <w:pPr>
        <w:pStyle w:val="15"/>
        <w:ind w:firstLine="480"/>
        <w:jc w:val="left"/>
      </w:pPr>
      <w:r>
        <w:t>一、我方同意在本项目询价通知书中规定的递交响应文件截止时间起</w:t>
      </w:r>
      <w:r>
        <w:rPr>
          <w:u w:val="single"/>
        </w:rPr>
        <w:t xml:space="preserve">    </w:t>
      </w:r>
      <w:r>
        <w:t>天内（响应文件有效期）遵守本响应文件中的承诺，且在此期限期满之前均具有约束力。</w:t>
      </w:r>
    </w:p>
    <w:p>
      <w:pPr>
        <w:pStyle w:val="15"/>
        <w:ind w:firstLine="480"/>
        <w:jc w:val="left"/>
      </w:pPr>
      <w:r>
        <w:t>二、我方已详细审核全部询价通知书，包括询价通知书修改文件（如有的话）、参考资料及有关附件，确认无误。我方承诺接受询价通知书中的全部条款且无任何异议。</w:t>
      </w:r>
    </w:p>
    <w:p>
      <w:pPr>
        <w:pStyle w:val="15"/>
        <w:ind w:firstLine="480"/>
        <w:jc w:val="left"/>
      </w:pPr>
      <w:r>
        <w:t>三、我方承诺我方满足询价通知书中要求的供应商的资格要求的法定条件和特定条件。</w:t>
      </w:r>
    </w:p>
    <w:p>
      <w:pPr>
        <w:pStyle w:val="15"/>
        <w:ind w:firstLine="480"/>
        <w:jc w:val="left"/>
      </w:pPr>
      <w:r>
        <w:t>四、我方保证响应文件提供的数据和材料是真实、合法的。我方愿意向贵方提供任何与本项目采购有关的数据、情况和技术资料。若贵方需要，我方愿意提供我方作出的一切承诺的证明材料。</w:t>
      </w:r>
    </w:p>
    <w:p>
      <w:pPr>
        <w:pStyle w:val="15"/>
        <w:ind w:firstLine="480"/>
        <w:jc w:val="left"/>
      </w:pPr>
      <w:r>
        <w:t>五、我方承诺遵守《政府采购法》的有关规定，按照询价通知书确定的事项签订政府采购合同，并承担合同规定的责任和义务。</w:t>
      </w:r>
    </w:p>
    <w:p>
      <w:pPr>
        <w:pStyle w:val="15"/>
        <w:ind w:firstLine="480"/>
        <w:jc w:val="left"/>
      </w:pPr>
      <w:r>
        <w:t>六、询价保证金：我方承诺，若出现询价通知书规定的不予退还情形，同意贵单位不予退还。询价保证金或保函有效期与响应文件有效期保持一致。</w:t>
      </w:r>
    </w:p>
    <w:p>
      <w:pPr>
        <w:pStyle w:val="15"/>
        <w:ind w:firstLine="480"/>
        <w:jc w:val="left"/>
      </w:pPr>
      <w:r>
        <w:t>七、我方承诺遵守《中华人民共和国劳动合同法》有关规定和《中华人民共和国妇女权益保障法 》中关于“劳动和社会保障权益”的有关要求。</w:t>
      </w:r>
    </w:p>
    <w:p>
      <w:pPr>
        <w:pStyle w:val="15"/>
        <w:ind w:firstLine="480"/>
        <w:jc w:val="left"/>
      </w:pPr>
      <w:r>
        <w:t>八、我方承诺响应文件所提供的全部资料真实可靠，并接受询价小组、采购人、采购代理机构、监管部门进一步审查其中任何资料真实性的要求。</w:t>
      </w:r>
    </w:p>
    <w:p>
      <w:pPr>
        <w:pStyle w:val="15"/>
        <w:ind w:firstLine="480"/>
        <w:jc w:val="left"/>
      </w:pPr>
      <w:r>
        <w:t>九、除询价通知书另有规定外，对于贵单位按照下述联络方式发出的任何信息或通知，均视为我方已收悉前述信息或通知的全部内容：</w:t>
      </w:r>
    </w:p>
    <w:p>
      <w:pPr>
        <w:pStyle w:val="15"/>
        <w:ind w:firstLine="480"/>
        <w:jc w:val="left"/>
      </w:pPr>
      <w:r>
        <w:t>通信地址：</w:t>
      </w:r>
      <w:r>
        <w:rPr>
          <w:u w:val="single"/>
        </w:rPr>
        <w:t xml:space="preserve">       </w:t>
      </w:r>
    </w:p>
    <w:p>
      <w:pPr>
        <w:pStyle w:val="15"/>
        <w:ind w:firstLine="480"/>
        <w:jc w:val="left"/>
      </w:pPr>
      <w:r>
        <w:t>邮编：</w:t>
      </w:r>
      <w:r>
        <w:rPr>
          <w:u w:val="single"/>
        </w:rPr>
        <w:t xml:space="preserve">       </w:t>
      </w:r>
    </w:p>
    <w:p>
      <w:pPr>
        <w:pStyle w:val="15"/>
        <w:ind w:firstLine="480"/>
        <w:jc w:val="left"/>
      </w:pPr>
      <w:r>
        <w:t>联系方式：</w:t>
      </w:r>
      <w:r>
        <w:rPr>
          <w:u w:val="single"/>
        </w:rPr>
        <w:t>（包括但不限于：联系人、联系电话、手机、传真、电子邮箱等）</w:t>
      </w:r>
      <w:r>
        <w:br w:type="textWrapping"/>
      </w:r>
      <w:r>
        <w:br w:type="textWrapping"/>
      </w:r>
      <w:r>
        <w:br w:type="textWrapping"/>
      </w:r>
    </w:p>
    <w:p>
      <w:pPr>
        <w:pStyle w:val="15"/>
        <w:ind w:firstLine="480"/>
        <w:jc w:val="left"/>
      </w:pPr>
      <w:r>
        <w:t>供应商名称（盖公章）：</w:t>
      </w:r>
      <w:r>
        <w:rPr>
          <w:u w:val="single"/>
        </w:rPr>
        <w:t xml:space="preserve">       </w:t>
      </w:r>
    </w:p>
    <w:p>
      <w:pPr>
        <w:pStyle w:val="15"/>
        <w:ind w:firstLine="480"/>
        <w:jc w:val="left"/>
      </w:pPr>
      <w:r>
        <w:t>法定代表人或授权代表（签字或盖章）：</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2、报价一览表</w:t>
      </w:r>
    </w:p>
    <w:p>
      <w:pPr>
        <w:pStyle w:val="15"/>
        <w:ind w:firstLine="480"/>
        <w:jc w:val="left"/>
      </w:pPr>
      <w:r>
        <w:t>项目编号：</w:t>
      </w:r>
    </w:p>
    <w:p>
      <w:pPr>
        <w:pStyle w:val="15"/>
        <w:ind w:firstLine="480"/>
        <w:jc w:val="right"/>
      </w:pPr>
      <w:r>
        <w:t>货币单位：人民币元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780"/>
        <w:gridCol w:w="1187"/>
        <w:gridCol w:w="178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center"/>
            </w:pPr>
            <w:r>
              <w:t>采购包</w:t>
            </w:r>
          </w:p>
        </w:tc>
        <w:tc>
          <w:tcPr>
            <w:tcW w:w="1187" w:type="dxa"/>
          </w:tcPr>
          <w:p>
            <w:pPr>
              <w:pStyle w:val="15"/>
              <w:jc w:val="center"/>
            </w:pPr>
            <w:r>
              <w:t>品目号</w:t>
            </w:r>
          </w:p>
        </w:tc>
        <w:tc>
          <w:tcPr>
            <w:tcW w:w="1187" w:type="dxa"/>
          </w:tcPr>
          <w:p>
            <w:pPr>
              <w:pStyle w:val="15"/>
              <w:jc w:val="center"/>
            </w:pPr>
            <w:r>
              <w:t>采购标的</w:t>
            </w:r>
          </w:p>
        </w:tc>
        <w:tc>
          <w:tcPr>
            <w:tcW w:w="1780" w:type="dxa"/>
          </w:tcPr>
          <w:p>
            <w:pPr>
              <w:pStyle w:val="15"/>
              <w:jc w:val="center"/>
            </w:pPr>
            <w:r>
              <w:t>单价（现场）</w:t>
            </w:r>
          </w:p>
        </w:tc>
        <w:tc>
          <w:tcPr>
            <w:tcW w:w="1187" w:type="dxa"/>
          </w:tcPr>
          <w:p>
            <w:pPr>
              <w:pStyle w:val="15"/>
              <w:jc w:val="center"/>
            </w:pPr>
            <w:r>
              <w:t>数量</w:t>
            </w:r>
          </w:p>
        </w:tc>
        <w:tc>
          <w:tcPr>
            <w:tcW w:w="1780" w:type="dxa"/>
          </w:tcPr>
          <w:p>
            <w:pPr>
              <w:pStyle w:val="15"/>
              <w:jc w:val="center"/>
            </w:pPr>
            <w:r>
              <w:t>总价（现场）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left"/>
            </w:pPr>
            <w:r>
              <w:t>1</w:t>
            </w:r>
          </w:p>
        </w:tc>
        <w:tc>
          <w:tcPr>
            <w:tcW w:w="1187" w:type="dxa"/>
          </w:tcPr>
          <w:p>
            <w:pPr>
              <w:pStyle w:val="15"/>
              <w:jc w:val="left"/>
            </w:pPr>
            <w:r>
              <w:t>1-1</w:t>
            </w:r>
          </w:p>
        </w:tc>
        <w:tc>
          <w:tcPr>
            <w:tcW w:w="1187" w:type="dxa"/>
          </w:tcPr>
          <w:p>
            <w:pPr>
              <w:pStyle w:val="15"/>
              <w:jc w:val="left"/>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left"/>
            </w:pPr>
            <w:r>
              <w:t>1-*</w:t>
            </w:r>
          </w:p>
        </w:tc>
        <w:tc>
          <w:tcPr>
            <w:tcW w:w="1187" w:type="dxa"/>
          </w:tcPr>
          <w:p>
            <w:pPr>
              <w:pStyle w:val="15"/>
              <w:jc w:val="left"/>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left"/>
            </w:pPr>
            <w:r>
              <w:t>...</w:t>
            </w:r>
          </w:p>
        </w:tc>
        <w:tc>
          <w:tcPr>
            <w:tcW w:w="1187" w:type="dxa"/>
          </w:tcPr>
          <w:p>
            <w:pPr>
              <w:pStyle w:val="15"/>
              <w:jc w:val="left"/>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7121" w:type="dxa"/>
            <w:gridSpan w:val="5"/>
          </w:tcPr>
          <w:p>
            <w:pPr>
              <w:pStyle w:val="15"/>
              <w:jc w:val="left"/>
            </w:pPr>
            <w:r>
              <w:t>报价总价（大写金额）：整。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left"/>
            </w:pPr>
            <w:r>
              <w:t>*</w:t>
            </w:r>
          </w:p>
        </w:tc>
        <w:tc>
          <w:tcPr>
            <w:tcW w:w="1187" w:type="dxa"/>
          </w:tcPr>
          <w:p>
            <w:pPr>
              <w:pStyle w:val="15"/>
              <w:jc w:val="left"/>
            </w:pPr>
            <w:r>
              <w:t>*-1</w:t>
            </w:r>
          </w:p>
        </w:tc>
        <w:tc>
          <w:tcPr>
            <w:tcW w:w="1187" w:type="dxa"/>
          </w:tcPr>
          <w:p>
            <w:pPr>
              <w:pStyle w:val="15"/>
              <w:jc w:val="left"/>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left"/>
            </w:pPr>
            <w:r>
              <w:t>*-*</w:t>
            </w:r>
          </w:p>
        </w:tc>
        <w:tc>
          <w:tcPr>
            <w:tcW w:w="1187" w:type="dxa"/>
          </w:tcPr>
          <w:p>
            <w:pPr>
              <w:pStyle w:val="15"/>
              <w:jc w:val="left"/>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left"/>
            </w:pPr>
            <w:r>
              <w:t>...</w:t>
            </w:r>
          </w:p>
        </w:tc>
        <w:tc>
          <w:tcPr>
            <w:tcW w:w="1187" w:type="dxa"/>
          </w:tcPr>
          <w:p>
            <w:pPr>
              <w:pStyle w:val="15"/>
              <w:jc w:val="left"/>
            </w:pPr>
          </w:p>
        </w:tc>
        <w:tc>
          <w:tcPr>
            <w:tcW w:w="1780" w:type="dxa"/>
          </w:tcPr>
          <w:p/>
        </w:tc>
        <w:tc>
          <w:tcPr>
            <w:tcW w:w="1187" w:type="dxa"/>
          </w:tcPr>
          <w:p/>
        </w:tc>
        <w:tc>
          <w:tcPr>
            <w:tcW w:w="1780"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7121" w:type="dxa"/>
            <w:gridSpan w:val="5"/>
          </w:tcPr>
          <w:p>
            <w:pPr>
              <w:pStyle w:val="15"/>
              <w:jc w:val="left"/>
            </w:pPr>
            <w:r>
              <w:t>报价总价（大写金额）：整。</w:t>
            </w:r>
          </w:p>
        </w:tc>
      </w:tr>
    </w:tbl>
    <w:p>
      <w:pPr>
        <w:pStyle w:val="15"/>
        <w:ind w:firstLine="480"/>
        <w:jc w:val="left"/>
      </w:pPr>
      <w:r>
        <w:t>※注意：</w:t>
      </w:r>
    </w:p>
    <w:p>
      <w:pPr>
        <w:pStyle w:val="15"/>
        <w:ind w:firstLine="480"/>
        <w:jc w:val="left"/>
      </w:pPr>
      <w:r>
        <w:t>1、请供应商按照此格式填写，若询价通知书有多个采购包，须按照所报采购包的顺序依次填写，反之则删除相应内容。</w:t>
      </w:r>
    </w:p>
    <w:p>
      <w:pPr>
        <w:pStyle w:val="15"/>
        <w:ind w:firstLine="480"/>
        <w:jc w:val="left"/>
      </w:pPr>
      <w:r>
        <w:t>2、报价一览表列示的采购包必须与分项报价表列示的采购包一致（即若报价一览表列示为采购包1，则分项报价表也必须列示为采购包1，以此类推）。</w:t>
      </w:r>
    </w:p>
    <w:p>
      <w:pPr>
        <w:pStyle w:val="15"/>
        <w:ind w:firstLine="480"/>
        <w:jc w:val="left"/>
      </w:pPr>
      <w:r>
        <w:t>3、“大写金额”指报价总价用“壹、贰、叁、肆、伍、陆、柒、捌、玖、拾、佰、仟、万、亿、元、角、分、零”等字样进行填写。</w:t>
      </w:r>
    </w:p>
    <w:p>
      <w:pPr>
        <w:pStyle w:val="15"/>
        <w:ind w:firstLine="480"/>
        <w:jc w:val="left"/>
      </w:pPr>
      <w:r>
        <w:t>供应商：</w:t>
      </w:r>
      <w:r>
        <w:rPr>
          <w:u w:val="single"/>
        </w:rPr>
        <w:t>（全称并加盖单位公章）</w:t>
      </w:r>
    </w:p>
    <w:p>
      <w:pPr>
        <w:pStyle w:val="15"/>
        <w:ind w:firstLine="480"/>
        <w:jc w:val="left"/>
      </w:pPr>
      <w:r>
        <w:t>供应商代表签字：</w:t>
      </w:r>
    </w:p>
    <w:p>
      <w:pPr>
        <w:pStyle w:val="15"/>
        <w:ind w:firstLine="480"/>
        <w:jc w:val="left"/>
      </w:pPr>
      <w:r>
        <w:t>日期：年月日</w:t>
      </w:r>
      <w:r>
        <w:br w:type="textWrapping"/>
      </w:r>
      <w:r>
        <w:br w:type="textWrapping"/>
      </w:r>
    </w:p>
    <w:p>
      <w:pPr>
        <w:pStyle w:val="15"/>
      </w:pPr>
      <w:r>
        <w:t xml:space="preserve"> </w:t>
      </w:r>
      <w:r>
        <w:br w:type="textWrapping"/>
      </w:r>
      <w:r>
        <w:br w:type="page"/>
      </w:r>
    </w:p>
    <w:p>
      <w:pPr>
        <w:pStyle w:val="15"/>
        <w:jc w:val="center"/>
        <w:outlineLvl w:val="2"/>
      </w:pPr>
      <w:r>
        <w:rPr>
          <w:b/>
          <w:sz w:val="28"/>
        </w:rPr>
        <w:t>3、分项报价表</w:t>
      </w:r>
    </w:p>
    <w:p>
      <w:pPr>
        <w:pStyle w:val="15"/>
        <w:ind w:firstLine="480"/>
        <w:jc w:val="left"/>
      </w:pPr>
      <w:r>
        <w:t>项目编号：</w:t>
      </w:r>
      <w:r>
        <w:rPr>
          <w:u w:val="single"/>
        </w:rPr>
        <w:t xml:space="preserve">               </w:t>
      </w:r>
    </w:p>
    <w:p>
      <w:pPr>
        <w:pStyle w:val="15"/>
        <w:ind w:firstLine="480"/>
        <w:jc w:val="right"/>
      </w:pPr>
      <w:r>
        <w:t>货币单位：人民币元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jc w:val="center"/>
            </w:pPr>
            <w:r>
              <w:t>采购包</w:t>
            </w:r>
          </w:p>
        </w:tc>
        <w:tc>
          <w:tcPr>
            <w:tcW w:w="923" w:type="dxa"/>
          </w:tcPr>
          <w:p>
            <w:pPr>
              <w:pStyle w:val="15"/>
              <w:jc w:val="center"/>
            </w:pPr>
            <w:r>
              <w:t>品目号</w:t>
            </w:r>
          </w:p>
        </w:tc>
        <w:tc>
          <w:tcPr>
            <w:tcW w:w="923" w:type="dxa"/>
          </w:tcPr>
          <w:p>
            <w:pPr>
              <w:pStyle w:val="15"/>
              <w:jc w:val="center"/>
            </w:pPr>
            <w:r>
              <w:t>采购标的</w:t>
            </w:r>
          </w:p>
        </w:tc>
        <w:tc>
          <w:tcPr>
            <w:tcW w:w="923" w:type="dxa"/>
          </w:tcPr>
          <w:p>
            <w:pPr>
              <w:pStyle w:val="15"/>
              <w:jc w:val="center"/>
            </w:pPr>
            <w:r>
              <w:t>品牌及具体型号</w:t>
            </w:r>
          </w:p>
        </w:tc>
        <w:tc>
          <w:tcPr>
            <w:tcW w:w="923" w:type="dxa"/>
          </w:tcPr>
          <w:p>
            <w:pPr>
              <w:pStyle w:val="15"/>
              <w:jc w:val="center"/>
            </w:pPr>
            <w:r>
              <w:t>生产产地</w:t>
            </w:r>
          </w:p>
        </w:tc>
        <w:tc>
          <w:tcPr>
            <w:tcW w:w="923" w:type="dxa"/>
          </w:tcPr>
          <w:p>
            <w:pPr>
              <w:pStyle w:val="15"/>
              <w:jc w:val="center"/>
            </w:pPr>
            <w:r>
              <w:t>单价（现场）</w:t>
            </w:r>
          </w:p>
        </w:tc>
        <w:tc>
          <w:tcPr>
            <w:tcW w:w="923" w:type="dxa"/>
          </w:tcPr>
          <w:p>
            <w:pPr>
              <w:pStyle w:val="15"/>
              <w:jc w:val="center"/>
            </w:pPr>
            <w:r>
              <w:t>数量</w:t>
            </w:r>
          </w:p>
        </w:tc>
        <w:tc>
          <w:tcPr>
            <w:tcW w:w="923" w:type="dxa"/>
          </w:tcPr>
          <w:p>
            <w:pPr>
              <w:pStyle w:val="15"/>
              <w:jc w:val="center"/>
            </w:pPr>
            <w:r>
              <w:t>总价（现场）</w:t>
            </w:r>
          </w:p>
        </w:tc>
        <w:tc>
          <w:tcPr>
            <w:tcW w:w="923" w:type="dxa"/>
          </w:tcPr>
          <w:p>
            <w:pPr>
              <w:pStyle w:val="15"/>
              <w:jc w:val="center"/>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5"/>
              <w:jc w:val="center"/>
            </w:pPr>
            <w:r>
              <w:t>*</w:t>
            </w:r>
          </w:p>
        </w:tc>
        <w:tc>
          <w:tcPr>
            <w:tcW w:w="923" w:type="dxa"/>
          </w:tcPr>
          <w:p>
            <w:pPr>
              <w:pStyle w:val="15"/>
              <w:jc w:val="center"/>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15"/>
              <w:jc w:val="center"/>
            </w:pPr>
            <w:r>
              <w:t xml:space="preserve">   </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5"/>
              <w:jc w:val="center"/>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15"/>
        <w:ind w:firstLine="480"/>
        <w:jc w:val="left"/>
      </w:pPr>
      <w:r>
        <w:t>※注意：</w:t>
      </w:r>
    </w:p>
    <w:p>
      <w:pPr>
        <w:pStyle w:val="15"/>
        <w:ind w:firstLine="480"/>
        <w:jc w:val="left"/>
      </w:pPr>
      <w:r>
        <w:t>1、供应商若未按照此格式填写详细分项报价；此外，若货物为节能清单产品，则本表所填品牌应与节能清单所列品牌名称一致。</w:t>
      </w:r>
    </w:p>
    <w:p>
      <w:pPr>
        <w:pStyle w:val="15"/>
        <w:ind w:firstLine="480"/>
        <w:jc w:val="left"/>
      </w:pPr>
      <w:r>
        <w:t>2、若询价通知书要求供应商对“备品备件价格、专用工具价格、技术服务费、安装调试费、检验培训费、运输费、保险费、税收”等进行报价的，请在本表的“备注”栏中填写。</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4、资格证明文件</w:t>
      </w:r>
    </w:p>
    <w:p>
      <w:pPr>
        <w:pStyle w:val="15"/>
        <w:jc w:val="center"/>
        <w:outlineLvl w:val="2"/>
      </w:pPr>
      <w:r>
        <w:rPr>
          <w:b/>
          <w:sz w:val="28"/>
        </w:rPr>
        <w:t>4-1、单位负责人授权书</w:t>
      </w:r>
      <w:r>
        <w:br w:type="textWrapping"/>
      </w:r>
    </w:p>
    <w:p>
      <w:pPr>
        <w:pStyle w:val="15"/>
        <w:ind w:firstLine="480"/>
        <w:jc w:val="left"/>
      </w:pPr>
      <w:r>
        <w:t xml:space="preserve">致： </w:t>
      </w:r>
      <w:r>
        <w:rPr>
          <w:u w:val="single"/>
        </w:rPr>
        <w:t>（采购人或采购代理机构）</w:t>
      </w:r>
    </w:p>
    <w:p>
      <w:pPr>
        <w:pStyle w:val="15"/>
        <w:ind w:firstLine="480"/>
        <w:jc w:val="left"/>
      </w:pPr>
      <w:r>
        <w:t>我方的单位负责人</w:t>
      </w:r>
      <w:r>
        <w:rPr>
          <w:u w:val="single"/>
        </w:rPr>
        <w:t>（填写“单位负责人全名”）</w:t>
      </w:r>
      <w:r>
        <w:t>授权</w:t>
      </w:r>
      <w:r>
        <w:rPr>
          <w:u w:val="single"/>
        </w:rPr>
        <w:t>（填写“供应商代表全名”）</w:t>
      </w:r>
      <w:r>
        <w:t>为供应商代表，代表我方参加</w:t>
      </w:r>
      <w:r>
        <w:rPr>
          <w:u w:val="single"/>
        </w:rPr>
        <w:t>（填写“项目名称”）</w:t>
      </w:r>
      <w:r>
        <w:t>项目（项目编号：</w:t>
      </w:r>
      <w:r>
        <w:rPr>
          <w:u w:val="single"/>
        </w:rPr>
        <w:t xml:space="preserve">          </w:t>
      </w:r>
      <w:r>
        <w:t>）的询价，全权代表我方处理询价过程的一切事宜，包括但不限于：报价、参与报价会、谈判、签约等。供应商代表在询价过程中所签署的一切文件和处理与之有关的一切事务，我方均予以认可并对此承担责任。</w:t>
      </w:r>
    </w:p>
    <w:p>
      <w:pPr>
        <w:pStyle w:val="15"/>
        <w:ind w:firstLine="480"/>
        <w:jc w:val="left"/>
      </w:pPr>
      <w:r>
        <w:t>供应商代表无转委权。特此授权。</w:t>
      </w:r>
    </w:p>
    <w:p>
      <w:pPr>
        <w:pStyle w:val="15"/>
        <w:ind w:firstLine="480"/>
        <w:jc w:val="center"/>
      </w:pPr>
      <w:r>
        <w:t>（以下无正文）</w:t>
      </w:r>
    </w:p>
    <w:p>
      <w:pPr>
        <w:pStyle w:val="15"/>
        <w:ind w:firstLine="480"/>
        <w:jc w:val="left"/>
      </w:pPr>
      <w:r>
        <w:t>单位负责人：</w:t>
      </w:r>
      <w:r>
        <w:rPr>
          <w:u w:val="single"/>
        </w:rPr>
        <w:t xml:space="preserve">         </w:t>
      </w:r>
      <w:r>
        <w:t>身份证号：</w:t>
      </w:r>
      <w:r>
        <w:rPr>
          <w:u w:val="single"/>
        </w:rPr>
        <w:t xml:space="preserve">             </w:t>
      </w:r>
      <w:r>
        <w:t>手机：</w:t>
      </w:r>
      <w:r>
        <w:rPr>
          <w:u w:val="single"/>
        </w:rPr>
        <w:t xml:space="preserve">          </w:t>
      </w:r>
    </w:p>
    <w:p>
      <w:pPr>
        <w:pStyle w:val="15"/>
        <w:ind w:firstLine="480"/>
        <w:jc w:val="left"/>
      </w:pPr>
      <w:r>
        <w:t>供应商代表：</w:t>
      </w:r>
      <w:r>
        <w:rPr>
          <w:u w:val="single"/>
        </w:rPr>
        <w:t xml:space="preserve">         </w:t>
      </w:r>
      <w:r>
        <w:t>身份证号：</w:t>
      </w:r>
      <w:r>
        <w:rPr>
          <w:u w:val="single"/>
        </w:rPr>
        <w:t xml:space="preserve">             </w:t>
      </w:r>
      <w:r>
        <w:t>手机：</w:t>
      </w:r>
      <w:r>
        <w:rPr>
          <w:u w:val="single"/>
        </w:rPr>
        <w:t xml:space="preserve">          </w:t>
      </w:r>
      <w:r>
        <w:br w:type="textWrapping"/>
      </w:r>
      <w:r>
        <w:br w:type="textWrapping"/>
      </w:r>
    </w:p>
    <w:p>
      <w:pPr>
        <w:pStyle w:val="15"/>
        <w:ind w:firstLine="480"/>
        <w:jc w:val="left"/>
      </w:pPr>
      <w:r>
        <w:t>授权方</w:t>
      </w:r>
    </w:p>
    <w:p>
      <w:pPr>
        <w:pStyle w:val="15"/>
        <w:ind w:firstLine="480"/>
        <w:jc w:val="left"/>
      </w:pPr>
      <w:r>
        <w:t>供应商：</w:t>
      </w:r>
      <w:r>
        <w:rPr>
          <w:u w:val="single"/>
        </w:rPr>
        <w:t>（全称并加盖单位公章）</w:t>
      </w:r>
    </w:p>
    <w:p>
      <w:pPr>
        <w:pStyle w:val="15"/>
        <w:ind w:firstLine="480"/>
        <w:jc w:val="left"/>
      </w:pPr>
      <w:r>
        <w:t>单位负责人签字或盖章：</w:t>
      </w:r>
      <w:r>
        <w:rPr>
          <w:u w:val="single"/>
        </w:rPr>
        <w:t xml:space="preserve">            </w:t>
      </w:r>
      <w:r>
        <w:br w:type="textWrapping"/>
      </w:r>
      <w:r>
        <w:br w:type="textWrapping"/>
      </w:r>
    </w:p>
    <w:p>
      <w:pPr>
        <w:pStyle w:val="15"/>
        <w:ind w:firstLine="480"/>
        <w:jc w:val="left"/>
      </w:pPr>
      <w:r>
        <w:t>接受授权方</w:t>
      </w:r>
    </w:p>
    <w:p>
      <w:pPr>
        <w:pStyle w:val="15"/>
        <w:ind w:firstLine="480"/>
        <w:jc w:val="left"/>
      </w:pPr>
      <w:r>
        <w:t>供应商代表签字：</w:t>
      </w:r>
      <w:r>
        <w:rPr>
          <w:u w:val="single"/>
        </w:rPr>
        <w:t xml:space="preserve">         </w:t>
      </w:r>
    </w:p>
    <w:p>
      <w:pPr>
        <w:pStyle w:val="15"/>
        <w:ind w:firstLine="480"/>
        <w:jc w:val="right"/>
      </w:pPr>
      <w:r>
        <w:t>签署日期：</w:t>
      </w:r>
      <w:r>
        <w:rPr>
          <w:u w:val="single"/>
        </w:rPr>
        <w:t xml:space="preserve">         </w:t>
      </w:r>
      <w:r>
        <w:t>年</w:t>
      </w:r>
      <w:r>
        <w:rPr>
          <w:u w:val="single"/>
        </w:rPr>
        <w:t xml:space="preserve">       </w:t>
      </w:r>
      <w:r>
        <w:t>月</w:t>
      </w:r>
      <w:r>
        <w:rPr>
          <w:u w:val="single"/>
        </w:rPr>
        <w:t xml:space="preserve">       </w:t>
      </w:r>
      <w:r>
        <w:t>日</w:t>
      </w:r>
      <w:r>
        <w:br w:type="textWrapping"/>
      </w:r>
    </w:p>
    <w:p>
      <w:pPr>
        <w:pStyle w:val="15"/>
        <w:ind w:firstLine="480"/>
        <w:jc w:val="left"/>
      </w:pPr>
      <w:r>
        <w:t>附：单位负责人、供应商代表的身份证正反面复印件</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2" w:type="dxa"/>
          </w:tcPr>
          <w:p>
            <w:pPr>
              <w:pStyle w:val="15"/>
              <w:jc w:val="center"/>
            </w:pPr>
            <w:r>
              <w:rPr>
                <w:b/>
              </w:rPr>
              <w:t>要求：真实、有效、清晰</w:t>
            </w:r>
          </w:p>
        </w:tc>
      </w:tr>
    </w:tbl>
    <w:p>
      <w:pPr>
        <w:pStyle w:val="15"/>
        <w:ind w:firstLine="480"/>
        <w:jc w:val="left"/>
      </w:pPr>
      <w:r>
        <w:t>※注意：</w:t>
      </w:r>
    </w:p>
    <w:p>
      <w:pPr>
        <w:pStyle w:val="15"/>
        <w:ind w:firstLine="480"/>
        <w:jc w:val="left"/>
      </w:pPr>
      <w:r>
        <w:t>1、企业（银行、保险、石油石化、电力、电信等行业除外）、机关、事业单位和社会团体法人的“单位负责人”指</w:t>
      </w:r>
      <w:r>
        <w:rPr>
          <w:b/>
        </w:rPr>
        <w:t>法定代表人，即与实际提交的“营业执照等证明文件”载明的一致。</w:t>
      </w:r>
    </w:p>
    <w:p>
      <w:pPr>
        <w:pStyle w:val="15"/>
        <w:ind w:firstLine="480"/>
        <w:jc w:val="left"/>
      </w:pPr>
      <w:r>
        <w:t>2、银行、保险、石油石化、电力、电信等行业：以法人身份参加报价的，“单位负责人”指</w:t>
      </w:r>
      <w:r>
        <w:rPr>
          <w:b/>
        </w:rPr>
        <w:t>法定代表人</w:t>
      </w:r>
      <w:r>
        <w:t>，即</w:t>
      </w:r>
      <w:r>
        <w:rPr>
          <w:b/>
        </w:rPr>
        <w:t>与实际提交的“营业执照等证明文件”载明的一致</w:t>
      </w:r>
      <w:r>
        <w:t>；以非法人身份参加报价的，“单位负责人”指</w:t>
      </w:r>
      <w:r>
        <w:rPr>
          <w:b/>
        </w:rPr>
        <w:t>代表单位行使职权的主要负责人，即与实际提交的“营业执照等证明文件”载明的一致</w:t>
      </w:r>
      <w:r>
        <w:t>。</w:t>
      </w:r>
      <w:r>
        <w:br w:type="textWrapping"/>
      </w:r>
      <w:r>
        <w:br w:type="textWrapping"/>
      </w:r>
    </w:p>
    <w:p>
      <w:pPr>
        <w:pStyle w:val="15"/>
      </w:pPr>
      <w:r>
        <w:t xml:space="preserve"> </w:t>
      </w:r>
      <w:r>
        <w:br w:type="textWrapping"/>
      </w:r>
      <w:r>
        <w:br w:type="page"/>
      </w:r>
    </w:p>
    <w:p>
      <w:pPr>
        <w:pStyle w:val="15"/>
        <w:jc w:val="center"/>
        <w:outlineLvl w:val="2"/>
      </w:pPr>
      <w:r>
        <w:rPr>
          <w:b/>
          <w:sz w:val="28"/>
        </w:rPr>
        <w:t>4-2、营业执照等证明文件</w:t>
      </w:r>
      <w:r>
        <w:br w:type="textWrapping"/>
      </w:r>
    </w:p>
    <w:p>
      <w:pPr>
        <w:pStyle w:val="15"/>
        <w:ind w:firstLine="480"/>
        <w:jc w:val="left"/>
      </w:pPr>
      <w:r>
        <w:t xml:space="preserve">致： </w:t>
      </w:r>
      <w:r>
        <w:rPr>
          <w:u w:val="single"/>
        </w:rPr>
        <w:t>（采购人或代理机构）</w:t>
      </w:r>
    </w:p>
    <w:p>
      <w:pPr>
        <w:pStyle w:val="15"/>
        <w:ind w:firstLine="480"/>
        <w:jc w:val="left"/>
      </w:pPr>
      <w:r>
        <w:t>（ ）供应商为法人（包括企业、事业单位和社会团体）的</w:t>
      </w:r>
    </w:p>
    <w:p>
      <w:pPr>
        <w:pStyle w:val="15"/>
        <w:ind w:firstLine="480"/>
        <w:jc w:val="left"/>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pPr>
        <w:pStyle w:val="15"/>
        <w:ind w:firstLine="480"/>
        <w:jc w:val="left"/>
      </w:pPr>
      <w:r>
        <w:t>（ ）供应商为非法人（包括其他组织、自然人）的</w:t>
      </w:r>
    </w:p>
    <w:p>
      <w:pPr>
        <w:pStyle w:val="15"/>
        <w:ind w:firstLine="480"/>
        <w:jc w:val="left"/>
      </w:pPr>
      <w:r>
        <w:t>□现附上由</w:t>
      </w:r>
      <w:r>
        <w:rPr>
          <w:u w:val="single"/>
        </w:rPr>
        <w:t>（填写“签发机关全称”）</w:t>
      </w:r>
      <w:r>
        <w:t>签发的我方</w:t>
      </w:r>
      <w:r>
        <w:rPr>
          <w:u w:val="single"/>
        </w:rPr>
        <w:t>（请填写非自然人的非法人的具体证照名称）</w:t>
      </w:r>
      <w:r>
        <w:t>复印件，该证明材料真实有效，否则我方负全部责任。</w:t>
      </w:r>
    </w:p>
    <w:p>
      <w:pPr>
        <w:pStyle w:val="15"/>
        <w:ind w:firstLine="480"/>
        <w:jc w:val="left"/>
      </w:pPr>
      <w:r>
        <w:t>□现附上由</w:t>
      </w:r>
      <w:r>
        <w:rPr>
          <w:u w:val="single"/>
        </w:rPr>
        <w:t>（填写“签发机关全称”）</w:t>
      </w:r>
      <w:r>
        <w:t>签发的我方</w:t>
      </w:r>
      <w:r>
        <w:rPr>
          <w:u w:val="single"/>
        </w:rPr>
        <w:t>（请填写自然人的身份证件名称）</w:t>
      </w:r>
      <w:r>
        <w:t>复印件，该证明材料真实有效，否则我方负全部责任。</w:t>
      </w:r>
      <w:r>
        <w:br w:type="textWrapping"/>
      </w:r>
      <w:r>
        <w:br w:type="textWrapping"/>
      </w:r>
    </w:p>
    <w:p>
      <w:pPr>
        <w:pStyle w:val="15"/>
        <w:ind w:firstLine="480"/>
        <w:jc w:val="left"/>
      </w:pPr>
      <w:r>
        <w:t>※注意：</w:t>
      </w:r>
    </w:p>
    <w:p>
      <w:pPr>
        <w:pStyle w:val="15"/>
        <w:ind w:firstLine="480"/>
        <w:jc w:val="left"/>
      </w:pPr>
      <w:r>
        <w:t>1、请供应商按照实际情况编制填写，在相应的（）中打“√”并选择相应的“□”（若有）后，再按照本格式的要求提供相应证明材料的复印件。</w:t>
      </w:r>
    </w:p>
    <w:p>
      <w:pPr>
        <w:pStyle w:val="15"/>
        <w:ind w:firstLine="480"/>
        <w:jc w:val="left"/>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4-3、财务状况报告</w:t>
      </w:r>
      <w:r>
        <w:br w:type="textWrapping"/>
      </w:r>
    </w:p>
    <w:p>
      <w:pPr>
        <w:pStyle w:val="15"/>
        <w:ind w:firstLine="480"/>
        <w:jc w:val="left"/>
      </w:pPr>
      <w:r>
        <w:t xml:space="preserve">致： </w:t>
      </w:r>
      <w:r>
        <w:rPr>
          <w:u w:val="single"/>
        </w:rPr>
        <w:t xml:space="preserve"> （采购人或代理机构）</w:t>
      </w:r>
    </w:p>
    <w:p>
      <w:pPr>
        <w:pStyle w:val="15"/>
        <w:ind w:firstLine="480"/>
        <w:jc w:val="left"/>
      </w:pPr>
      <w:r>
        <w:t>（ ）供应商提供财务报告的</w:t>
      </w:r>
    </w:p>
    <w:p>
      <w:pPr>
        <w:pStyle w:val="15"/>
        <w:ind w:firstLine="480"/>
        <w:jc w:val="left"/>
      </w:pPr>
      <w:r>
        <w:t>□企业适用：现附上我方（填写“具体的年度、或半年度、或季度”）财务报告复印件，包括资产负债表、利润表、现金流量表、所有者权益变动表（若有）及其附注（若有）、会计师事务所营业执照和注册会计师资格证书，上述证明材料真实有效，否则我方负全部责任。</w:t>
      </w:r>
    </w:p>
    <w:p>
      <w:pPr>
        <w:pStyle w:val="15"/>
        <w:ind w:firstLine="480"/>
        <w:jc w:val="left"/>
      </w:pPr>
      <w: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pPr>
        <w:pStyle w:val="15"/>
        <w:ind w:firstLine="480"/>
        <w:jc w:val="left"/>
      </w:pPr>
      <w: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pPr>
        <w:pStyle w:val="15"/>
        <w:ind w:firstLine="480"/>
        <w:jc w:val="left"/>
      </w:pPr>
      <w:r>
        <w:t>（ ）供应商提供资信证明的</w:t>
      </w:r>
    </w:p>
    <w:p>
      <w:pPr>
        <w:pStyle w:val="15"/>
        <w:ind w:firstLine="480"/>
        <w:jc w:val="left"/>
      </w:pPr>
      <w:r>
        <w:t>□非自然人适用（包括企业、事业单位、社会团体和其他组织）：现附上我方银行：（填写“开户银行全称”）出具的资信证明复印件，上述证明材料真实有效，否则我方负全部责任。</w:t>
      </w:r>
    </w:p>
    <w:p>
      <w:pPr>
        <w:pStyle w:val="15"/>
        <w:ind w:firstLine="480"/>
        <w:jc w:val="left"/>
      </w:pPr>
      <w:r>
        <w:t>□自然人适用：现附上我方银行：（填写自然人的“个人账户的开户银行全称”）出具的资信证明复印件，上述证明材料真实有效，否则我方负全部责任。</w:t>
      </w:r>
    </w:p>
    <w:p>
      <w:pPr>
        <w:pStyle w:val="15"/>
        <w:ind w:firstLine="480"/>
        <w:jc w:val="left"/>
      </w:pPr>
      <w:r>
        <w:t>※注意：</w:t>
      </w:r>
    </w:p>
    <w:p>
      <w:pPr>
        <w:pStyle w:val="15"/>
        <w:ind w:firstLine="480"/>
        <w:jc w:val="left"/>
      </w:pPr>
      <w:r>
        <w:t>1、请供应商按照实际情况编制填写，在相应的（）中打“√”并选择相应的“□”（若有）后，再按照本格式的要求提供相应证明材料的复印件。</w:t>
      </w:r>
    </w:p>
    <w:p>
      <w:pPr>
        <w:pStyle w:val="15"/>
        <w:ind w:firstLine="480"/>
        <w:jc w:val="left"/>
      </w:pPr>
      <w:r>
        <w:t>2、供应商提供的财务报告复印件（成立年限按照提交响应文件截止时间推算）应符合下列规定：</w:t>
      </w:r>
    </w:p>
    <w:p>
      <w:pPr>
        <w:pStyle w:val="15"/>
        <w:ind w:firstLine="480"/>
        <w:jc w:val="left"/>
      </w:pPr>
      <w:r>
        <w:t>2.1成立年限满1年及以上的供应商，提供经审计的上一年度的年度财务报告。</w:t>
      </w:r>
    </w:p>
    <w:p>
      <w:pPr>
        <w:pStyle w:val="15"/>
        <w:ind w:firstLine="480"/>
        <w:jc w:val="left"/>
      </w:pPr>
      <w:r>
        <w:t>2.2成立年限满半年但不足1年的供应商，提供该半年度中任一季度的季度财务报告或该半年度的半年度财务报告。</w:t>
      </w:r>
    </w:p>
    <w:p>
      <w:pPr>
        <w:pStyle w:val="15"/>
        <w:ind w:firstLine="480"/>
        <w:jc w:val="left"/>
      </w:pPr>
      <w:r>
        <w:rPr>
          <w:b/>
        </w:rPr>
        <w:t>※无法按照本格式第2.1、2.2条规定提供财务报告复印件的供应商，应按照本格式的要求选择提供资信证明复印件或投标担保函复印件。</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4-4、依法缴纳税收证明材料</w:t>
      </w:r>
      <w:r>
        <w:br w:type="textWrapping"/>
      </w:r>
    </w:p>
    <w:p>
      <w:pPr>
        <w:pStyle w:val="15"/>
        <w:ind w:firstLine="480"/>
        <w:jc w:val="left"/>
      </w:pPr>
      <w:r>
        <w:t xml:space="preserve">致： </w:t>
      </w:r>
      <w:r>
        <w:rPr>
          <w:u w:val="single"/>
        </w:rPr>
        <w:t>（采购人或采购代理机构）</w:t>
      </w:r>
    </w:p>
    <w:p>
      <w:pPr>
        <w:pStyle w:val="15"/>
        <w:ind w:firstLine="480"/>
        <w:jc w:val="left"/>
      </w:pPr>
      <w:r>
        <w:t>1、依法缴纳税收的供应商</w:t>
      </w:r>
    </w:p>
    <w:p>
      <w:pPr>
        <w:pStyle w:val="15"/>
        <w:ind w:firstLine="480"/>
        <w:jc w:val="left"/>
      </w:pPr>
      <w:r>
        <w:t>（ ）法人（包括企业、事业单位和社会团体）的</w:t>
      </w:r>
    </w:p>
    <w:p>
      <w:pPr>
        <w:pStyle w:val="15"/>
        <w:ind w:firstLine="480"/>
        <w:jc w:val="left"/>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日期间我方缴纳的（包括但不限于税务机关出具的专用收据、税收缴纳证明或税收代缴银行的缴款收讫凭证）等税收凭据复印件，上述证明材料真实有效，否则我方负全部责任。</w:t>
      </w:r>
    </w:p>
    <w:p>
      <w:pPr>
        <w:pStyle w:val="15"/>
        <w:ind w:firstLine="480"/>
        <w:jc w:val="left"/>
      </w:pPr>
      <w:r>
        <w:t>（ ）非法人（包括其他组织、自然人）的</w:t>
      </w:r>
    </w:p>
    <w:p>
      <w:pPr>
        <w:pStyle w:val="15"/>
        <w:ind w:firstLine="480"/>
        <w:jc w:val="left"/>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日期间我方缴纳（包括但不限于税务机关出具的专用收据、税收缴纳证明或税收代缴银行的缴款收讫凭证）等税收凭据复印件，上述证明材料真实有效，否则我方负全部责任。</w:t>
      </w:r>
    </w:p>
    <w:p>
      <w:pPr>
        <w:pStyle w:val="15"/>
        <w:ind w:firstLine="480"/>
        <w:jc w:val="left"/>
      </w:pPr>
      <w:r>
        <w:t>2、依法减免税收的供应商</w:t>
      </w:r>
    </w:p>
    <w:p>
      <w:pPr>
        <w:pStyle w:val="15"/>
        <w:ind w:firstLine="480"/>
        <w:jc w:val="left"/>
      </w:pPr>
      <w:r>
        <w:t>（ ）现附上我方依法减免税收的证明材料复印件，上述证明材料真实有效，否则我方负全部责任。</w:t>
      </w:r>
      <w:r>
        <w:br w:type="textWrapping"/>
      </w:r>
      <w:r>
        <w:br w:type="textWrapping"/>
      </w:r>
    </w:p>
    <w:p>
      <w:pPr>
        <w:pStyle w:val="15"/>
        <w:ind w:firstLine="480"/>
        <w:jc w:val="left"/>
      </w:pPr>
      <w:r>
        <w:t>※注意：</w:t>
      </w:r>
    </w:p>
    <w:p>
      <w:pPr>
        <w:pStyle w:val="15"/>
        <w:ind w:firstLine="480"/>
        <w:jc w:val="left"/>
      </w:pPr>
      <w:r>
        <w:t>1、请供应商按照实际情况编制填写，在相应的（）中打“√”，并按照本格式的要求提供相应证明材料的复印件。</w:t>
      </w:r>
    </w:p>
    <w:p>
      <w:pPr>
        <w:pStyle w:val="15"/>
        <w:ind w:firstLine="480"/>
        <w:jc w:val="left"/>
      </w:pPr>
      <w:r>
        <w:t>2、供应商提供的税收凭据复印件应符合下列规定：</w:t>
      </w:r>
    </w:p>
    <w:p>
      <w:pPr>
        <w:pStyle w:val="15"/>
        <w:ind w:firstLine="480"/>
        <w:jc w:val="left"/>
      </w:pPr>
      <w:r>
        <w:t>2.1提交响应文件截止时间前（不含提交响应文件截止时间的当月）已依法缴纳税收的供应商，提供提交响应文件截止时间前六个月（不含提交响应文件截止时间的当月）中任一月份的税收凭据复印件。</w:t>
      </w:r>
    </w:p>
    <w:p>
      <w:pPr>
        <w:pStyle w:val="15"/>
        <w:ind w:firstLine="480"/>
        <w:jc w:val="left"/>
      </w:pPr>
      <w:r>
        <w:t>2.2提交响应文件截止时间的当月成立的供应商,视同满足本项资格条件要求。</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4-5、依法缴纳社会保障资金证明材料</w:t>
      </w:r>
    </w:p>
    <w:p>
      <w:pPr>
        <w:pStyle w:val="15"/>
        <w:ind w:firstLine="480"/>
        <w:jc w:val="left"/>
      </w:pPr>
      <w:r>
        <w:t xml:space="preserve">致： </w:t>
      </w:r>
      <w:r>
        <w:rPr>
          <w:u w:val="single"/>
        </w:rPr>
        <w:t>（采购人或采购代理机构）</w:t>
      </w:r>
    </w:p>
    <w:p>
      <w:pPr>
        <w:pStyle w:val="15"/>
        <w:ind w:firstLine="480"/>
        <w:jc w:val="left"/>
      </w:pPr>
      <w:r>
        <w:t>1、依法缴纳社会保障资金的供应商</w:t>
      </w:r>
    </w:p>
    <w:p>
      <w:pPr>
        <w:pStyle w:val="15"/>
        <w:ind w:firstLine="480"/>
        <w:jc w:val="left"/>
      </w:pPr>
      <w:r>
        <w:t>（ ）法人（包括企业、事业单位和社会团体）的</w:t>
      </w:r>
    </w:p>
    <w:p>
      <w:pPr>
        <w:pStyle w:val="15"/>
        <w:ind w:firstLine="480"/>
        <w:jc w:val="left"/>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left"/>
      </w:pPr>
      <w:r>
        <w:t>（ ）非法人（包括其他组织、自然人）的</w:t>
      </w:r>
    </w:p>
    <w:p>
      <w:pPr>
        <w:pStyle w:val="15"/>
        <w:ind w:firstLine="480"/>
        <w:jc w:val="left"/>
      </w:pPr>
      <w:r>
        <w:t>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日我方缴纳的社会保险凭据（限：税务机关/社会保障资金管理机关的专用收据或社会保险缴纳清单，或社会保险的银行缴款收讫凭证）复印件，上述证明材料真实有效，否则我方负全部责任。</w:t>
      </w:r>
    </w:p>
    <w:p>
      <w:pPr>
        <w:pStyle w:val="15"/>
        <w:ind w:firstLine="480"/>
        <w:jc w:val="left"/>
      </w:pPr>
      <w:r>
        <w:t>2、依法不需要缴纳或暂缓缴纳社会保障资金的投标人</w:t>
      </w:r>
    </w:p>
    <w:p>
      <w:pPr>
        <w:pStyle w:val="15"/>
        <w:ind w:firstLine="480"/>
        <w:jc w:val="left"/>
      </w:pPr>
      <w:r>
        <w:t>（）现附上我方依法不需要缴纳或暂缓缴纳社会保障资金证明材料复印件，上述证明材料真实有效，否则我方负全部责任。</w:t>
      </w:r>
      <w:r>
        <w:br w:type="textWrapping"/>
      </w:r>
      <w:r>
        <w:br w:type="textWrapping"/>
      </w:r>
    </w:p>
    <w:p>
      <w:pPr>
        <w:pStyle w:val="15"/>
        <w:ind w:firstLine="480"/>
        <w:jc w:val="left"/>
      </w:pPr>
      <w:r>
        <w:t>※注意：</w:t>
      </w:r>
    </w:p>
    <w:p>
      <w:pPr>
        <w:pStyle w:val="15"/>
        <w:ind w:firstLine="480"/>
        <w:jc w:val="left"/>
      </w:pPr>
      <w:r>
        <w:t>1、请供应商按照实际情况编制填写，在相应的（）中打“√”，并按照本格式的要求提供相应证明材料的复印件。</w:t>
      </w:r>
    </w:p>
    <w:p>
      <w:pPr>
        <w:pStyle w:val="15"/>
        <w:ind w:firstLine="480"/>
        <w:jc w:val="left"/>
      </w:pPr>
      <w:r>
        <w:t>2、供应商提供的社会保险凭据复印件应符合下列规定：</w:t>
      </w:r>
    </w:p>
    <w:p>
      <w:pPr>
        <w:pStyle w:val="15"/>
        <w:ind w:firstLine="480"/>
        <w:jc w:val="left"/>
      </w:pPr>
      <w: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pStyle w:val="15"/>
        <w:ind w:firstLine="480"/>
        <w:jc w:val="left"/>
      </w:pPr>
      <w:r>
        <w:t>2.2提交响应文件截止时间的当月成立的供应商，视同满足本项资格条件要求。</w:t>
      </w:r>
    </w:p>
    <w:p>
      <w:pPr>
        <w:pStyle w:val="15"/>
        <w:ind w:firstLine="480"/>
        <w:jc w:val="left"/>
      </w:pPr>
      <w:r>
        <w:t>2.3若为依法不需要缴纳或暂缓缴纳社会保障资金的供应商，提供依法不需要缴纳或暂缓缴纳社会保障资金证明材料的，视同满足本项资格条件要求。</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4-6、具备履行合同所必需设备和专业技术能力证明材料</w:t>
      </w:r>
    </w:p>
    <w:p>
      <w:pPr>
        <w:pStyle w:val="15"/>
        <w:ind w:firstLine="480"/>
        <w:jc w:val="left"/>
      </w:pPr>
      <w:r>
        <w:t xml:space="preserve">致： </w:t>
      </w:r>
      <w:r>
        <w:rPr>
          <w:u w:val="single"/>
        </w:rPr>
        <w:t xml:space="preserve"> （采购人或采购代理机构）</w:t>
      </w:r>
    </w:p>
    <w:p>
      <w:pPr>
        <w:pStyle w:val="15"/>
        <w:ind w:firstLine="480"/>
        <w:jc w:val="left"/>
      </w:pPr>
      <w:r>
        <w:t>我方具备履行合同所必需的设备和专业技术能力，否则产生不利后果由我方承担责任。</w:t>
      </w:r>
    </w:p>
    <w:p>
      <w:pPr>
        <w:pStyle w:val="15"/>
        <w:ind w:firstLine="480"/>
        <w:jc w:val="left"/>
      </w:pPr>
      <w:r>
        <w:t>特此声明。</w:t>
      </w:r>
      <w:r>
        <w:br w:type="textWrapping"/>
      </w:r>
      <w:r>
        <w:br w:type="textWrapping"/>
      </w:r>
    </w:p>
    <w:p>
      <w:pPr>
        <w:pStyle w:val="15"/>
        <w:ind w:firstLine="480"/>
        <w:jc w:val="left"/>
      </w:pPr>
      <w:r>
        <w:t>※注意：</w:t>
      </w:r>
    </w:p>
    <w:p>
      <w:pPr>
        <w:pStyle w:val="15"/>
        <w:ind w:firstLine="480"/>
        <w:jc w:val="left"/>
      </w:pPr>
      <w:r>
        <w:t>1、询价通知书未要求供应商提供</w:t>
      </w:r>
      <w:r>
        <w:rPr>
          <w:b/>
        </w:rPr>
        <w:t>“具备履行合同所必需的设备和专业技术能力的专项证明材料”</w:t>
      </w:r>
      <w:r>
        <w:t>的，供应商应提供本</w:t>
      </w:r>
      <w:r>
        <w:rPr>
          <w:b/>
        </w:rPr>
        <w:t>“具备履行合同所必需的设备和专业技术能力的基本证明材料”</w:t>
      </w:r>
      <w:r>
        <w:t>。</w:t>
      </w:r>
    </w:p>
    <w:p>
      <w:pPr>
        <w:pStyle w:val="15"/>
        <w:ind w:firstLine="480"/>
        <w:jc w:val="left"/>
      </w:pPr>
      <w:r>
        <w:t>2、询价通知书要求供应商提供</w:t>
      </w:r>
      <w:r>
        <w:rPr>
          <w:b/>
        </w:rPr>
        <w:t>“具备履行合同所必需的设备和专业技术能力的专项证明材料”</w:t>
      </w:r>
      <w:r>
        <w:t>的，供应商须另列提供。</w:t>
      </w:r>
    </w:p>
    <w:p>
      <w:pPr>
        <w:pStyle w:val="15"/>
        <w:ind w:firstLine="480"/>
        <w:jc w:val="left"/>
      </w:pPr>
      <w:r>
        <w:t>3、纸质响应文件正本中的本材料（若有）应为原件。</w:t>
      </w:r>
    </w:p>
    <w:p>
      <w:pPr>
        <w:pStyle w:val="15"/>
        <w:ind w:firstLine="480"/>
        <w:jc w:val="left"/>
      </w:pPr>
      <w:r>
        <w:t>4、请供应商根据实际情况如实声明，否则</w:t>
      </w:r>
      <w:r>
        <w:rPr>
          <w:b/>
        </w:rPr>
        <w:t>视为提供虚假材料。</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4-7、参加采购活动前三年内在经营活动中没有重大违法记录书面声明</w:t>
      </w:r>
    </w:p>
    <w:p>
      <w:pPr>
        <w:pStyle w:val="15"/>
        <w:ind w:firstLine="480"/>
        <w:jc w:val="left"/>
      </w:pPr>
      <w:r>
        <w:t xml:space="preserve">致： </w:t>
      </w:r>
      <w:r>
        <w:rPr>
          <w:u w:val="single"/>
        </w:rPr>
        <w:t xml:space="preserve"> （采购人或采购代理机构）</w:t>
      </w:r>
    </w:p>
    <w:p>
      <w:pPr>
        <w:pStyle w:val="15"/>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ind w:firstLine="480"/>
        <w:jc w:val="left"/>
      </w:pPr>
      <w:r>
        <w:t>特此声明。</w:t>
      </w:r>
    </w:p>
    <w:p>
      <w:pPr>
        <w:pStyle w:val="15"/>
        <w:ind w:firstLine="480"/>
        <w:jc w:val="left"/>
      </w:pPr>
      <w:r>
        <w:t>※注意：</w:t>
      </w:r>
    </w:p>
    <w:p>
      <w:pPr>
        <w:pStyle w:val="15"/>
        <w:ind w:firstLine="480"/>
        <w:jc w:val="left"/>
      </w:pPr>
      <w:r>
        <w:t>1、“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5"/>
        <w:ind w:firstLine="480"/>
        <w:jc w:val="left"/>
      </w:pPr>
      <w:r>
        <w:t>2、请供应商根据实际情况如实声明，否则视为提供虚假材料。</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4-8、信用记录查询结果</w:t>
      </w:r>
    </w:p>
    <w:p>
      <w:pPr>
        <w:pStyle w:val="15"/>
        <w:ind w:firstLine="480"/>
        <w:jc w:val="left"/>
      </w:pPr>
      <w:r>
        <w:t>1、由询价小组通过网站查询并打印供应商的信用记录。</w:t>
      </w:r>
    </w:p>
    <w:p>
      <w:pPr>
        <w:pStyle w:val="15"/>
        <w:ind w:firstLine="480"/>
        <w:jc w:val="left"/>
      </w:pPr>
      <w: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5"/>
        <w:ind w:firstLine="480"/>
        <w:jc w:val="left"/>
      </w:pPr>
      <w:r>
        <w:t xml:space="preserve"> 3、供应商应了解投标人自身的信用记录情况。当供应商受到200万以上罚款的行政处罚且该罚款不属较大数额罚款时，供应商应在电子投标文件中提供此项罚款不属于较大数额罚款的依据（如提供：相关法律制度的规定、行政执法机构对该罚款不属于较大数额罚款的认定或者其他有效依据）。</w:t>
      </w:r>
    </w:p>
    <w:p>
      <w:pPr>
        <w:pStyle w:val="15"/>
      </w:pPr>
      <w:r>
        <w:t xml:space="preserve"> </w:t>
      </w:r>
      <w:r>
        <w:br w:type="textWrapping"/>
      </w:r>
      <w:r>
        <w:br w:type="page"/>
      </w:r>
    </w:p>
    <w:p>
      <w:pPr>
        <w:pStyle w:val="15"/>
        <w:jc w:val="center"/>
        <w:outlineLvl w:val="2"/>
      </w:pPr>
      <w:r>
        <w:rPr>
          <w:b/>
          <w:sz w:val="28"/>
        </w:rPr>
        <w:t>5、技术要求响应表</w:t>
      </w:r>
    </w:p>
    <w:p>
      <w:pPr>
        <w:pStyle w:val="15"/>
        <w:ind w:firstLine="480"/>
        <w:jc w:val="left"/>
      </w:pPr>
      <w:r>
        <w:t>项目编号：</w:t>
      </w:r>
      <w:r>
        <w:rPr>
          <w:u w:val="single"/>
        </w:rPr>
        <w:t xml:space="preserve">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center"/>
            </w:pPr>
            <w:r>
              <w:t>采购包</w:t>
            </w:r>
          </w:p>
        </w:tc>
        <w:tc>
          <w:tcPr>
            <w:tcW w:w="1038" w:type="dxa"/>
          </w:tcPr>
          <w:p>
            <w:pPr>
              <w:pStyle w:val="15"/>
              <w:jc w:val="center"/>
            </w:pPr>
            <w:r>
              <w:t>品目号</w:t>
            </w:r>
          </w:p>
        </w:tc>
        <w:tc>
          <w:tcPr>
            <w:tcW w:w="2076" w:type="dxa"/>
          </w:tcPr>
          <w:p>
            <w:pPr>
              <w:pStyle w:val="15"/>
              <w:jc w:val="center"/>
            </w:pPr>
            <w:r>
              <w:t>询价通知书要求</w:t>
            </w:r>
          </w:p>
        </w:tc>
        <w:tc>
          <w:tcPr>
            <w:tcW w:w="2076" w:type="dxa"/>
          </w:tcPr>
          <w:p>
            <w:pPr>
              <w:pStyle w:val="15"/>
              <w:jc w:val="center"/>
            </w:pPr>
            <w:r>
              <w:t>响应文件应答</w:t>
            </w:r>
          </w:p>
        </w:tc>
        <w:tc>
          <w:tcPr>
            <w:tcW w:w="2076" w:type="dxa"/>
          </w:tcPr>
          <w:p>
            <w:pPr>
              <w:pStyle w:val="15"/>
              <w:jc w:val="cente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pPr>
              <w:pStyle w:val="15"/>
              <w:jc w:val="left"/>
            </w:pPr>
            <w:r>
              <w:t>*</w:t>
            </w:r>
          </w:p>
        </w:tc>
        <w:tc>
          <w:tcPr>
            <w:tcW w:w="1038" w:type="dxa"/>
          </w:tcPr>
          <w:p>
            <w:pPr>
              <w:pStyle w:val="15"/>
              <w:jc w:val="left"/>
            </w:pPr>
            <w:r>
              <w:t>*-1</w:t>
            </w:r>
          </w:p>
        </w:tc>
        <w:tc>
          <w:tcPr>
            <w:tcW w:w="2076" w:type="dxa"/>
          </w:tcPr>
          <w:p>
            <w:pPr>
              <w:pStyle w:val="15"/>
              <w:jc w:val="left"/>
            </w:p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tc>
        <w:tc>
          <w:tcPr>
            <w:tcW w:w="1038" w:type="dxa"/>
          </w:tcPr>
          <w:p>
            <w:pPr>
              <w:pStyle w:val="15"/>
              <w:jc w:val="left"/>
            </w:pPr>
            <w:r>
              <w:t>...</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15"/>
              <w:jc w:val="left"/>
            </w:pPr>
            <w:r>
              <w:t>...</w:t>
            </w:r>
          </w:p>
        </w:tc>
        <w:tc>
          <w:tcPr>
            <w:tcW w:w="1038" w:type="dxa"/>
          </w:tcPr>
          <w:p/>
        </w:tc>
        <w:tc>
          <w:tcPr>
            <w:tcW w:w="2076" w:type="dxa"/>
          </w:tcPr>
          <w:p/>
        </w:tc>
        <w:tc>
          <w:tcPr>
            <w:tcW w:w="2076" w:type="dxa"/>
          </w:tcPr>
          <w:p/>
        </w:tc>
        <w:tc>
          <w:tcPr>
            <w:tcW w:w="2076" w:type="dxa"/>
          </w:tcPr>
          <w:p/>
        </w:tc>
      </w:tr>
    </w:tbl>
    <w:p>
      <w:pPr>
        <w:pStyle w:val="15"/>
        <w:ind w:firstLine="480"/>
        <w:jc w:val="left"/>
      </w:pPr>
      <w:r>
        <w:t>※注意：</w:t>
      </w:r>
    </w:p>
    <w:p>
      <w:pPr>
        <w:pStyle w:val="15"/>
        <w:ind w:firstLine="480"/>
        <w:jc w:val="left"/>
      </w:pPr>
      <w:r>
        <w:t>1、供应商应在“询价通知书要求” “响应文件应答”中按询价通知书第四章的内容逐项详细对应应答。</w:t>
      </w:r>
    </w:p>
    <w:p>
      <w:pPr>
        <w:pStyle w:val="15"/>
        <w:ind w:firstLine="480"/>
        <w:jc w:val="left"/>
      </w:pPr>
      <w:r>
        <w:t>2、对询价通知书关于“大于（或小于）等于”等某个区间值范围内的内容，报价响应应填写具体的数值，但技术指标只能以范围作响应的除外。</w:t>
      </w:r>
    </w:p>
    <w:p>
      <w:pPr>
        <w:pStyle w:val="15"/>
        <w:ind w:firstLine="480"/>
        <w:jc w:val="left"/>
      </w:pPr>
      <w:r>
        <w:t>3、“是否偏离及说明”项下应按下列规定填写：优于的，填写“正偏离”；符合的，填写“无偏离”；低于的，填写“负偏离”。</w:t>
      </w:r>
    </w:p>
    <w:p>
      <w:pPr>
        <w:pStyle w:val="15"/>
        <w:ind w:firstLine="480"/>
        <w:jc w:val="left"/>
      </w:pPr>
      <w:r>
        <w:t>4、若需要说明的内容因询价通知书中的格式特殊或需特殊表达的，可另页应答。</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6、商务条件响应表</w:t>
      </w:r>
    </w:p>
    <w:p>
      <w:pPr>
        <w:pStyle w:val="15"/>
        <w:ind w:firstLine="480"/>
        <w:jc w:val="left"/>
      </w:pPr>
      <w:r>
        <w:t>项目编号：</w:t>
      </w:r>
      <w:r>
        <w:rPr>
          <w:u w:val="single"/>
        </w:rPr>
        <w:t xml:space="preserve">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center"/>
            </w:pPr>
            <w:r>
              <w:t>采购包</w:t>
            </w:r>
          </w:p>
        </w:tc>
        <w:tc>
          <w:tcPr>
            <w:tcW w:w="1038" w:type="dxa"/>
          </w:tcPr>
          <w:p>
            <w:pPr>
              <w:pStyle w:val="15"/>
              <w:jc w:val="center"/>
            </w:pPr>
            <w:r>
              <w:t>品目号</w:t>
            </w:r>
          </w:p>
        </w:tc>
        <w:tc>
          <w:tcPr>
            <w:tcW w:w="2076" w:type="dxa"/>
          </w:tcPr>
          <w:p>
            <w:pPr>
              <w:pStyle w:val="15"/>
              <w:jc w:val="center"/>
            </w:pPr>
            <w:r>
              <w:t>询价通知书要求</w:t>
            </w:r>
          </w:p>
        </w:tc>
        <w:tc>
          <w:tcPr>
            <w:tcW w:w="2076" w:type="dxa"/>
          </w:tcPr>
          <w:p>
            <w:pPr>
              <w:pStyle w:val="15"/>
              <w:jc w:val="center"/>
            </w:pPr>
            <w:r>
              <w:t>响应文件应答</w:t>
            </w:r>
          </w:p>
        </w:tc>
        <w:tc>
          <w:tcPr>
            <w:tcW w:w="2076" w:type="dxa"/>
          </w:tcPr>
          <w:p>
            <w:pPr>
              <w:pStyle w:val="15"/>
              <w:jc w:val="center"/>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pPr>
              <w:pStyle w:val="15"/>
              <w:jc w:val="left"/>
            </w:pPr>
            <w:r>
              <w:t>*</w:t>
            </w:r>
          </w:p>
        </w:tc>
        <w:tc>
          <w:tcPr>
            <w:tcW w:w="1038" w:type="dxa"/>
          </w:tcPr>
          <w:p>
            <w:pPr>
              <w:pStyle w:val="15"/>
              <w:jc w:val="left"/>
            </w:pPr>
            <w:r>
              <w:t>*-1</w:t>
            </w:r>
          </w:p>
        </w:tc>
        <w:tc>
          <w:tcPr>
            <w:tcW w:w="2076" w:type="dxa"/>
          </w:tcPr>
          <w:p>
            <w:pPr>
              <w:pStyle w:val="15"/>
              <w:jc w:val="left"/>
            </w:p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tc>
        <w:tc>
          <w:tcPr>
            <w:tcW w:w="1038" w:type="dxa"/>
          </w:tcPr>
          <w:p>
            <w:pPr>
              <w:pStyle w:val="15"/>
              <w:jc w:val="left"/>
            </w:pPr>
            <w:r>
              <w:t>...</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5"/>
              <w:jc w:val="left"/>
            </w:pPr>
            <w:r>
              <w:t>...</w:t>
            </w:r>
          </w:p>
        </w:tc>
        <w:tc>
          <w:tcPr>
            <w:tcW w:w="1038" w:type="dxa"/>
          </w:tcPr>
          <w:p/>
        </w:tc>
        <w:tc>
          <w:tcPr>
            <w:tcW w:w="2076" w:type="dxa"/>
          </w:tcPr>
          <w:p/>
        </w:tc>
        <w:tc>
          <w:tcPr>
            <w:tcW w:w="2076" w:type="dxa"/>
          </w:tcPr>
          <w:p/>
        </w:tc>
        <w:tc>
          <w:tcPr>
            <w:tcW w:w="2076" w:type="dxa"/>
          </w:tcPr>
          <w:p/>
        </w:tc>
      </w:tr>
    </w:tbl>
    <w:p>
      <w:pPr>
        <w:pStyle w:val="15"/>
        <w:ind w:firstLine="480"/>
        <w:jc w:val="left"/>
      </w:pPr>
      <w:r>
        <w:t>※注意：</w:t>
      </w:r>
    </w:p>
    <w:p>
      <w:pPr>
        <w:pStyle w:val="15"/>
        <w:ind w:firstLine="480"/>
        <w:jc w:val="left"/>
      </w:pPr>
      <w:r>
        <w:t>1、供应商应在“询价通知书要求” “响应文件应答”中按询价通知书第四章的内容逐项详细对应应答。</w:t>
      </w:r>
    </w:p>
    <w:p>
      <w:pPr>
        <w:pStyle w:val="15"/>
        <w:ind w:firstLine="480"/>
        <w:jc w:val="left"/>
      </w:pPr>
      <w:r>
        <w:t>2、对询价通知书关于“大于（或小于）等于”等某个区间值范围内的内容，报价响应应填写具体的数值。</w:t>
      </w:r>
    </w:p>
    <w:p>
      <w:pPr>
        <w:pStyle w:val="15"/>
        <w:ind w:firstLine="480"/>
        <w:jc w:val="left"/>
      </w:pPr>
      <w:r>
        <w:t>3“是否偏离及说明”项下应按下列规定填写：优于的，填写“正偏离”；符合的，填写“无偏离”；低于的，填写“负偏离”。</w:t>
      </w:r>
    </w:p>
    <w:p>
      <w:pPr>
        <w:pStyle w:val="15"/>
        <w:ind w:firstLine="480"/>
        <w:jc w:val="left"/>
      </w:pPr>
      <w:r>
        <w:t>4、若需要说明的内容因询价通知书中的格式特殊或需特殊表达的，可另页应答。</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left"/>
        <w:outlineLvl w:val="2"/>
      </w:pPr>
      <w:r>
        <w:rPr>
          <w:b/>
          <w:sz w:val="28"/>
        </w:rPr>
        <w:t>7、提供政府采购政策产品等证明材料</w:t>
      </w:r>
    </w:p>
    <w:p>
      <w:pPr>
        <w:pStyle w:val="15"/>
        <w:jc w:val="center"/>
        <w:outlineLvl w:val="2"/>
      </w:pPr>
      <w:r>
        <w:rPr>
          <w:b/>
          <w:sz w:val="28"/>
        </w:rPr>
        <w:t>7-1、优先类节能产品、环境标志产品统计表</w:t>
      </w:r>
      <w:r>
        <w:br w:type="textWrapping"/>
      </w:r>
      <w:r>
        <w:br w:type="textWrapping"/>
      </w:r>
    </w:p>
    <w:p>
      <w:pPr>
        <w:pStyle w:val="15"/>
        <w:ind w:firstLine="480"/>
        <w:jc w:val="left"/>
      </w:pPr>
      <w:r>
        <w:t>项目编号：</w:t>
      </w:r>
      <w:r>
        <w:rPr>
          <w:u w:val="single"/>
        </w:rPr>
        <w:t xml:space="preserve">               </w:t>
      </w:r>
    </w:p>
    <w:p>
      <w:pPr>
        <w:pStyle w:val="15"/>
        <w:ind w:firstLine="480"/>
        <w:jc w:val="right"/>
      </w:pPr>
      <w: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center"/>
            </w:pPr>
            <w:r>
              <w:t xml:space="preserve">   </w:t>
            </w:r>
          </w:p>
        </w:tc>
        <w:tc>
          <w:tcPr>
            <w:tcW w:w="7122" w:type="dxa"/>
            <w:gridSpan w:val="6"/>
          </w:tcPr>
          <w:p>
            <w:pPr>
              <w:pStyle w:val="15"/>
              <w:jc w:val="center"/>
            </w:pPr>
            <w: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center"/>
            </w:pPr>
            <w:r>
              <w:t>采购包</w:t>
            </w:r>
          </w:p>
        </w:tc>
        <w:tc>
          <w:tcPr>
            <w:tcW w:w="1187" w:type="dxa"/>
          </w:tcPr>
          <w:p>
            <w:pPr>
              <w:pStyle w:val="15"/>
              <w:jc w:val="center"/>
            </w:pPr>
            <w:r>
              <w:t>品目号</w:t>
            </w:r>
          </w:p>
        </w:tc>
        <w:tc>
          <w:tcPr>
            <w:tcW w:w="1187" w:type="dxa"/>
          </w:tcPr>
          <w:p>
            <w:pPr>
              <w:pStyle w:val="15"/>
              <w:jc w:val="center"/>
            </w:pPr>
            <w:r>
              <w:t>货物名称</w:t>
            </w:r>
          </w:p>
        </w:tc>
        <w:tc>
          <w:tcPr>
            <w:tcW w:w="1187" w:type="dxa"/>
          </w:tcPr>
          <w:p>
            <w:pPr>
              <w:pStyle w:val="15"/>
              <w:jc w:val="center"/>
            </w:pPr>
            <w:r>
              <w:t>单价</w:t>
            </w:r>
          </w:p>
        </w:tc>
        <w:tc>
          <w:tcPr>
            <w:tcW w:w="1187" w:type="dxa"/>
          </w:tcPr>
          <w:p>
            <w:pPr>
              <w:pStyle w:val="15"/>
              <w:jc w:val="center"/>
            </w:pPr>
            <w:r>
              <w:t>数量</w:t>
            </w:r>
          </w:p>
        </w:tc>
        <w:tc>
          <w:tcPr>
            <w:tcW w:w="1187" w:type="dxa"/>
          </w:tcPr>
          <w:p>
            <w:pPr>
              <w:pStyle w:val="15"/>
              <w:jc w:val="center"/>
            </w:pPr>
            <w:r>
              <w:t>总价</w:t>
            </w:r>
          </w:p>
        </w:tc>
        <w:tc>
          <w:tcPr>
            <w:tcW w:w="1187" w:type="dxa"/>
          </w:tcPr>
          <w:p>
            <w:pPr>
              <w:pStyle w:val="15"/>
              <w:jc w:val="center"/>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5"/>
              <w:jc w:val="center"/>
            </w:pPr>
            <w:r>
              <w:t>*</w:t>
            </w:r>
          </w:p>
        </w:tc>
        <w:tc>
          <w:tcPr>
            <w:tcW w:w="1187" w:type="dxa"/>
          </w:tcPr>
          <w:p>
            <w:pPr>
              <w:pStyle w:val="15"/>
              <w:jc w:val="center"/>
            </w:pPr>
            <w:r>
              <w:t>*-1</w:t>
            </w:r>
          </w:p>
        </w:tc>
        <w:tc>
          <w:tcPr>
            <w:tcW w:w="1187" w:type="dxa"/>
          </w:tcPr>
          <w:p>
            <w:pPr>
              <w:pStyle w:val="15"/>
              <w:jc w:val="left"/>
            </w:pPr>
            <w:r>
              <w:t xml:space="preserve">   </w:t>
            </w:r>
          </w:p>
        </w:tc>
        <w:tc>
          <w:tcPr>
            <w:tcW w:w="1187" w:type="dxa"/>
          </w:tcPr>
          <w:p>
            <w:pPr>
              <w:pStyle w:val="15"/>
              <w:jc w:val="left"/>
            </w:pPr>
            <w:r>
              <w:t xml:space="preserve">   </w:t>
            </w:r>
          </w:p>
        </w:tc>
        <w:tc>
          <w:tcPr>
            <w:tcW w:w="1187" w:type="dxa"/>
          </w:tcPr>
          <w:p>
            <w:pPr>
              <w:pStyle w:val="15"/>
              <w:jc w:val="left"/>
            </w:pPr>
            <w:r>
              <w:t xml:space="preserve">   </w:t>
            </w:r>
          </w:p>
        </w:tc>
        <w:tc>
          <w:tcPr>
            <w:tcW w:w="1187" w:type="dxa"/>
          </w:tcPr>
          <w:p>
            <w:pPr>
              <w:pStyle w:val="15"/>
              <w:jc w:val="left"/>
            </w:pPr>
            <w:r>
              <w:t xml:space="preserve">   </w:t>
            </w:r>
          </w:p>
        </w:tc>
        <w:tc>
          <w:tcPr>
            <w:tcW w:w="1187" w:type="dxa"/>
          </w:tcPr>
          <w:p>
            <w:pPr>
              <w:pStyle w:val="1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15"/>
              <w:jc w:val="center"/>
            </w:pPr>
            <w:r>
              <w:t>...</w:t>
            </w:r>
          </w:p>
        </w:tc>
        <w:tc>
          <w:tcPr>
            <w:tcW w:w="1187" w:type="dxa"/>
          </w:tcPr>
          <w:p>
            <w:pPr>
              <w:pStyle w:val="15"/>
              <w:jc w:val="left"/>
            </w:pPr>
            <w:r>
              <w:t xml:space="preserve">   </w:t>
            </w:r>
          </w:p>
        </w:tc>
        <w:tc>
          <w:tcPr>
            <w:tcW w:w="1187" w:type="dxa"/>
          </w:tcPr>
          <w:p>
            <w:pPr>
              <w:pStyle w:val="15"/>
              <w:jc w:val="left"/>
            </w:pPr>
            <w:r>
              <w:t xml:space="preserve">   </w:t>
            </w:r>
          </w:p>
        </w:tc>
        <w:tc>
          <w:tcPr>
            <w:tcW w:w="1187" w:type="dxa"/>
          </w:tcPr>
          <w:p>
            <w:pPr>
              <w:pStyle w:val="15"/>
              <w:jc w:val="left"/>
            </w:pPr>
            <w:r>
              <w:t xml:space="preserve">   </w:t>
            </w:r>
          </w:p>
        </w:tc>
        <w:tc>
          <w:tcPr>
            <w:tcW w:w="1187" w:type="dxa"/>
          </w:tcPr>
          <w:p>
            <w:pPr>
              <w:pStyle w:val="15"/>
              <w:jc w:val="left"/>
            </w:pPr>
            <w:r>
              <w:t xml:space="preserve">   </w:t>
            </w:r>
          </w:p>
        </w:tc>
        <w:tc>
          <w:tcPr>
            <w:tcW w:w="1187" w:type="dxa"/>
          </w:tcPr>
          <w:p>
            <w:pPr>
              <w:pStyle w:val="15"/>
              <w:jc w:val="left"/>
            </w:pPr>
            <w: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5"/>
              <w:jc w:val="center"/>
            </w:pPr>
            <w:r>
              <w:t>备注</w:t>
            </w:r>
          </w:p>
        </w:tc>
        <w:tc>
          <w:tcPr>
            <w:tcW w:w="7122" w:type="dxa"/>
            <w:gridSpan w:val="6"/>
          </w:tcPr>
          <w:p>
            <w:pPr>
              <w:pStyle w:val="15"/>
              <w:jc w:val="left"/>
            </w:pPr>
            <w:r>
              <w:t>a.本采购包内属于节能、环境标志产品的报价总金额：</w:t>
            </w:r>
            <w:r>
              <w:rPr>
                <w:u w:val="single"/>
              </w:rPr>
              <w:t xml:space="preserve">           </w:t>
            </w:r>
            <w:r>
              <w:t>；</w:t>
            </w:r>
          </w:p>
          <w:p>
            <w:pPr>
              <w:pStyle w:val="15"/>
              <w:jc w:val="left"/>
            </w:pPr>
            <w:r>
              <w:t>b.本采购包报价总金额（现场）：</w:t>
            </w:r>
            <w:r>
              <w:rPr>
                <w:u w:val="single"/>
              </w:rPr>
              <w:t xml:space="preserve">           </w:t>
            </w:r>
            <w:r>
              <w:t>；</w:t>
            </w:r>
          </w:p>
          <w:p>
            <w:pPr>
              <w:pStyle w:val="15"/>
              <w:jc w:val="left"/>
            </w:pPr>
            <w:r>
              <w:t>c.本采购包内属于节能、环境标志产品的报价总金额占本采购包报价总金额的比例（以%列示）：</w:t>
            </w:r>
            <w:r>
              <w:rPr>
                <w:u w:val="single"/>
              </w:rPr>
              <w:t xml:space="preserve">           </w:t>
            </w:r>
            <w:r>
              <w:t>；</w:t>
            </w:r>
          </w:p>
        </w:tc>
      </w:tr>
    </w:tbl>
    <w:p>
      <w:pPr>
        <w:pStyle w:val="15"/>
        <w:ind w:firstLine="480"/>
        <w:jc w:val="left"/>
      </w:pPr>
      <w:r>
        <w:t>※注意：</w:t>
      </w:r>
    </w:p>
    <w:p>
      <w:pPr>
        <w:pStyle w:val="15"/>
        <w:ind w:firstLine="480"/>
        <w:jc w:val="left"/>
      </w:pPr>
      <w:r>
        <w:t>1、对“节能、环境标志产品”计算价格扣除时，只依据响应文件提交的材料。</w:t>
      </w:r>
    </w:p>
    <w:p>
      <w:pPr>
        <w:pStyle w:val="15"/>
        <w:ind w:firstLine="480"/>
        <w:jc w:val="left"/>
      </w:pPr>
      <w:r>
        <w:t>2、本表以采购包为单位，不同采购包请分别填写；单个采购包请按照其品目号顺序分别填写。</w:t>
      </w:r>
    </w:p>
    <w:p>
      <w:pPr>
        <w:pStyle w:val="15"/>
        <w:ind w:firstLine="480"/>
        <w:jc w:val="left"/>
      </w:pPr>
      <w:r>
        <w:t>3、具体统计、计算：</w:t>
      </w:r>
    </w:p>
    <w:p>
      <w:pPr>
        <w:pStyle w:val="15"/>
        <w:ind w:firstLine="480"/>
        <w:jc w:val="left"/>
      </w:pPr>
      <w:r>
        <w:t>3.1若单个采购包内的单个或多个货物取得或同时取得节能、环境标志产品等二项或多项认证的，均按照单个货物对应一项认证的原则统计、计算1次。</w:t>
      </w:r>
    </w:p>
    <w:p>
      <w:pPr>
        <w:pStyle w:val="15"/>
        <w:ind w:firstLine="480"/>
        <w:jc w:val="left"/>
      </w:pPr>
      <w:r>
        <w:t>3.2价格扣除的计算结果若除不尽，可四舍五入保留到小数点后两位。</w:t>
      </w:r>
    </w:p>
    <w:p>
      <w:pPr>
        <w:pStyle w:val="15"/>
        <w:ind w:firstLine="480"/>
        <w:jc w:val="left"/>
      </w:pPr>
      <w:r>
        <w:t>3.3价格扣除应按照询价通知书要求认真统计、计算，否则询价小组可不予认定。</w:t>
      </w:r>
    </w:p>
    <w:p>
      <w:pPr>
        <w:pStyle w:val="15"/>
        <w:ind w:firstLine="480"/>
        <w:jc w:val="left"/>
      </w:pPr>
      <w:r>
        <w:t>3.4若无货物属于节能、环境标志产品的，不填写本表，否则，视为提供虚假材料。</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outlineLvl w:val="2"/>
      </w:pPr>
      <w:r>
        <w:rPr>
          <w:b/>
          <w:sz w:val="28"/>
        </w:rPr>
        <w:t>7-2、中小企业声明函</w:t>
      </w:r>
    </w:p>
    <w:p>
      <w:pPr>
        <w:pStyle w:val="15"/>
        <w:ind w:firstLine="480"/>
        <w:jc w:val="center"/>
      </w:pPr>
      <w:r>
        <w:t>中小企业声明函（货物）</w:t>
      </w:r>
    </w:p>
    <w:p>
      <w:pPr>
        <w:pStyle w:val="15"/>
        <w:ind w:firstLine="480"/>
        <w:jc w:val="left"/>
      </w:pPr>
      <w: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15"/>
        <w:ind w:firstLine="480"/>
        <w:jc w:val="left"/>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w:t>
      </w:r>
      <w:r>
        <w:rPr>
          <w:rFonts w:ascii="宋体" w:hAnsi="宋体" w:eastAsia="宋体" w:cs="宋体"/>
          <w:sz w:val="21"/>
        </w:rPr>
        <w:t>1</w:t>
      </w:r>
      <w:r>
        <w:t>，属于</w:t>
      </w:r>
      <w:r>
        <w:rPr>
          <w:u w:val="single"/>
        </w:rPr>
        <w:t>（中型企业、小型企业、微型企业）；</w:t>
      </w:r>
    </w:p>
    <w:p>
      <w:pPr>
        <w:pStyle w:val="15"/>
        <w:ind w:firstLine="480"/>
        <w:jc w:val="left"/>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，从业人员人，营业收入为万元，资产总额为万元，属于</w:t>
      </w:r>
      <w:r>
        <w:rPr>
          <w:u w:val="single"/>
        </w:rPr>
        <w:t>（中型企业、小型企业、微型企业）；</w:t>
      </w:r>
    </w:p>
    <w:p>
      <w:pPr>
        <w:pStyle w:val="15"/>
        <w:ind w:firstLine="480"/>
        <w:jc w:val="left"/>
      </w:pPr>
      <w:r>
        <w:t>……</w:t>
      </w:r>
    </w:p>
    <w:p>
      <w:pPr>
        <w:pStyle w:val="15"/>
        <w:ind w:firstLine="480"/>
        <w:jc w:val="left"/>
      </w:pPr>
      <w:r>
        <w:t>以上企业，不属于大企业的分支机构，不存在控股股东为大企业的情形，也不存在与大企业的负责人为同一人的情形。</w:t>
      </w:r>
    </w:p>
    <w:p>
      <w:pPr>
        <w:pStyle w:val="15"/>
        <w:ind w:firstLine="480"/>
        <w:jc w:val="left"/>
      </w:pPr>
      <w:r>
        <w:t>本企业对上述声明内容的真实性负责。如有虚假，将依法承担相应责任。</w:t>
      </w:r>
    </w:p>
    <w:p>
      <w:pPr>
        <w:pStyle w:val="15"/>
        <w:ind w:firstLine="1440"/>
        <w:jc w:val="left"/>
      </w:pPr>
      <w:r>
        <w:t>企业名称（盖章）：</w:t>
      </w:r>
    </w:p>
    <w:p>
      <w:pPr>
        <w:pStyle w:val="15"/>
        <w:ind w:firstLine="1440"/>
        <w:jc w:val="left"/>
      </w:pPr>
      <w:r>
        <w:t>日期：</w:t>
      </w:r>
    </w:p>
    <w:p>
      <w:pPr>
        <w:pStyle w:val="15"/>
        <w:ind w:firstLine="1440"/>
        <w:jc w:val="left"/>
      </w:pPr>
      <w:r>
        <w:t>※注意：</w:t>
      </w:r>
    </w:p>
    <w:p>
      <w:pPr>
        <w:pStyle w:val="15"/>
        <w:ind w:firstLine="480"/>
        <w:jc w:val="left"/>
      </w:pPr>
      <w:r>
        <w:t>1、从业人员、营业收入、资产总额填报上一年度数据，无上一年度数据的新成立企业可不填报。</w:t>
      </w:r>
    </w:p>
    <w:p>
      <w:pPr>
        <w:pStyle w:val="15"/>
        <w:ind w:firstLine="480"/>
        <w:jc w:val="left"/>
      </w:pPr>
      <w: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5"/>
        <w:ind w:firstLine="480"/>
        <w:jc w:val="left"/>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5"/>
      </w:pPr>
      <w:r>
        <w:t xml:space="preserve"> </w:t>
      </w:r>
      <w:r>
        <w:br w:type="textWrapping"/>
      </w:r>
      <w:r>
        <w:br w:type="page"/>
      </w:r>
    </w:p>
    <w:p>
      <w:pPr>
        <w:pStyle w:val="15"/>
        <w:jc w:val="center"/>
        <w:outlineLvl w:val="2"/>
      </w:pPr>
      <w:r>
        <w:rPr>
          <w:b/>
          <w:sz w:val="28"/>
        </w:rPr>
        <w:t>中小企业声明函（工程、服务）</w:t>
      </w:r>
    </w:p>
    <w:p>
      <w:pPr>
        <w:pStyle w:val="15"/>
        <w:ind w:firstLine="480"/>
        <w:jc w:val="left"/>
      </w:pPr>
      <w:r>
        <w:t xml:space="preserve"> 本公司（联合体）郑重声明，根据《政府采购促进中小企业发展管理办法》（财库﹝2020﹞46号）的规定，本公司（联合体）参加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1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p>
    <w:p>
      <w:pPr>
        <w:pStyle w:val="1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r>
        <w:br w:type="textWrapping"/>
      </w:r>
      <w:r>
        <w:br w:type="textWrapping"/>
      </w:r>
    </w:p>
    <w:p>
      <w:pPr>
        <w:pStyle w:val="15"/>
        <w:ind w:firstLine="480"/>
        <w:jc w:val="left"/>
      </w:pPr>
      <w:r>
        <w:t>……</w:t>
      </w:r>
      <w:r>
        <w:br w:type="textWrapping"/>
      </w:r>
      <w:r>
        <w:br w:type="textWrapping"/>
      </w:r>
    </w:p>
    <w:p>
      <w:pPr>
        <w:pStyle w:val="15"/>
        <w:ind w:firstLine="480"/>
        <w:jc w:val="left"/>
      </w:pPr>
      <w:r>
        <w:t>以上企业，不属于大企业的分支机构，不存在控股股东为大企业的情形，也不存在与大企业的负责人为同一人的情形。</w:t>
      </w:r>
    </w:p>
    <w:p>
      <w:pPr>
        <w:pStyle w:val="15"/>
        <w:ind w:firstLine="480"/>
        <w:jc w:val="left"/>
      </w:pPr>
      <w:r>
        <w:t>本企业对上述声明内容的真实性负责。如有虚假，将依法承担相应责任。</w:t>
      </w:r>
      <w:r>
        <w:br w:type="textWrapping"/>
      </w:r>
      <w:r>
        <w:br w:type="textWrapping"/>
      </w:r>
    </w:p>
    <w:p>
      <w:pPr>
        <w:pStyle w:val="15"/>
        <w:ind w:firstLine="1440"/>
        <w:jc w:val="left"/>
      </w:pPr>
      <w:r>
        <w:t>企业名称（盖章）：</w:t>
      </w:r>
    </w:p>
    <w:p>
      <w:pPr>
        <w:pStyle w:val="15"/>
        <w:ind w:firstLine="144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p>
    <w:p>
      <w:pPr>
        <w:pStyle w:val="15"/>
        <w:ind w:firstLine="480"/>
        <w:jc w:val="left"/>
      </w:pPr>
      <w:r>
        <w:t>※注意：</w:t>
      </w:r>
    </w:p>
    <w:p>
      <w:pPr>
        <w:pStyle w:val="15"/>
        <w:ind w:firstLine="480"/>
        <w:jc w:val="left"/>
      </w:pPr>
      <w:r>
        <w:t>1、从业人员、营业收入、资产总额填报上一年度数据，无上一年度数据的新成立企业可不填报。</w:t>
      </w:r>
    </w:p>
    <w:p>
      <w:pPr>
        <w:pStyle w:val="15"/>
        <w:ind w:firstLine="480"/>
        <w:jc w:val="left"/>
      </w:pPr>
      <w: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pPr>
        <w:pStyle w:val="15"/>
        <w:ind w:firstLine="480"/>
        <w:jc w:val="left"/>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pPr>
        <w:pStyle w:val="15"/>
      </w:pPr>
      <w:r>
        <w:t xml:space="preserve"> </w:t>
      </w:r>
      <w:r>
        <w:br w:type="textWrapping"/>
      </w:r>
      <w:r>
        <w:br w:type="page"/>
      </w:r>
    </w:p>
    <w:p>
      <w:pPr>
        <w:pStyle w:val="15"/>
        <w:jc w:val="center"/>
      </w:pPr>
      <w:r>
        <w:rPr>
          <w:b/>
        </w:rPr>
        <w:t>7-3、残疾人福利性单位声明函</w:t>
      </w:r>
      <w:r>
        <w:br w:type="textWrapping"/>
      </w:r>
      <w:r>
        <w:br w:type="textWrapping"/>
      </w:r>
    </w:p>
    <w:p>
      <w:pPr>
        <w:pStyle w:val="15"/>
        <w:ind w:firstLine="480"/>
        <w:jc w:val="left"/>
      </w:pPr>
      <w: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pPr>
        <w:pStyle w:val="15"/>
        <w:ind w:firstLine="480"/>
        <w:jc w:val="left"/>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pPr>
        <w:pStyle w:val="15"/>
        <w:ind w:firstLine="480"/>
        <w:jc w:val="left"/>
      </w:pPr>
      <w:r>
        <w:t>（ ）由本供应商承建的</w:t>
      </w:r>
      <w:r>
        <w:rPr>
          <w:u w:val="single"/>
        </w:rPr>
        <w:t>（填写“所投采购包、品目号”）</w:t>
      </w:r>
      <w:r>
        <w:t>工程</w:t>
      </w:r>
    </w:p>
    <w:p>
      <w:pPr>
        <w:pStyle w:val="15"/>
        <w:ind w:firstLine="480"/>
        <w:jc w:val="left"/>
      </w:pPr>
      <w:r>
        <w:t>（ ）由本供应商承接的</w:t>
      </w:r>
      <w:r>
        <w:rPr>
          <w:u w:val="single"/>
        </w:rPr>
        <w:t>（填写“所投采购包、品目号”）</w:t>
      </w:r>
      <w:r>
        <w:t>服务；</w:t>
      </w:r>
    </w:p>
    <w:p>
      <w:pPr>
        <w:pStyle w:val="15"/>
        <w:ind w:firstLine="480"/>
        <w:jc w:val="left"/>
      </w:pPr>
      <w:r>
        <w:t>本供应商对上述声明的真实性负责。如有虚假，将依法承担相应责任。</w:t>
      </w:r>
      <w:r>
        <w:br w:type="textWrapping"/>
      </w:r>
    </w:p>
    <w:p>
      <w:pPr>
        <w:pStyle w:val="15"/>
        <w:ind w:firstLine="480"/>
        <w:jc w:val="left"/>
      </w:pPr>
      <w:r>
        <w:t>备注：</w:t>
      </w:r>
    </w:p>
    <w:p>
      <w:pPr>
        <w:pStyle w:val="15"/>
        <w:ind w:firstLine="480"/>
        <w:jc w:val="left"/>
      </w:pPr>
      <w:r>
        <w:t>1、请供应商按照实际情况编制填写本声明函，并在相应的（）中打“√”。</w:t>
      </w:r>
    </w:p>
    <w:p>
      <w:pPr>
        <w:pStyle w:val="15"/>
        <w:ind w:firstLine="480"/>
        <w:jc w:val="left"/>
      </w:pPr>
      <w:r>
        <w:t>2、纸质响应文件正本中的本声明函（若有）应为原件。</w:t>
      </w:r>
    </w:p>
    <w:p>
      <w:pPr>
        <w:pStyle w:val="15"/>
        <w:ind w:firstLine="480"/>
        <w:jc w:val="left"/>
      </w:pPr>
      <w:r>
        <w:t>3、若《残疾人福利性单位声明函》内容不真实，</w:t>
      </w:r>
      <w:r>
        <w:rPr>
          <w:b/>
        </w:rPr>
        <w:t>视为提供虚假材料。</w:t>
      </w:r>
      <w:r>
        <w:br w:type="textWrapping"/>
      </w:r>
      <w:r>
        <w:br w:type="textWrapping"/>
      </w:r>
    </w:p>
    <w:p>
      <w:pPr>
        <w:pStyle w:val="15"/>
        <w:ind w:firstLine="480"/>
        <w:jc w:val="left"/>
      </w:pPr>
      <w:r>
        <w:t>供应商：</w:t>
      </w:r>
      <w:r>
        <w:rPr>
          <w:u w:val="single"/>
        </w:rPr>
        <w:t>（全称并加盖单位公章）</w:t>
      </w:r>
    </w:p>
    <w:p>
      <w:pPr>
        <w:pStyle w:val="15"/>
        <w:ind w:firstLine="480"/>
        <w:jc w:val="left"/>
      </w:pPr>
      <w:r>
        <w:t>供应商代表签字：</w:t>
      </w:r>
      <w:r>
        <w:rPr>
          <w:u w:val="single"/>
        </w:rPr>
        <w:t xml:space="preserve">          </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pPr>
      <w:r>
        <w:t xml:space="preserve"> </w:t>
      </w:r>
      <w:r>
        <w:br w:type="textWrapping"/>
      </w:r>
      <w:r>
        <w:br w:type="page"/>
      </w:r>
    </w:p>
    <w:p>
      <w:pPr>
        <w:pStyle w:val="15"/>
        <w:jc w:val="center"/>
      </w:pPr>
      <w:r>
        <w:rPr>
          <w:b/>
        </w:rPr>
        <w:t>7.4、监狱企业证明材料</w:t>
      </w:r>
      <w:r>
        <w:br w:type="textWrapping"/>
      </w:r>
      <w:r>
        <w:br w:type="textWrapping"/>
      </w:r>
    </w:p>
    <w:p>
      <w:pPr>
        <w:pStyle w:val="15"/>
        <w:ind w:firstLine="480"/>
        <w:jc w:val="left"/>
      </w:pPr>
      <w:r>
        <w:t>供应商为监狱企业，提供本单位制造的货物（承接的服务），并在响应文件中提供省级以上监狱管理局、戒毒管理局（含新疆生产建设兵团）出具的属于监狱企业的证明文件。</w:t>
      </w:r>
    </w:p>
    <w:p>
      <w:pPr>
        <w:pStyle w:val="15"/>
      </w:pPr>
      <w:r>
        <w:t xml:space="preserve"> </w:t>
      </w:r>
      <w:r>
        <w:br w:type="textWrapping"/>
      </w:r>
      <w:r>
        <w:br w:type="page"/>
      </w:r>
    </w:p>
    <w:p>
      <w:pPr>
        <w:pStyle w:val="15"/>
        <w:jc w:val="left"/>
        <w:outlineLvl w:val="2"/>
      </w:pPr>
      <w:r>
        <w:rPr>
          <w:b/>
          <w:sz w:val="28"/>
        </w:rPr>
        <w:t>8、联合体协议（若有）</w:t>
      </w:r>
    </w:p>
    <w:p>
      <w:pPr>
        <w:pStyle w:val="15"/>
        <w:ind w:firstLine="480"/>
        <w:jc w:val="left"/>
      </w:pPr>
      <w:r>
        <w:t xml:space="preserve">致： </w:t>
      </w:r>
      <w:r>
        <w:rPr>
          <w:u w:val="single"/>
        </w:rPr>
        <w:t xml:space="preserve"> （采购人或采购代理机构）</w:t>
      </w:r>
    </w:p>
    <w:p>
      <w:pPr>
        <w:pStyle w:val="15"/>
        <w:ind w:firstLine="960"/>
        <w:jc w:val="left"/>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xml:space="preserve">          </w:t>
      </w:r>
      <w:r>
        <w:t>）的报价。现就联合体参加本项目报价的有关事宜达成下列协议：</w:t>
      </w:r>
    </w:p>
    <w:p>
      <w:pPr>
        <w:pStyle w:val="15"/>
        <w:ind w:firstLine="480"/>
        <w:jc w:val="left"/>
      </w:pPr>
      <w:r>
        <w:t>一、联合体各方应承担的工作和义务具体如下：</w:t>
      </w:r>
    </w:p>
    <w:p>
      <w:pPr>
        <w:pStyle w:val="15"/>
        <w:ind w:firstLine="480"/>
        <w:jc w:val="left"/>
      </w:pPr>
      <w:r>
        <w:t>1、牵头方</w:t>
      </w:r>
      <w:r>
        <w:rPr>
          <w:u w:val="single"/>
        </w:rPr>
        <w:t>（全称）</w:t>
      </w:r>
      <w:r>
        <w:t>：</w:t>
      </w:r>
      <w:r>
        <w:rPr>
          <w:u w:val="single"/>
        </w:rPr>
        <w:t>（填写“工作及义务的具体内容”）</w:t>
      </w:r>
      <w:r>
        <w:t>；</w:t>
      </w:r>
    </w:p>
    <w:p>
      <w:pPr>
        <w:pStyle w:val="15"/>
        <w:ind w:firstLine="480"/>
        <w:jc w:val="left"/>
      </w:pPr>
      <w:r>
        <w:t>2、成员方：</w:t>
      </w:r>
    </w:p>
    <w:p>
      <w:pPr>
        <w:pStyle w:val="15"/>
        <w:ind w:firstLine="480"/>
        <w:jc w:val="left"/>
      </w:pPr>
      <w:r>
        <w:t>2.1</w:t>
      </w:r>
      <w:r>
        <w:rPr>
          <w:u w:val="single"/>
        </w:rPr>
        <w:t>（成员一的全称）</w:t>
      </w:r>
      <w:r>
        <w:t>：</w:t>
      </w:r>
      <w:r>
        <w:rPr>
          <w:u w:val="single"/>
        </w:rPr>
        <w:t>（填写“工作及义务的具体内容”）</w:t>
      </w:r>
      <w:r>
        <w:t>；</w:t>
      </w:r>
    </w:p>
    <w:p>
      <w:pPr>
        <w:pStyle w:val="15"/>
        <w:ind w:firstLine="480"/>
        <w:jc w:val="left"/>
      </w:pPr>
      <w:r>
        <w:t>……。</w:t>
      </w:r>
    </w:p>
    <w:p>
      <w:pPr>
        <w:pStyle w:val="15"/>
        <w:ind w:firstLine="480"/>
        <w:jc w:val="left"/>
      </w:pPr>
      <w:r>
        <w:t>二、联合体各方的合同金额占比，具体如下：</w:t>
      </w:r>
    </w:p>
    <w:p>
      <w:pPr>
        <w:pStyle w:val="15"/>
        <w:ind w:firstLine="480"/>
        <w:jc w:val="left"/>
      </w:pPr>
      <w:r>
        <w:t>1.牵头方（全称）的合同金额占合同总额的＿%；</w:t>
      </w:r>
    </w:p>
    <w:p>
      <w:pPr>
        <w:pStyle w:val="15"/>
        <w:ind w:firstLine="480"/>
        <w:jc w:val="left"/>
      </w:pPr>
      <w:r>
        <w:t>2.成员方：</w:t>
      </w:r>
    </w:p>
    <w:p>
      <w:pPr>
        <w:pStyle w:val="15"/>
        <w:ind w:firstLine="480"/>
        <w:jc w:val="left"/>
      </w:pPr>
      <w:r>
        <w:t>2.1（成员1的全称）的合同金额占合同总额的＿%；</w:t>
      </w:r>
    </w:p>
    <w:p>
      <w:pPr>
        <w:pStyle w:val="15"/>
        <w:ind w:firstLine="480"/>
        <w:jc w:val="left"/>
      </w:pPr>
      <w:r>
        <w:t>......</w:t>
      </w:r>
    </w:p>
    <w:p>
      <w:pPr>
        <w:pStyle w:val="15"/>
        <w:ind w:firstLine="480"/>
        <w:jc w:val="left"/>
      </w:pPr>
      <w:r>
        <w:t>三、联合体各方约定由:</w:t>
      </w:r>
    </w:p>
    <w:p>
      <w:pPr>
        <w:pStyle w:val="15"/>
        <w:ind w:firstLine="480"/>
        <w:jc w:val="left"/>
      </w:pPr>
      <w:r>
        <w:t>1、由（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5"/>
        <w:ind w:firstLine="480"/>
        <w:jc w:val="left"/>
      </w:pPr>
      <w:r>
        <w:t>2、联合体各方约定由（填写“牵头方的全称”）代表联合体办理投标保证金事宜。</w:t>
      </w:r>
    </w:p>
    <w:p>
      <w:pPr>
        <w:pStyle w:val="15"/>
        <w:ind w:firstLine="480"/>
        <w:jc w:val="left"/>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5"/>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15"/>
        <w:ind w:firstLine="480"/>
        <w:jc w:val="left"/>
      </w:pPr>
      <w:r>
        <w:t>五、本协议自签署之日起生效，政府采购合同履行完毕后自动失效。</w:t>
      </w:r>
    </w:p>
    <w:p>
      <w:pPr>
        <w:pStyle w:val="15"/>
        <w:ind w:firstLine="480"/>
        <w:jc w:val="left"/>
      </w:pPr>
      <w:r>
        <w:t>本协议一式（填写具体份数）份，联合体各方各执（填写具体份数）份，电子投标文件中提交（填写具体份数）份。。</w:t>
      </w:r>
    </w:p>
    <w:p>
      <w:pPr>
        <w:pStyle w:val="15"/>
        <w:ind w:firstLine="480"/>
        <w:jc w:val="center"/>
      </w:pPr>
      <w:r>
        <w:t>（以下无正文）</w:t>
      </w:r>
      <w:r>
        <w:br w:type="textWrapping"/>
      </w:r>
      <w:r>
        <w:br w:type="textWrapping"/>
      </w:r>
    </w:p>
    <w:p>
      <w:pPr>
        <w:pStyle w:val="15"/>
        <w:ind w:firstLine="480"/>
        <w:jc w:val="left"/>
      </w:pPr>
      <w:r>
        <w:t>牵头方：</w:t>
      </w:r>
      <w:r>
        <w:rPr>
          <w:u w:val="single"/>
        </w:rPr>
        <w:t>（全称并加盖单位公章）</w:t>
      </w:r>
    </w:p>
    <w:p>
      <w:pPr>
        <w:pStyle w:val="15"/>
        <w:ind w:firstLine="480"/>
        <w:jc w:val="left"/>
      </w:pPr>
      <w:r>
        <w:t>法定代表人或其委托代理人：</w:t>
      </w:r>
      <w:r>
        <w:rPr>
          <w:u w:val="single"/>
        </w:rPr>
        <w:t>（签字或盖章）</w:t>
      </w:r>
      <w:r>
        <w:br w:type="textWrapping"/>
      </w:r>
      <w:r>
        <w:br w:type="textWrapping"/>
      </w:r>
    </w:p>
    <w:p>
      <w:pPr>
        <w:pStyle w:val="15"/>
        <w:ind w:firstLine="480"/>
        <w:jc w:val="left"/>
      </w:pPr>
      <w:r>
        <w:t>成员一：</w:t>
      </w:r>
      <w:r>
        <w:rPr>
          <w:u w:val="single"/>
        </w:rPr>
        <w:t>（全称并加盖成员一的单位公章）</w:t>
      </w:r>
    </w:p>
    <w:p>
      <w:pPr>
        <w:pStyle w:val="15"/>
        <w:ind w:firstLine="480"/>
        <w:jc w:val="left"/>
      </w:pPr>
      <w:r>
        <w:t>法定代表人或其委托代理人：</w:t>
      </w:r>
      <w:r>
        <w:rPr>
          <w:u w:val="single"/>
        </w:rPr>
        <w:t>（签字或盖章）</w:t>
      </w:r>
    </w:p>
    <w:p>
      <w:pPr>
        <w:pStyle w:val="15"/>
        <w:ind w:firstLine="480"/>
        <w:jc w:val="left"/>
      </w:pPr>
      <w:r>
        <w:t>……</w:t>
      </w:r>
      <w:r>
        <w:br w:type="textWrapping"/>
      </w:r>
      <w:r>
        <w:br w:type="textWrapping"/>
      </w:r>
    </w:p>
    <w:p>
      <w:pPr>
        <w:pStyle w:val="15"/>
        <w:ind w:firstLine="480"/>
        <w:jc w:val="left"/>
      </w:pPr>
      <w:r>
        <w:t>成员**：</w:t>
      </w:r>
      <w:r>
        <w:rPr>
          <w:u w:val="single"/>
        </w:rPr>
        <w:t>（全称并加盖成员**的单位公章）</w:t>
      </w:r>
    </w:p>
    <w:p>
      <w:pPr>
        <w:pStyle w:val="15"/>
        <w:ind w:firstLine="480"/>
        <w:jc w:val="left"/>
      </w:pPr>
      <w:r>
        <w:t>法定代表人或其委托代理人：</w:t>
      </w:r>
      <w:r>
        <w:rPr>
          <w:u w:val="single"/>
        </w:rPr>
        <w:t>（签字或盖章）</w:t>
      </w:r>
      <w:r>
        <w:br w:type="textWrapping"/>
      </w:r>
      <w:r>
        <w:br w:type="textWrapping"/>
      </w:r>
    </w:p>
    <w:p>
      <w:pPr>
        <w:pStyle w:val="15"/>
        <w:ind w:firstLine="480"/>
        <w:jc w:val="right"/>
      </w:pPr>
      <w:r>
        <w:t>签署日期：</w:t>
      </w:r>
      <w:r>
        <w:rPr>
          <w:u w:val="single"/>
        </w:rPr>
        <w:t xml:space="preserve">         </w:t>
      </w:r>
      <w:r>
        <w:t>年</w:t>
      </w:r>
      <w:r>
        <w:rPr>
          <w:u w:val="single"/>
        </w:rPr>
        <w:t xml:space="preserve">       </w:t>
      </w:r>
      <w:r>
        <w:t>月</w:t>
      </w:r>
      <w:r>
        <w:rPr>
          <w:u w:val="single"/>
        </w:rPr>
        <w:t xml:space="preserve">       </w:t>
      </w:r>
      <w:r>
        <w:t>日</w:t>
      </w:r>
      <w:r>
        <w:br w:type="textWrapping"/>
      </w:r>
      <w:r>
        <w:br w:type="textWrapping"/>
      </w:r>
    </w:p>
    <w:p>
      <w:pPr>
        <w:pStyle w:val="15"/>
        <w:ind w:firstLine="480"/>
        <w:jc w:val="left"/>
      </w:pPr>
      <w:r>
        <w:t>※注意：</w:t>
      </w:r>
    </w:p>
    <w:p>
      <w:pPr>
        <w:pStyle w:val="15"/>
        <w:ind w:firstLine="480"/>
        <w:jc w:val="left"/>
      </w:pPr>
      <w:r>
        <w:t>1、招标文件接受联合体投标且投标人为联合体的，投标人应提供本协议；否则无须提供。</w:t>
      </w:r>
    </w:p>
    <w:p>
      <w:pPr>
        <w:pStyle w:val="15"/>
        <w:ind w:firstLine="480"/>
        <w:jc w:val="left"/>
      </w:pPr>
      <w:r>
        <w:t>2、本协议由委托代理人签字或盖章的，应按照本章载明的格式提供“单位负责人授权书”。</w:t>
      </w:r>
    </w:p>
    <w:p>
      <w:pPr>
        <w:pStyle w:val="15"/>
        <w:ind w:firstLine="480"/>
        <w:jc w:val="left"/>
      </w:pPr>
      <w:r>
        <w:t>3、在以联合体形式落实中小企业预留份额项目中，投标人除了要提供《中小企业声明函》，还需提供本协议。</w:t>
      </w:r>
    </w:p>
    <w:p>
      <w:pPr>
        <w:pStyle w:val="15"/>
      </w:pPr>
      <w:r>
        <w:t xml:space="preserve"> </w:t>
      </w:r>
      <w:r>
        <w:br w:type="textWrapping"/>
      </w:r>
      <w:r>
        <w:br w:type="page"/>
      </w:r>
    </w:p>
    <w:p>
      <w:pPr>
        <w:pStyle w:val="15"/>
        <w:jc w:val="center"/>
        <w:outlineLvl w:val="2"/>
      </w:pPr>
      <w:r>
        <w:rPr>
          <w:b/>
          <w:sz w:val="28"/>
        </w:rPr>
        <w:t>9、分包意向协议（若有）</w:t>
      </w:r>
    </w:p>
    <w:p>
      <w:pPr>
        <w:pStyle w:val="15"/>
        <w:ind w:firstLine="480"/>
        <w:jc w:val="left"/>
      </w:pPr>
      <w:r>
        <w:t>甲方（总包方）：</w:t>
      </w:r>
      <w:r>
        <w:rPr>
          <w:u w:val="single"/>
        </w:rPr>
        <w:t>　　　　　　　</w:t>
      </w:r>
      <w:r>
        <w:t>（即本项目的供应商）</w:t>
      </w:r>
    </w:p>
    <w:p>
      <w:pPr>
        <w:pStyle w:val="15"/>
        <w:ind w:firstLine="480"/>
        <w:jc w:val="left"/>
      </w:pPr>
      <w:r>
        <w:t>乙方（分包方）：</w:t>
      </w:r>
      <w:r>
        <w:rPr>
          <w:u w:val="single"/>
        </w:rPr>
        <w:t>　　　　　　　</w:t>
      </w:r>
    </w:p>
    <w:p>
      <w:pPr>
        <w:pStyle w:val="15"/>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15"/>
        <w:ind w:firstLine="480"/>
        <w:jc w:val="left"/>
      </w:pPr>
      <w:r>
        <w:t>一、分包标的</w:t>
      </w:r>
    </w:p>
    <w:p>
      <w:pPr>
        <w:pStyle w:val="15"/>
        <w:ind w:firstLine="480"/>
        <w:jc w:val="left"/>
      </w:pPr>
      <w:r>
        <w:rPr>
          <w:u w:val="single"/>
        </w:rPr>
        <w:t>（根据双方的意向填写，可以是表格或文字描述）。</w:t>
      </w:r>
    </w:p>
    <w:p>
      <w:pPr>
        <w:pStyle w:val="15"/>
        <w:ind w:firstLine="480"/>
        <w:jc w:val="left"/>
      </w:pPr>
      <w:r>
        <w:t>二、分包合同金额占比</w:t>
      </w:r>
    </w:p>
    <w:p>
      <w:pPr>
        <w:pStyle w:val="15"/>
        <w:ind w:firstLine="480"/>
        <w:jc w:val="left"/>
      </w:pPr>
      <w:r>
        <w:t>分包合同价占投标总价的比例：</w:t>
      </w:r>
      <w:r>
        <w:rPr>
          <w:u w:val="single"/>
        </w:rPr>
        <w:t>　　　　　</w:t>
      </w:r>
      <w:r>
        <w:t>%</w:t>
      </w:r>
    </w:p>
    <w:p>
      <w:pPr>
        <w:pStyle w:val="15"/>
        <w:ind w:firstLine="480"/>
        <w:jc w:val="left"/>
      </w:pPr>
      <w:r>
        <w:t>三、其他条款</w:t>
      </w:r>
    </w:p>
    <w:p>
      <w:pPr>
        <w:pStyle w:val="15"/>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甲方：</w:t>
            </w:r>
          </w:p>
        </w:tc>
        <w:tc>
          <w:tcPr>
            <w:tcW w:w="4153" w:type="dxa"/>
          </w:tcPr>
          <w:p>
            <w:pPr>
              <w:pStyle w:val="15"/>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住所：</w:t>
            </w:r>
          </w:p>
        </w:tc>
        <w:tc>
          <w:tcPr>
            <w:tcW w:w="4153" w:type="dxa"/>
          </w:tcPr>
          <w:p>
            <w:pPr>
              <w:pStyle w:val="15"/>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单位负责人或委托代理人：</w:t>
            </w:r>
          </w:p>
        </w:tc>
        <w:tc>
          <w:tcPr>
            <w:tcW w:w="4153" w:type="dxa"/>
          </w:tcPr>
          <w:p>
            <w:pPr>
              <w:pStyle w:val="15"/>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联系方法：</w:t>
            </w:r>
          </w:p>
        </w:tc>
        <w:tc>
          <w:tcPr>
            <w:tcW w:w="4153" w:type="dxa"/>
          </w:tcPr>
          <w:p>
            <w:pPr>
              <w:pStyle w:val="15"/>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开户银行：</w:t>
            </w:r>
          </w:p>
        </w:tc>
        <w:tc>
          <w:tcPr>
            <w:tcW w:w="4153" w:type="dxa"/>
          </w:tcPr>
          <w:p>
            <w:pPr>
              <w:pStyle w:val="15"/>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5"/>
              <w:jc w:val="left"/>
            </w:pPr>
            <w:r>
              <w:t>账号：</w:t>
            </w:r>
          </w:p>
        </w:tc>
        <w:tc>
          <w:tcPr>
            <w:tcW w:w="4153" w:type="dxa"/>
          </w:tcPr>
          <w:p>
            <w:pPr>
              <w:pStyle w:val="15"/>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5"/>
              <w:jc w:val="right"/>
            </w:pPr>
            <w:r>
              <w:t>签订地点：</w:t>
            </w:r>
            <w:r>
              <w:rPr>
                <w:u w:val="single"/>
              </w:rPr>
              <w:t>　　　　　　　　　　</w:t>
            </w:r>
          </w:p>
          <w:p>
            <w:pPr>
              <w:pStyle w:val="15"/>
              <w:jc w:val="right"/>
            </w:pPr>
            <w:r>
              <w:t>签约日期：</w:t>
            </w:r>
            <w:r>
              <w:rPr>
                <w:u w:val="single"/>
              </w:rPr>
              <w:t>　　年　　月　　日</w:t>
            </w:r>
          </w:p>
        </w:tc>
      </w:tr>
    </w:tbl>
    <w:p>
      <w:pPr>
        <w:pStyle w:val="15"/>
        <w:ind w:firstLine="480"/>
        <w:jc w:val="left"/>
      </w:pPr>
      <w:r>
        <w:t>※注意：</w:t>
      </w:r>
    </w:p>
    <w:p>
      <w:pPr>
        <w:pStyle w:val="15"/>
        <w:ind w:firstLine="480"/>
        <w:jc w:val="left"/>
      </w:pPr>
      <w:r>
        <w:t>1.响应文件接受合同分包且供应商拟将合同分包的，应提供本协议；否则无须提供。</w:t>
      </w:r>
    </w:p>
    <w:p>
      <w:pPr>
        <w:pStyle w:val="15"/>
        <w:ind w:firstLine="480"/>
        <w:jc w:val="left"/>
      </w:pPr>
      <w:r>
        <w:t>2.本协议由委托代理人签字或盖章的，应按照本章载明的格式提供“单位负责人授权书”。</w:t>
      </w:r>
    </w:p>
    <w:p>
      <w:pPr>
        <w:pStyle w:val="15"/>
        <w:ind w:firstLine="480"/>
        <w:jc w:val="left"/>
      </w:pPr>
      <w:r>
        <w:t>3.在以合同分包形式落实中小企业预留份额项目中，供应商除了要提供《中小企业声明函》，还需提供本协议。</w:t>
      </w:r>
    </w:p>
    <w:p>
      <w:pPr>
        <w:pStyle w:val="15"/>
      </w:pPr>
      <w:r>
        <w:t xml:space="preserve"> </w:t>
      </w:r>
      <w:r>
        <w:br w:type="textWrapping"/>
      </w:r>
      <w:r>
        <w:br w:type="page"/>
      </w:r>
    </w:p>
    <w:p>
      <w:pPr>
        <w:pStyle w:val="15"/>
        <w:jc w:val="center"/>
        <w:outlineLvl w:val="2"/>
      </w:pPr>
      <w:r>
        <w:rPr>
          <w:b/>
          <w:sz w:val="28"/>
        </w:rPr>
        <w:t>10、询价保证金凭证</w:t>
      </w:r>
    </w:p>
    <w:p>
      <w:pPr>
        <w:pStyle w:val="15"/>
        <w:ind w:firstLine="480"/>
        <w:jc w:val="left"/>
      </w:pPr>
      <w:r>
        <w:t>注：</w:t>
      </w:r>
    </w:p>
    <w:p>
      <w:pPr>
        <w:pStyle w:val="15"/>
        <w:ind w:firstLine="480"/>
        <w:jc w:val="left"/>
      </w:pPr>
      <w:r>
        <w:t>1、在此项下提交的“询价保证金”材料可使用转账凭证打印件。</w:t>
      </w:r>
    </w:p>
    <w:p>
      <w:pPr>
        <w:pStyle w:val="15"/>
        <w:ind w:firstLine="480"/>
        <w:jc w:val="left"/>
      </w:pPr>
      <w:r>
        <w:t>2、询价保证金是否已提交的认定按照询价通知书的规定执行。</w:t>
      </w:r>
    </w:p>
    <w:p>
      <w:pPr>
        <w:pStyle w:val="15"/>
        <w:ind w:firstLine="480"/>
        <w:jc w:val="right"/>
      </w:pPr>
      <w:r>
        <w:t>供应商代表签名或签章：</w:t>
      </w:r>
      <w:r>
        <w:rPr>
          <w:u w:val="single"/>
        </w:rPr>
        <w:t>　　　　　　　</w:t>
      </w:r>
    </w:p>
    <w:p>
      <w:pPr>
        <w:pStyle w:val="15"/>
        <w:ind w:firstLine="480"/>
        <w:jc w:val="right"/>
      </w:pPr>
      <w:r>
        <w:t>供应商（全称并加盖公章）：</w:t>
      </w:r>
      <w:r>
        <w:rPr>
          <w:u w:val="single"/>
        </w:rPr>
        <w:t>　　　　　　　</w:t>
      </w:r>
    </w:p>
    <w:p>
      <w:pPr>
        <w:pStyle w:val="15"/>
        <w:ind w:firstLine="480"/>
        <w:jc w:val="right"/>
      </w:pPr>
      <w:r>
        <w:t>日期：　　年　　月　　日</w:t>
      </w:r>
    </w:p>
    <w:p>
      <w:pPr>
        <w:pStyle w:val="15"/>
      </w:pPr>
      <w:r>
        <w:t xml:space="preserve"> </w:t>
      </w:r>
      <w:r>
        <w:br w:type="textWrapping"/>
      </w:r>
      <w:r>
        <w:br w:type="page"/>
      </w:r>
    </w:p>
    <w:p>
      <w:pPr>
        <w:pStyle w:val="15"/>
        <w:jc w:val="center"/>
        <w:outlineLvl w:val="2"/>
      </w:pPr>
      <w:r>
        <w:rPr>
          <w:b/>
          <w:sz w:val="28"/>
        </w:rPr>
        <w:t>11、要求作为响应文件组成部分的其他内容（若有）</w:t>
      </w:r>
    </w:p>
    <w:p>
      <w:pPr>
        <w:pStyle w:val="15"/>
        <w:ind w:firstLine="480"/>
        <w:jc w:val="left"/>
      </w:pPr>
      <w:r>
        <w:t>说明：</w:t>
      </w:r>
    </w:p>
    <w:p>
      <w:pPr>
        <w:pStyle w:val="15"/>
        <w:ind w:firstLine="480"/>
        <w:jc w:val="left"/>
      </w:pPr>
      <w: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r>
        <w:br w:type="textWrapping"/>
      </w:r>
      <w:r>
        <w:br w:type="textWrapping"/>
      </w:r>
    </w:p>
    <w:p>
      <w:pPr>
        <w:pStyle w:val="15"/>
        <w:ind w:firstLine="480"/>
        <w:jc w:val="left"/>
      </w:pPr>
      <w:r>
        <w:t>供应商代表：</w:t>
      </w:r>
      <w:r>
        <w:rPr>
          <w:u w:val="single"/>
        </w:rPr>
        <w:t xml:space="preserve">         （签字）</w:t>
      </w:r>
    </w:p>
    <w:p>
      <w:pPr>
        <w:pStyle w:val="15"/>
        <w:ind w:firstLine="480"/>
        <w:jc w:val="left"/>
      </w:pPr>
      <w:r>
        <w:t>供应商名称：</w:t>
      </w:r>
      <w:r>
        <w:rPr>
          <w:u w:val="single"/>
        </w:rPr>
        <w:t xml:space="preserve">       （全称并加盖公章）</w:t>
      </w:r>
    </w:p>
    <w:p>
      <w:pPr>
        <w:pStyle w:val="15"/>
        <w:ind w:firstLine="480"/>
        <w:jc w:val="left"/>
      </w:pPr>
      <w:r>
        <w:t>日期：</w:t>
      </w:r>
      <w:r>
        <w:rPr>
          <w:u w:val="single"/>
        </w:rPr>
        <w:t xml:space="preserve">         </w:t>
      </w:r>
      <w:r>
        <w:t>年</w:t>
      </w:r>
      <w:r>
        <w:rPr>
          <w:u w:val="single"/>
        </w:rPr>
        <w:t xml:space="preserve">       </w:t>
      </w:r>
      <w:r>
        <w:t>月</w:t>
      </w:r>
      <w:r>
        <w:rPr>
          <w:u w:val="single"/>
        </w:rPr>
        <w:t xml:space="preserve">       </w:t>
      </w:r>
      <w:r>
        <w:t>日</w:t>
      </w:r>
      <w:r>
        <w:br w:type="textWrapping"/>
      </w:r>
      <w:r>
        <w:br w:type="textWrapping"/>
      </w:r>
      <w:r>
        <w:br w:type="textWrapping"/>
      </w:r>
      <w:r>
        <w:br w:type="textWrapping"/>
      </w:r>
    </w:p>
    <w:p>
      <w:pPr>
        <w:pStyle w:val="15"/>
        <w:rPr>
          <w:rFonts w:hint="eastAsia"/>
          <w:lang w:val="en-US" w:eastAsia="zh-Hans"/>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D69E4"/>
    <w:multiLevelType w:val="singleLevel"/>
    <w:tmpl w:val="FABD69E4"/>
    <w:lvl w:ilvl="0" w:tentative="0">
      <w:start w:val="1"/>
      <w:numFmt w:val="decimal"/>
      <w:lvlText w:val="%1"/>
      <w:lvlJc w:val="left"/>
      <w:pPr>
        <w:tabs>
          <w:tab w:val="left" w:pos="420"/>
        </w:tabs>
        <w:ind w:left="425" w:hanging="425"/>
      </w:pPr>
      <w:rPr>
        <w:rFonts w:hint="default"/>
      </w:rPr>
    </w:lvl>
  </w:abstractNum>
  <w:abstractNum w:abstractNumId="1">
    <w:nsid w:val="422875F2"/>
    <w:multiLevelType w:val="singleLevel"/>
    <w:tmpl w:val="422875F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NzVjNTg5NzQyMWRhMDczMTQ2MzFkYzkxZjRkZWYifQ=="/>
  </w:docVars>
  <w:rsids>
    <w:rsidRoot w:val="53B52B8D"/>
    <w:rsid w:val="01D754D2"/>
    <w:rsid w:val="03060627"/>
    <w:rsid w:val="058243B3"/>
    <w:rsid w:val="0B4832D0"/>
    <w:rsid w:val="1266742B"/>
    <w:rsid w:val="177F50ED"/>
    <w:rsid w:val="19DB061A"/>
    <w:rsid w:val="2AEF3878"/>
    <w:rsid w:val="2CF74E86"/>
    <w:rsid w:val="33580CEF"/>
    <w:rsid w:val="3AD2463C"/>
    <w:rsid w:val="42323776"/>
    <w:rsid w:val="451F2D2A"/>
    <w:rsid w:val="474B0053"/>
    <w:rsid w:val="53B52B8D"/>
    <w:rsid w:val="72D54218"/>
    <w:rsid w:val="74EB6AD9"/>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4">
    <w:name w:val="Body Text Indent"/>
    <w:basedOn w:val="1"/>
    <w:next w:val="5"/>
    <w:autoRedefine/>
    <w:qFormat/>
    <w:uiPriority w:val="0"/>
    <w:pPr>
      <w:spacing w:after="120"/>
      <w:ind w:left="420" w:leftChars="200"/>
    </w:pPr>
  </w:style>
  <w:style w:type="paragraph" w:customStyle="1" w:styleId="5">
    <w:name w:val="样式 标题 3 + (中文) 黑体 小四 非加粗 段前: 7.8 磅 段后: 0 磅 行距: 固定值 20 磅"/>
    <w:basedOn w:val="2"/>
    <w:autoRedefine/>
    <w:qFormat/>
    <w:uiPriority w:val="0"/>
    <w:pPr>
      <w:spacing w:before="0" w:after="0" w:line="400" w:lineRule="exact"/>
      <w:textAlignment w:val="auto"/>
    </w:pPr>
    <w:rPr>
      <w:rFonts w:eastAsia="黑体" w:cs="宋体"/>
      <w:b w:val="0"/>
      <w:bCs w:val="0"/>
      <w:sz w:val="24"/>
      <w:szCs w:val="20"/>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next w:val="1"/>
    <w:autoRedefine/>
    <w:qFormat/>
    <w:uiPriority w:val="0"/>
    <w:pPr>
      <w:spacing w:beforeAutospacing="1" w:afterAutospacing="1"/>
      <w:jc w:val="left"/>
    </w:pPr>
    <w:rPr>
      <w:rFonts w:cs="Times New Roman"/>
      <w:kern w:val="0"/>
      <w:sz w:val="24"/>
    </w:rPr>
  </w:style>
  <w:style w:type="paragraph" w:styleId="9">
    <w:name w:val="Body Text First Indent"/>
    <w:basedOn w:val="3"/>
    <w:autoRedefine/>
    <w:qFormat/>
    <w:uiPriority w:val="0"/>
    <w:pPr>
      <w:ind w:firstLine="420" w:firstLineChars="100"/>
    </w:pPr>
    <w:rPr>
      <w:kern w:val="0"/>
      <w:sz w:val="20"/>
      <w:szCs w:val="20"/>
    </w:rPr>
  </w:style>
  <w:style w:type="paragraph" w:styleId="10">
    <w:name w:val="Body Text First Indent 2"/>
    <w:basedOn w:val="4"/>
    <w:next w:val="5"/>
    <w:autoRedefine/>
    <w:qFormat/>
    <w:uiPriority w:val="0"/>
    <w:pPr>
      <w:ind w:firstLine="420" w:firstLineChars="200"/>
    </w:p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customStyle="1" w:styleId="1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 </cp:lastModifiedBy>
  <cp:lastPrinted>2024-04-22T08:37:00Z</cp:lastPrinted>
  <dcterms:modified xsi:type="dcterms:W3CDTF">2024-05-17T01:03:06Z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3DE4A168129F4F27BE7AAEB998EE3CE8_12</vt:lpwstr>
  </property>
</Properties>
</file>